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int="eastAsia" w:eastAsia="黑体"/>
        </w:rPr>
        <w:t>附件</w:t>
      </w:r>
      <w:r>
        <w:rPr>
          <w:rFonts w:eastAsia="黑体"/>
        </w:rPr>
        <w:t>2</w:t>
      </w:r>
    </w:p>
    <w:p>
      <w:pPr>
        <w:spacing w:line="600" w:lineRule="exact"/>
        <w:jc w:val="center"/>
        <w:rPr>
          <w:rFonts w:eastAsia="黑体"/>
        </w:rPr>
      </w:pPr>
    </w:p>
    <w:p>
      <w:pPr>
        <w:spacing w:line="600" w:lineRule="exact"/>
        <w:jc w:val="center"/>
        <w:rPr>
          <w:rFonts w:eastAsia="黑体"/>
          <w:sz w:val="40"/>
          <w:szCs w:val="40"/>
        </w:rPr>
      </w:pPr>
      <w:r>
        <w:rPr>
          <w:rFonts w:hint="eastAsia" w:eastAsia="黑体"/>
          <w:sz w:val="40"/>
          <w:szCs w:val="40"/>
        </w:rPr>
        <w:t>安徽省</w:t>
      </w:r>
      <w:r>
        <w:rPr>
          <w:rFonts w:eastAsia="黑体"/>
          <w:sz w:val="40"/>
          <w:szCs w:val="40"/>
        </w:rPr>
        <w:t>2018</w:t>
      </w:r>
      <w:r>
        <w:rPr>
          <w:rFonts w:hint="eastAsia" w:eastAsia="黑体"/>
          <w:sz w:val="40"/>
          <w:szCs w:val="40"/>
        </w:rPr>
        <w:t>－</w:t>
      </w:r>
      <w:r>
        <w:rPr>
          <w:rFonts w:eastAsia="黑体"/>
          <w:sz w:val="40"/>
          <w:szCs w:val="40"/>
        </w:rPr>
        <w:t>2020</w:t>
      </w:r>
      <w:r>
        <w:rPr>
          <w:rFonts w:hint="eastAsia" w:eastAsia="黑体"/>
          <w:sz w:val="40"/>
          <w:szCs w:val="40"/>
        </w:rPr>
        <w:t>年农业机械购置补贴机具补贴额一览表</w:t>
      </w:r>
    </w:p>
    <w:p>
      <w:pPr>
        <w:spacing w:line="600" w:lineRule="exact"/>
        <w:jc w:val="center"/>
        <w:rPr>
          <w:rFonts w:ascii="楷体_GB2312" w:eastAsia="楷体_GB2312"/>
        </w:rPr>
      </w:pPr>
      <w:r>
        <w:rPr>
          <w:rFonts w:hint="eastAsia" w:ascii="楷体_GB2312" w:eastAsia="楷体_GB2312"/>
        </w:rPr>
        <w:t>（2020年第二次调整）</w:t>
      </w:r>
    </w:p>
    <w:p>
      <w:pPr>
        <w:spacing w:line="600" w:lineRule="exact"/>
        <w:jc w:val="center"/>
        <w:rPr>
          <w:rFonts w:ascii="楷体_GB2312" w:eastAsia="楷体_GB2312"/>
        </w:rPr>
      </w:pPr>
    </w:p>
    <w:tbl>
      <w:tblPr>
        <w:tblStyle w:val="2"/>
        <w:tblW w:w="13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205"/>
        <w:gridCol w:w="1000"/>
        <w:gridCol w:w="1313"/>
        <w:gridCol w:w="3012"/>
        <w:gridCol w:w="4314"/>
        <w:gridCol w:w="1058"/>
        <w:gridCol w:w="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序号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大类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小类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品目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档次名称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基本配置和参数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中央财政补贴额（元）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b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肥箱容积0.3m³及以上固态肥抛撒机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离心式，肥箱容积≥0.3m³；撒施颗粒肥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肥箱容积0.5m³及以上固态肥抛撒机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摆动式，肥箱容积≥0.5m³；撒施厩肥、农家肥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罐体容积8-10m³液态肥撒施机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8m³≤罐体容积＜10m³；带开沟浅施装置或开沟深施覆土装置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种植施肥机械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施肥机械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撒肥机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罐体容积10m³及以上液态肥撒施机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罐体容积≥10m³；带开沟浅施装置或开沟深施覆土装置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12m以下悬挂及牵引式喷杆喷雾机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喷杆长度＜12m；形式：悬挂及牵引式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1100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12-18m悬挂及牵引式喷杆喷雾机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12m≤喷杆长度＜18m；形式：悬挂及牵引式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18m及以上悬挂及牵引式喷杆喷雾机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喷杆长度≥18m；形式：悬挂及牵引式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18马力以下自走式喷杆喷雾机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功率＜18马力；形式：自走式，四轮驱动、四轮转向；离地间隙≥0.8m；药箱容积≥300L；喷杆长度≥8m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18-50马力自走式喷杆喷雾机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18马力≤功率＜50马力；形式：自走式，四轮驱动、四轮转向；离地间隙≥0.8m；药箱容积≥500L；喷杆长度≥10m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50-100马力自走式喷杆喷雾机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50马力≤功率＜100马力；形式：自走式，四轮驱动、四轮转向；离地间隙≥0.8m；药箱容积≥1000L；喷杆长度≥16m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17000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植保机械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喷杆喷雾机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100马力及以上自走式喷杆喷雾机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功率≥100马力；形式：自走式，四轮驱动、四轮转向；离地间隙≥0.8m；药箱容积≥1500L；喷杆长度≥18m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28300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修剪机械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果树修剪机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锂电容量4Ah以下电动果树修剪机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锂电池容量＜4Ah；含背负装置、充电器，锂电池不得少于2组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田间管理机械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修剪机械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果树修剪机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锂电容量4Ah及以上电动果树修剪机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锂电池容量≥4Ah；含背负装置、充电器，锂电池不得少于2组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600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0.7-1.2m捡拾压捆机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0.7m≤捡拾宽度＜1.2m；其中，圆捆机压缩室直径≥550mm，压缩室宽度≥550mm；方捆机压缩室截面尺寸(宽度×高度）≥200×200mm，打结器数量≥1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7600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1.2-1.7m捡拾压捆机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1.2m≤捡拾宽度＜1.7m；其中，圆捆机压缩室直径≥800mm，压缩室宽度≥800mm；方捆机压缩室截面尺寸(宽度×高度）≥300×300mm，打结器数量≥1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16000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1.7-2.2m捡拾压捆机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1.7m≤捡拾宽度＜2.2m；其中，圆捆机压缩室直径≥1200mm，压缩室宽度≥1200mm；方捆机压缩室截面尺寸(宽度×高度）≥400×300mm，打结器数量≥2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打（压）捆机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2.2m及以上捡拾压捆机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捡拾宽度≥2.2m；其中，圆捆机压缩室直径≥1200mm，压缩室宽度≥1200mm；方捆机压缩室截面尺寸(宽度×高度）≥400×300mm，打结器数量≥2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青饲料收获机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150-160cm悬挂甩刀式青饲料收获机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悬挂甩刀式；150cm≤割幅＜160cm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删除档次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饲料作物收获机械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青饲料收获机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160cm及以上悬挂甩刀式青饲料收获机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悬挂甩刀式；割幅≥160cm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删除档次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茎秆收集处理机械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秸秆粉碎还田机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150-220cm悬挂甩刀式青饲料收获机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悬挂甩刀(锤爪）式；150cm≤割幅＜220cm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2200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茎秆收集处理机械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秸秆粉碎还田机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220cm及以上悬挂甩刀式青饲料收获机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悬挂甩刀(锤爪）式；割幅≥220cm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2600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10-15米行车式喂料机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10m≤行车跨度＜15m，含电机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15米及以上行车式喂料机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行车跨度≥15m，含电机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50-100m塞盘链式喂料机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50m≤送料长度＜100m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3700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100-200m塞盘链式喂料机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100m≤送料长度＜200m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200m及以上塞盘链式喂料机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送料长度≥200m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14400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喂料机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螺旋弹簧式喂料机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送料长度≥30m，带主机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4200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50-100m塞盘链式送料机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50m≤送料长度＜100m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3700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100-200m塞盘链式送料机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100m≤送料长度＜200m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200m及以上塞盘链式送料机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送料长度≥200m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14400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螺旋弹簧式送料机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送料长度≥30m，带主机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4200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清粪机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畜用刮板式清粪机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刮板宽度≥1800mm；刮板不锈钢材质；刮板式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2400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畜牧机械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饲养机械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清粪机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禽用刮板式清粪</w:t>
            </w:r>
            <w:bookmarkStart w:id="0" w:name="_GoBack"/>
            <w:bookmarkEnd w:id="0"/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刮板宽度≥1200mm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600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沼液沼渣抽排设备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非自走式沼液沼渣抽排设备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带刀带磨碎盘；电机；流量≥10m³/h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沼液沼渣抽排设备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罐体容积1m³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以下</w:t>
            </w: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自走式沼液沼渣抽排设备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罐体容积＜1m³；不锈钢罐体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沼液沼渣抽排设备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m³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及以上</w:t>
            </w: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自走式沼液沼渣抽排设备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罐体容积≥1m³；不锈钢罐体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700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有效容积0.5-2m³降解式病死畜禽无害化处理设备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0.5m³≤有效容积＜2m³，配备尾气处理装置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有效容积2m³及以上降解式病死畜禽无害化处理设备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有效容积≥2m³，配备尾气处理装置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有效容积0.5-2m³化制式病死畜禽无害化处理设备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0.5m³≤有效容积＜2m³；配备加热、尾气处理装置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13000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病死畜禽无害化处理设备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有效容积2m³及以上化制式病死畜禽无害化处理设备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有效容积≥2m³；配备加热、尾气处理装置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27000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有机废弃物好氧发酵翻堆机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配套电机的3-5m及以上有机废弃物好氧发酵翻堆机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翻堆深度≥1.2m，3m≤工作幅宽＜5m；含电机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有机废弃物好氧发酵翻堆机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配套电机的5m及以上有机废弃物好氧发酵翻堆机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翻堆深度≥1.5m，工作幅宽≥5m；含电机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有机废弃物好氧发酵翻堆机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柴油机功率20-50kW有机废弃物好氧发酵翻堆机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20kW≤功率＜50kW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农业废弃物利用处理设备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废弃物处理设备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有机废弃物好氧发酵翻堆机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柴油机功率50kW及以上有机废弃物好氧发酵翻堆机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功率≥50kW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10000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设施农业设备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食用菌生产设备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食用菌料装瓶（袋）机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手动供瓶（套袋）的食用菌料装瓶（袋）机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手动套袋（供瓶）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设施农业设备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食用菌生产设备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食用菌料装瓶（袋）机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生产率700袋/h及以上自动装袋机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自动套袋（供瓶）；生产率≥700袋/h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设施农业设备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食用菌生产设备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食用菌料装瓶（袋）机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生产率600袋/h及以上自动装袋扎口一体机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自动套袋（供瓶）、扎口；生产率≥600袋/h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茶叶输送机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带宽300-800mm茶叶输送机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带式；300mm≤带宽＜800mm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300元/m  (上限3000元）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茶叶输送机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带宽800-1200mm茶叶输送机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带式；800mm≤带宽＜1200mm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500元/m  (上限3500元）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茶叶输送机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槽宽200-600mm茶叶输送机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振动式；200mm≤槽宽＜600mm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550元/m (上限3800元）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51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山地果园运输机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山地果园运输装载设备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含动力、货物载运装置。行走方式：自走式；动力：锂电池驱动或汽油机驱动，最大爬坡能力≥35°，装载能力≥200kg，运行速度≥0.4m/s；有手动和紧急制动装置，制动距离≤1m。与山地果园运输轨道配套购置。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52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山地果园运输机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山地果园运输轨道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钢材质，配套支撑器材及螺栓等必要配件，能满足35°倾角以下坡度安装并可适应于轨道运输装载设备的运行安全要求（含安装、调试等）。与山地果园运输装载设备配套购置。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40元/m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秸秆收集机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1.5-1.6m秸秆收集机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1.5m≤捡拾宽度＜1.6m；收集器型式：甩刀(锤爪）式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3800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秸秆收集机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1.6m及以上秸秆收集机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捡拾宽度≥1.6m；收集器型式：甩刀(锤爪）式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4000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秸秆收集机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1.2-1.7m秸秆收集机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1.2m≤捡拾宽度＜1.7m；收集器型式：弹齿式及其他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12000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其他机械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秸秆收集机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1.7m及以上秸秆收集机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捡拾宽度≥1.7m；收集器型式：弹齿式及其他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18000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非通用类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</w:t>
            </w: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果类蔬菜收获机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大蒜收获机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挖掘式，牵引式，悬挂式，工作幅宽≥1m，配套动力≥3.5kW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960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取消小类品目，删除相应档次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58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果类蔬菜收获机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手扶式大蒜收获机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手扶，联合收获，工作行数≥2行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取消小类品目，删除相应档次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59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果类蔬菜收获机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自走式大蒜收获机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自走，联合收获，工作行数≥6行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5000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取消小类品目，删除相应档次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60</w:t>
            </w:r>
          </w:p>
        </w:tc>
        <w:tc>
          <w:tcPr>
            <w:tcW w:w="1205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收获机械</w:t>
            </w:r>
          </w:p>
        </w:tc>
        <w:tc>
          <w:tcPr>
            <w:tcW w:w="1000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蔬菜收获机械</w:t>
            </w:r>
          </w:p>
        </w:tc>
        <w:tc>
          <w:tcPr>
            <w:tcW w:w="131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果类蔬菜收获机</w:t>
            </w:r>
          </w:p>
        </w:tc>
        <w:tc>
          <w:tcPr>
            <w:tcW w:w="3012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生姜收获机</w:t>
            </w:r>
          </w:p>
        </w:tc>
        <w:tc>
          <w:tcPr>
            <w:tcW w:w="4314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挖掘式，自带动力</w:t>
            </w:r>
          </w:p>
        </w:tc>
        <w:tc>
          <w:tcPr>
            <w:tcW w:w="1058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2400</w:t>
            </w:r>
          </w:p>
        </w:tc>
        <w:tc>
          <w:tcPr>
            <w:tcW w:w="893" w:type="dxa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eastAsia="宋体"/>
                <w:snapToGrid w:val="0"/>
                <w:color w:val="auto"/>
                <w:kern w:val="0"/>
                <w:sz w:val="21"/>
                <w:szCs w:val="21"/>
                <w:highlight w:val="none"/>
                <w:lang w:bidi="ar"/>
              </w:rPr>
              <w:t>取消小类品目，删除相应档次</w:t>
            </w:r>
          </w:p>
        </w:tc>
      </w:tr>
    </w:tbl>
    <w:p>
      <w:pPr>
        <w:rPr>
          <w:rFonts w:ascii="仿宋_GB2312" w:hAnsi="仿宋_GB2312" w:cs="仿宋_GB2312"/>
        </w:rPr>
      </w:pPr>
    </w:p>
    <w:p/>
    <w:sectPr>
      <w:pgSz w:w="16838" w:h="11906" w:orient="landscape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5297E"/>
    <w:rsid w:val="01E5297E"/>
    <w:rsid w:val="021A70E6"/>
    <w:rsid w:val="055C7B5A"/>
    <w:rsid w:val="07450E2C"/>
    <w:rsid w:val="0A4F4A34"/>
    <w:rsid w:val="0DEF693E"/>
    <w:rsid w:val="11375BE0"/>
    <w:rsid w:val="1B7630FD"/>
    <w:rsid w:val="1EF57940"/>
    <w:rsid w:val="1F7A74E8"/>
    <w:rsid w:val="219316BF"/>
    <w:rsid w:val="33CE020E"/>
    <w:rsid w:val="364B3154"/>
    <w:rsid w:val="3B88469A"/>
    <w:rsid w:val="406265BB"/>
    <w:rsid w:val="43A861E3"/>
    <w:rsid w:val="46A84F15"/>
    <w:rsid w:val="4A4350E0"/>
    <w:rsid w:val="4EB034CD"/>
    <w:rsid w:val="54296046"/>
    <w:rsid w:val="59DE1CF9"/>
    <w:rsid w:val="659F7E33"/>
    <w:rsid w:val="6A2E79E8"/>
    <w:rsid w:val="76BB2E03"/>
    <w:rsid w:val="78B82AC8"/>
    <w:rsid w:val="79385108"/>
    <w:rsid w:val="7F6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2020-06-01T00:40:00Z</dcterms:created>
  <dc:creator>Yolanda</dc:creator>
  <cp:lastModifiedBy>Yolanda</cp:lastModifiedBy>
  <dcterms:modified xsi:type="dcterms:W3CDTF">2020-06-01T10:35:33Z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