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autoSpaceDN w:val="0"/>
        <w:spacing w:line="400" w:lineRule="exact"/>
        <w:jc w:val="center"/>
        <w:rPr>
          <w:rFonts w:ascii="黑体" w:hAnsi="黑体" w:eastAsia="黑体" w:cs="黑体"/>
          <w:sz w:val="32"/>
          <w:szCs w:val="32"/>
        </w:rPr>
      </w:pPr>
      <w:r>
        <w:rPr>
          <w:rFonts w:hint="eastAsia" w:ascii="黑体" w:hAnsi="黑体" w:eastAsia="黑体" w:cs="黑体"/>
          <w:sz w:val="32"/>
          <w:szCs w:val="32"/>
          <w:lang w:eastAsia="zh-CN"/>
        </w:rPr>
        <w:t>舒城县</w:t>
      </w:r>
      <w:bookmarkStart w:id="0" w:name="_GoBack"/>
      <w:bookmarkEnd w:id="0"/>
      <w:r>
        <w:rPr>
          <w:rFonts w:hint="eastAsia" w:ascii="黑体" w:hAnsi="黑体" w:eastAsia="黑体" w:cs="黑体"/>
          <w:sz w:val="32"/>
          <w:szCs w:val="32"/>
        </w:rPr>
        <w:t>政务公开“六提六促”重点工作任务分工</w:t>
      </w:r>
    </w:p>
    <w:p>
      <w:pPr>
        <w:autoSpaceDN w:val="0"/>
        <w:spacing w:line="400" w:lineRule="exact"/>
        <w:jc w:val="center"/>
        <w:rPr>
          <w:rFonts w:ascii="仿宋_GB2312" w:hAnsi="仿宋_GB2312" w:eastAsia="仿宋_GB2312" w:cs="仿宋_GB2312"/>
          <w:sz w:val="28"/>
          <w:szCs w:val="28"/>
        </w:rPr>
      </w:pPr>
    </w:p>
    <w:tbl>
      <w:tblPr>
        <w:tblStyle w:val="5"/>
        <w:tblW w:w="14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388"/>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9388"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重点任务</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扎实做好新冠肺炎疫情防控常态化信息公开，及时准确公开疫情信息，积极宣传防控知识，多渠道、多形式公开统筹疫情防控和经济社会发展、有序推进复工复产方面的相关政策及举措。</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乡镇人民政府，开发区、万佛湖管委会、县卫健委等相关部门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持续推进三大攻坚战信息公开，重点加大深度贫困地区和特殊贫困群体脱贫攻坚、动态清零“两不愁三保障”及饮水安全突出问题、深度贫困地区基础设施和基本公共服务补短板项目、返贫人口和新发生贫困人口监测帮扶等相关政策举措的信息公开力度，继续抓好污染防治和防范化解重大风险信息公开。</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乡镇政府，开发区、万佛湖管委会、县扶贫局、县生态环境局、县地方金融监管局、县财政局等相关部门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及时公开扎实做好“六稳”（稳就业、稳金融、稳外贸、稳外资、稳投资、稳预期） 工作、全面落实“六保”（保居民就业、保基本民生、保市场主体、保粮食能源安全、保产业链供应链稳定、保基层运转）任务的各项政策措施，扩大政策知晓面，提高政策宣传效果。</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乡镇政府，开发区、万佛湖管委会、县直相关单位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提升基础信息公开质量，全面公开履职依据、机构简介、公务员招录、财政预决算、政府集中采购、行政权力运行结果、行政事业性收费、建议提案办理情况等信息。</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乡镇政府，开发区、万佛湖管委会、各政务公开单位</w:t>
            </w:r>
          </w:p>
          <w:p>
            <w:pPr>
              <w:autoSpaceDN w:val="0"/>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提升政策文件公开质量，列明文件的文号、成文日期、发布时间、有效性等信息，提供文本下载功能，做好与政策解读的双向关联。</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乡镇政府，开发区、万佛湖管委会、各文件起草部门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加强政务信息全生命周期管理，进一步规范政务信息制作、获取、保存、公开等相关流程，对于已公开的法律、法规、规章、规范性文件等重要政务信息，要根据立、改、废等情况进行动态调整更新，并应用信息化手段逐步摸清规章、规范性文件底数。</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乡镇政府，开发区、万佛湖管委会、县司法局等政务公开单位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提升重大政策解读质量，明确解读范围，规范解读程序，促进政务公开更加便民利企。进一步做好打好三大攻坚战和实施乡村振兴战略、深化“放管服”改革优化营商环境、持续扩大内需、推动创新驱动发展、保障和改善民生等有关重大政策解读材料的编写和审核把关，全面阐释做好“六稳”、“六保”工作各项政策举措，重点体现决策背景和依据、制定意义和总体考虑、研判和起草过程、工作目标、主要任务、创新举措、保障措施和下一步工作等实质性内容，使人民群众和市场主体充分了解政策红利，有效提振市场信心。</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乡镇政府，开发区、万佛湖管委会、各政务公开单位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提升决策公开质量，促进行政权力在阳光下运行。涉及公共利益和公众权益的重大事项，除依法应当保密的外，要主动向社会公布决策草案、决策依据等，通过听证座谈、网络征集、咨询协商、媒体沟通等多种形式，广泛听取公众意见。建立和实施企业家参与涉企政策制定机制，主动向有代表性的企业和行业协会商会以及律师协会问计求策，使各项政策更接地气、更合民意。严格把控意见征集时间不少于 10 天，意见反馈和采纳情况要记录详实，并与意见征集一一对应。</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乡镇政府，开发区、万佛湖管委会、各政务公开单位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推进重要部署执行公开，围绕2020年政府重点工作任务，加大政策措施落实和重大项目推进情况公开力度。</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乡镇政府，开发区、万佛湖管委会、各政务公开单位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严格落实行政执法公示制度，规范行政执法行为，集中向社会依法公开行政执法职 责、执法依据、执法程序、监督途径和执法结果等信息。</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乡镇政府，开发区、管委、县司法局 、具有行政执法权的相关单位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提升政府信息公开工作年度报告质量，促进政务公开数据更具“含金量”。统一数据统计口径、提升数据质量，准确把握数据填报要求，认真核实完善年度报告数据，提高数据精准性，促进年度报告与深化“放管服”改革优化营商环境紧密结合，切实提升年度报告编制水平。</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县、乡镇政务公开工作机构</w:t>
            </w:r>
          </w:p>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各政务公开单位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提升政府信息公开平台建设水平，按照《国务院办公厅政府信息与政务公开办公室关于规范政府信息公开平台有关事项的通知》（国办公开办函〔2019〕61号）要求，统一规范政府网站政府信息公开平台的名称、页面设计、栏目设置等。</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县政务公开工作机构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完善政府网站在线互动功能，丰富互动交流渠道，提升在线互动平台的实用性，理顺留言办理答复机制，确保在收到留言咨询之日起3个工作日内完成回复。</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县政府网站管理机构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建立健全政务公开与政府网站工作的联动配合机制，各级政务公开工作机构要做好对政府网站内容建设的业务指导，充分发挥政府网站作为政务公开第一平台的重要作用。</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县、乡镇政务公开、政府网站</w:t>
            </w:r>
          </w:p>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管理机构</w:t>
            </w:r>
          </w:p>
        </w:tc>
      </w:tr>
    </w:tbl>
    <w:p>
      <w:pPr>
        <w:spacing w:line="100" w:lineRule="atLeast"/>
        <w:jc w:val="center"/>
        <w:rPr>
          <w:rFonts w:ascii="仿宋_GB2312" w:hAnsi="仿宋_GB2312" w:eastAsia="仿宋_GB2312" w:cs="仿宋_GB2312"/>
          <w:spacing w:val="-20"/>
          <w:sz w:val="24"/>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5001CB2"/>
    <w:rsid w:val="001048F4"/>
    <w:rsid w:val="003F6CD4"/>
    <w:rsid w:val="006B678A"/>
    <w:rsid w:val="007929C6"/>
    <w:rsid w:val="00AC12C3"/>
    <w:rsid w:val="00C12C86"/>
    <w:rsid w:val="00C87743"/>
    <w:rsid w:val="00D976F8"/>
    <w:rsid w:val="00E47CE5"/>
    <w:rsid w:val="00F1483B"/>
    <w:rsid w:val="0920046F"/>
    <w:rsid w:val="0B7A4377"/>
    <w:rsid w:val="18554A19"/>
    <w:rsid w:val="3A7C57F7"/>
    <w:rsid w:val="65001CB2"/>
    <w:rsid w:val="7564135B"/>
    <w:rsid w:val="7F3A5C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Pages>
  <Words>290</Words>
  <Characters>1653</Characters>
  <Lines>13</Lines>
  <Paragraphs>3</Paragraphs>
  <TotalTime>1</TotalTime>
  <ScaleCrop>false</ScaleCrop>
  <LinksUpToDate>false</LinksUpToDate>
  <CharactersWithSpaces>1940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2020-06-15T07:32:00Z</dcterms:created>
  <dc:creator>gyb1</dc:creator>
  <cp:lastModifiedBy>林业局收文员</cp:lastModifiedBy>
  <cp:lastPrinted>2020-06-12T08:09:00Z</cp:lastPrinted>
  <dcterms:modified xsi:type="dcterms:W3CDTF">2020-06-22T07:48:56Z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