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舒城县再生资源回收管理办法（试行）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的政策解读</w:t>
      </w:r>
    </w:p>
    <w:p>
      <w:pPr>
        <w:spacing w:afterLines="0" w:line="360" w:lineRule="auto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一、决策背景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党中央、国务院高度重视发展再生资源回收行业，党的十八大报告提出“坚持节约资源和保护环境的基本国策，坚持节约优先、保护优先、自然恢复为主的方针，着力推进绿色发展、循环发展、低碳发展”。近年来，舒城县再生资源行业得到了快速发展，但是，发展过程中存在着回收网点设置无序、从业人员管理不规范、再生资源分拣技术落后等问题，迫切需要合理规划再生资源空间布局、保护生态环境、节约能源消耗，推动全县经济社会可持续发展。舒城县第十七届人民代表大会第四次会议代表提案《关于加快我县再生资源行业发展的议案(第4号）》也希望政府出台相关政策，引导、规范、支持行业发展。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二、制定意义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通过《办法》的制定，科学规划我县再生资源行业布局，加强行业管理，出台扶持政策，推动行业健康发展，保护环境，有效提高再生资源回收利用效率，促进资源节约型社会发展。</w:t>
      </w:r>
    </w:p>
    <w:p>
      <w:pPr>
        <w:pStyle w:val="4"/>
        <w:numPr>
          <w:ilvl w:val="0"/>
          <w:numId w:val="0"/>
        </w:numPr>
        <w:spacing w:afterLines="0" w:line="360" w:lineRule="auto"/>
        <w:jc w:val="both"/>
        <w:rPr>
          <w:rFonts w:hint="default" w:eastAsia="仿宋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三、研判和起草过程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我局于2020年7月起开展组织编制《办法》，会同相关部门多次调研、讨论，形成初稿。12月初，完成《办法》（征求意见稿），</w:t>
      </w:r>
      <w:r>
        <w:rPr>
          <w:rFonts w:hint="eastAsia"/>
          <w:sz w:val="32"/>
          <w:szCs w:val="32"/>
          <w:lang w:eastAsia="zh-CN"/>
        </w:rPr>
        <w:t>现向</w:t>
      </w:r>
      <w:r>
        <w:rPr>
          <w:rFonts w:hint="eastAsia"/>
          <w:sz w:val="32"/>
          <w:szCs w:val="32"/>
        </w:rPr>
        <w:t>社会各界</w:t>
      </w:r>
      <w:r>
        <w:rPr>
          <w:rFonts w:hint="eastAsia"/>
          <w:sz w:val="32"/>
          <w:szCs w:val="32"/>
          <w:lang w:eastAsia="zh-CN"/>
        </w:rPr>
        <w:t>征求</w:t>
      </w:r>
      <w:r>
        <w:rPr>
          <w:rFonts w:hint="eastAsia"/>
          <w:sz w:val="32"/>
          <w:szCs w:val="32"/>
        </w:rPr>
        <w:t>意见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四、工作目标和主要任务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  <w:t>舒城县再生资源回收实行体系化建设、规范化管理。鼓励各行各业和居民积攒交售再生资源，提倡和支持对再生资源的无害化处理和综合利用，开展有关再生资源回收处理的科学研究、技术开发和推广。再生资源回收网络实行网格化管理，乡镇收集、县分拣中心分拣、打包、处置，由企业运营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  <w:t>1.建设覆盖全县的垃圾分类回收站点。每个乡镇建立1-2座、城区内每个社区建立1座规范化收购网点。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  <w:t>按照统一规划、合理布局、便捷环保的原则，在县城近郊建设再生资源循环利用产业园，对回收的再生资源品种进行分拣、打包、处置。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  <w:t>建设全县再生资源回收智能管理平台，实现对场所、人员、物资、运输的智能化管理。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五、创新举措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  <w:t>舒城县再生资源回收网络建设，实行政府推动、全民参与、协同推进、市场运营的原则。县财政对再生资源网络建设、运营给予一定资金扶持。</w:t>
      </w:r>
      <w:r>
        <w:rPr>
          <w:rFonts w:hint="eastAsia" w:ascii="仿宋_GB2312" w:eastAsia="仿宋" w:cs="Times New Roman"/>
          <w:kern w:val="2"/>
          <w:sz w:val="32"/>
          <w:szCs w:val="32"/>
          <w:lang w:val="en-US" w:eastAsia="zh-CN" w:bidi="ar-SA"/>
        </w:rPr>
        <w:t>包括县级分拣中心、回收网点和</w:t>
      </w:r>
      <w:r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  <w:t>有毒有害废品</w:t>
      </w:r>
      <w:r>
        <w:rPr>
          <w:rFonts w:hint="eastAsia" w:ascii="仿宋_GB2312" w:eastAsia="仿宋" w:cs="Times New Roman"/>
          <w:kern w:val="2"/>
          <w:sz w:val="32"/>
          <w:szCs w:val="32"/>
          <w:lang w:val="en-US" w:eastAsia="zh-CN" w:bidi="ar-SA"/>
        </w:rPr>
        <w:t>的安全处置给予奖补。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六、保障措施和下一步工作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为确保本办法的顺利实施，提升再生资源回收效率，制定5个方面保障措施：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1.加强组织领导，明确责任分工。县政府切实加强对再生资源回收行业的领导，明确各单位责任分工。</w:t>
      </w:r>
    </w:p>
    <w:p>
      <w:pPr>
        <w:jc w:val="left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   2.严格规划实施，规范网点设置。</w:t>
      </w:r>
      <w:r>
        <w:rPr>
          <w:rFonts w:hint="eastAsia" w:ascii="仿宋_GB2312" w:hAnsi="Times New Roman" w:eastAsia="仿宋" w:cs="Times New Roman"/>
          <w:kern w:val="2"/>
          <w:sz w:val="32"/>
          <w:szCs w:val="32"/>
          <w:lang w:val="en-US" w:eastAsia="zh-CN" w:bidi="ar-SA"/>
        </w:rPr>
        <w:t>根据舒城县再生资源回收网点建设规范</w:t>
      </w:r>
      <w:r>
        <w:rPr>
          <w:rFonts w:hint="eastAsia" w:eastAsia="仿宋"/>
          <w:sz w:val="32"/>
          <w:szCs w:val="32"/>
          <w:lang w:val="en-US" w:eastAsia="zh-CN"/>
        </w:rPr>
        <w:t>，对现有再生资源回收网点进行清理、整合和规范。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left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3.培育龙头企业，鼓励联合重组。引导和支持经营规模较大再生资源回收企业进行资源整合，发展壮大成为龙头企业，加快推进行业发展。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4.加强监督管理，规范网点经营。再生资源回收网点的设立，必须依法办理注册登记手续，做好基础台账，依法依规经营。各部门和各乡镇要加强监督管理，建立健全各项管理制度，规范市场秩序。</w:t>
      </w:r>
    </w:p>
    <w:p>
      <w:pPr>
        <w:pStyle w:val="4"/>
        <w:numPr>
          <w:ilvl w:val="0"/>
          <w:numId w:val="0"/>
        </w:numPr>
        <w:spacing w:afterLines="0" w:line="360" w:lineRule="auto"/>
        <w:ind w:firstLine="640" w:firstLineChars="200"/>
        <w:jc w:val="both"/>
      </w:pPr>
      <w:r>
        <w:rPr>
          <w:rFonts w:hint="eastAsia" w:eastAsia="仿宋"/>
          <w:sz w:val="32"/>
          <w:szCs w:val="32"/>
          <w:lang w:val="en-US" w:eastAsia="zh-CN"/>
        </w:rPr>
        <w:t>5.加大宣传力度，提高公众意识。利用媒体、互联网等平台，宣传推广回收体系建设的先进理念、效益等，提高企业和公众认知度，引导全社会参与再生资源回收网点建设，促进行业绿色发展。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jc w:val="left"/>
    </w:pPr>
    <w:rPr>
      <w:rFonts w:ascii="仿宋_GB2312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冷月随孤影</cp:lastModifiedBy>
  <dcterms:modified xsi:type="dcterms:W3CDTF">2021-01-04T03:09:00Z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