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center"/>
        <w:rPr>
          <w:rFonts w:hint="eastAsia"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舒城县“安康码”应用便民工程自评报告</w:t>
      </w:r>
    </w:p>
    <w:p>
      <w:pPr>
        <w:pStyle w:val="5"/>
        <w:shd w:val="clear" w:color="auto" w:fill="FFFFFF"/>
        <w:spacing w:before="0" w:beforeAutospacing="0" w:after="0" w:afterAutospacing="0" w:line="520" w:lineRule="exact"/>
        <w:jc w:val="both"/>
        <w:rPr>
          <w:rFonts w:hint="eastAsia" w:asciiTheme="minorEastAsia" w:hAnsiTheme="minorEastAsia" w:eastAsiaTheme="minorEastAsia"/>
          <w:color w:val="000000" w:themeColor="text1"/>
          <w:sz w:val="32"/>
          <w:szCs w:val="32"/>
          <w14:textFill>
            <w14:solidFill>
              <w14:schemeClr w14:val="tx1"/>
            </w14:solidFill>
          </w14:textFill>
        </w:rPr>
      </w:pPr>
    </w:p>
    <w:p>
      <w:pPr>
        <w:pStyle w:val="5"/>
        <w:shd w:val="clear" w:color="auto" w:fill="FFFFFF"/>
        <w:spacing w:before="0" w:beforeAutospacing="0" w:after="0" w:afterAutospacing="0" w:line="520" w:lineRule="exact"/>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县民生办</w:t>
      </w:r>
      <w:r>
        <w:rPr>
          <w:rFonts w:hint="eastAsia" w:ascii="仿宋" w:hAnsi="仿宋" w:eastAsia="仿宋" w:cs="仿宋"/>
          <w:color w:val="000000" w:themeColor="text1"/>
          <w:sz w:val="32"/>
          <w:szCs w:val="32"/>
          <w14:textFill>
            <w14:solidFill>
              <w14:schemeClr w14:val="tx1"/>
            </w14:solidFill>
          </w14:textFill>
        </w:rPr>
        <w:t>：</w:t>
      </w:r>
      <w:bookmarkStart w:id="0" w:name="_GoBack"/>
      <w:bookmarkEnd w:id="0"/>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2020年，根据《安徽省关于2020年实施33项民生工程的通知》，“安康码”应用便民工程首次纳入2020民生工程，主要任务建设“安康码”综合服务平台，统筹推进电子健康卡、社会保障卡、医保电子凭证与“安康码”互联互通，推广更多场景的长期广泛应用等。今年以来，我县牢固树立以民为本的中心思想，紧紧围绕省、市、县民生工程统一部署要求，由县民生办统筹安排，县数管局牵头负责，在有关部门的积极支持、配合下，使“安康码”应用便民工程有序推进，现将我县“安康码”应用便民工程实施情况报告如下：</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一、项目进展情况</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安康码申领核验情况。截至2020年12月14日，全县安康码申领量64.4万人次，申领比例82.8%，扫码核验352万，亮码近836万次，全县企业、商超、酒店餐饮、住宅小区等共申请检查点1902个，安康码各项指标完成情况均达到市级考核目标要求。</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2.“安康码+医疗健康”</w:t>
      </w:r>
      <w:r>
        <w:rPr>
          <w:rFonts w:hint="eastAsia" w:ascii="仿宋" w:hAnsi="仿宋" w:eastAsia="仿宋" w:cs="仿宋"/>
          <w:color w:val="000000"/>
          <w:sz w:val="32"/>
          <w:szCs w:val="32"/>
        </w:rPr>
        <w:t xml:space="preserve"> </w:t>
      </w:r>
      <w:r>
        <w:rPr>
          <w:rFonts w:hint="eastAsia" w:ascii="仿宋" w:hAnsi="仿宋" w:eastAsia="仿宋" w:cs="仿宋"/>
          <w:color w:val="000000" w:themeColor="text1"/>
          <w:sz w:val="32"/>
          <w:szCs w:val="32"/>
          <w14:textFill>
            <w14:solidFill>
              <w14:schemeClr w14:val="tx1"/>
            </w14:solidFill>
          </w14:textFill>
        </w:rPr>
        <w:t>方面。在县人民医院、县中医院成功试点医疗挂号、就医住院、保险缴纳等“安康码+支付”功能使用，并同时启用发热登记系统。</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安康码+政务服务”方面。在县政务服务中心和五个办事大厅进出口开展扫码核验，加强人员进出管理。县政务服务中心办事大厅已实现一码出入、一码通办、一码取号，启用排队叫号系统，下一步将安排在五个办事大厅逐步推广实现。</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4.“安康码+企业服务”方面。已完成10个规模为三十人以上的企业使用扫码考勤应用，目前已设立企业检查点266个，累计核验363290人次。</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安康码便民应用方面。目前安康码已在全县推广应用，助力疫情精准防控，有序复工复产。在机关事业单位、村（社区）、宾馆、酒店、企业、景区、汽车站、出租车、商场超市、医院、乡镇卫生院、小区、银行、药店等均已开展，实施进出人员扫码进出；上线安康码“健康校园”打卡服务，城区15家学校实现学生健康打卡和晨午检；在万佛湖景区上线“安康码”</w:t>
      </w:r>
      <w:r>
        <w:rPr>
          <w:rFonts w:hint="eastAsia" w:ascii="仿宋" w:hAnsi="仿宋" w:eastAsia="仿宋" w:cs="仿宋"/>
          <w:color w:val="000000"/>
          <w:sz w:val="32"/>
          <w:szCs w:val="32"/>
        </w:rPr>
        <w:t xml:space="preserve"> </w:t>
      </w:r>
      <w:r>
        <w:rPr>
          <w:rFonts w:hint="eastAsia" w:ascii="仿宋" w:hAnsi="仿宋" w:eastAsia="仿宋" w:cs="仿宋"/>
          <w:color w:val="000000" w:themeColor="text1"/>
          <w:sz w:val="32"/>
          <w:szCs w:val="32"/>
          <w14:textFill>
            <w14:solidFill>
              <w14:schemeClr w14:val="tx1"/>
            </w14:solidFill>
          </w14:textFill>
        </w:rPr>
        <w:t>预约服务功能；在县图书馆只需出示“安康码”就可以实现扫码借书、续借、还书和扫码预约进馆等各项服务；另外“安康码+智慧小区”建设出入管理系统在城区龙睛雅居小区完成测试并正式运行。</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二、工作举措</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文件落实。为进一步加强和调动全县各单位对新冠肺炎疫情分区分类防控的积极性，提高防控工作的科学性、精准性，经前期调查研究和广泛征集意见，7月22日和10月23日，相继印发《舒城县人民政府办公室关于印舒城县加快实施“安康码”应用便民工程工作方案的通知》（舒政办明电【2020】24号）和《关于配备“安康码”应用便民工程相关设备的通知》（舒政办明电【2020】37号）文件，进一步落实各相关单位“安康码”应用推广工作责任，名明确任务分工。</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2.会议调度。为进一步推广我县“安康码+”场景应用，自今年8月开始，先后组织召开了“安康码+医疗健康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专项工作推进会”、 “安康码+交通出行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应用便民工程技术对接会”、 城区学校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安康码+教育</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场景应用业务培训会”和“安康码”助力企业服务交流会等会议。先后与县卫健委、交通局、教育局、城管执法局、医保局、县图书馆、万佛湖管委、中小企业等单位完成对接，不断探索“安康码”在教育、旅游、医疗保障、交通出行等方面应用范围。</w:t>
      </w:r>
    </w:p>
    <w:p>
      <w:pPr>
        <w:pStyle w:val="2"/>
        <w:shd w:val="clear" w:color="auto" w:fill="FFFFFF"/>
        <w:spacing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技术保障。我县自今年3月1日正式上线推广“安康码”以来，由县数管局牵头，组织专业技术骨干，进一步加强对全县各单位、乡镇、安康码应用检查点的技术推广和应用指导。同时，加强安康码平台管理，开通咨询热线，对用户咨询问题进行答疑、处理。特别是今年中高考期间，及时组建“安康码”咨询、审核服务工作专班，服务学生家长“安康码”申领咨询，中高考期间，日均接受全县学生及家长咨询300人次、处理考生代申领及后台申诉审核7000余件。</w:t>
      </w:r>
    </w:p>
    <w:p>
      <w:pPr>
        <w:pStyle w:val="2"/>
        <w:shd w:val="clear" w:color="auto" w:fill="FFFFFF"/>
        <w:spacing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设施配备。10月下旬，在全县范围内正式印发《关于配备“安康码”应用便民工程相关设备的通知》，先后采购“安康码”核验一体机、排队取号机等相关设施设备183套，投入政府采购资金约108万元。近日，市局专家组经专家会议讨论、观看软件系统功能演示、现场查验等环节，对我县安康码便民应用工程配套设备采购项目完成验收工作。</w:t>
      </w:r>
    </w:p>
    <w:p>
      <w:pPr>
        <w:pStyle w:val="2"/>
        <w:shd w:val="clear" w:color="auto" w:fill="FFFFFF"/>
        <w:spacing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综合以上，我县“安康码”应用便民工程自评得分为100分。</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三、下一步工作打算</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是加强宣传力度，营造用码氛围。利用各类媒介广泛宣传“安康码”在健康管理、疫情防控中发挥的重要作用和在日常工作生活中的应用优势，及时总结推广“安康码”的经验做法，不断扩大“安康码”应用覆盖面和群众参与度，营造良好的用码氛围。</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二是加快项目推进。严格按照上级要求，提出切实可行的推进措施，积极推进安康码在政务服务大厅的应用覆盖。 </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三是加强协调沟通。加强与县人社局、卫健委、医保局、交通局、旅游局等单位的协调沟通，共同统筹推进电子健康卡、社会保障卡、医保电子凭证与安康码互联互通，推进安康码到交通出行、旅游等方面应用。</w:t>
      </w:r>
    </w:p>
    <w:p>
      <w:pPr>
        <w:spacing w:after="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p>
    <w:p>
      <w:pPr>
        <w:spacing w:after="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p>
    <w:p>
      <w:pPr>
        <w:spacing w:after="0" w:line="520" w:lineRule="exact"/>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舒城县数据资源管理局</w:t>
      </w:r>
    </w:p>
    <w:p>
      <w:pPr>
        <w:spacing w:after="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2020年12月15日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54E9"/>
    <w:rsid w:val="000454C4"/>
    <w:rsid w:val="00165FD5"/>
    <w:rsid w:val="0018533A"/>
    <w:rsid w:val="001C4424"/>
    <w:rsid w:val="00323B43"/>
    <w:rsid w:val="00360C8D"/>
    <w:rsid w:val="00394738"/>
    <w:rsid w:val="003D37D8"/>
    <w:rsid w:val="00426133"/>
    <w:rsid w:val="004358AB"/>
    <w:rsid w:val="004E3083"/>
    <w:rsid w:val="006F4355"/>
    <w:rsid w:val="00815DDE"/>
    <w:rsid w:val="00844F24"/>
    <w:rsid w:val="00845540"/>
    <w:rsid w:val="00875350"/>
    <w:rsid w:val="008B7726"/>
    <w:rsid w:val="00D31D50"/>
    <w:rsid w:val="00D41B6C"/>
    <w:rsid w:val="00D6104B"/>
    <w:rsid w:val="00D62D3A"/>
    <w:rsid w:val="00DF419C"/>
    <w:rsid w:val="00EC75CA"/>
    <w:rsid w:val="00EE5EFE"/>
    <w:rsid w:val="00F24346"/>
    <w:rsid w:val="00F703F8"/>
    <w:rsid w:val="00F90DA3"/>
    <w:rsid w:val="07CB5649"/>
    <w:rsid w:val="19CE218D"/>
    <w:rsid w:val="24171509"/>
    <w:rsid w:val="411D2BFD"/>
    <w:rsid w:val="450F2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adjustRightInd/>
      <w:snapToGrid/>
      <w:spacing w:after="0"/>
    </w:pPr>
    <w:rPr>
      <w:rFonts w:ascii="宋体" w:hAnsi="宋体" w:eastAsia="宋体" w:cs="宋体"/>
      <w:sz w:val="24"/>
      <w:szCs w:val="24"/>
    </w:rPr>
  </w:style>
  <w:style w:type="paragraph" w:customStyle="1" w:styleId="5">
    <w:name w:val="p0"/>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306</Words>
  <Characters>1749</Characters>
  <Lines>14</Lines>
  <Paragraphs>4</Paragraphs>
  <TotalTime>1</TotalTime>
  <ScaleCrop>false</ScaleCrop>
  <LinksUpToDate>false</LinksUpToDate>
  <CharactersWithSpaces>2051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2020-12-15T09:34:54Z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