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31" w:firstLineChars="147"/>
        <w:jc w:val="center"/>
        <w:rPr>
          <w:rFonts w:hint="eastAsia" w:asciiTheme="minorHAnsi" w:hAnsiTheme="minorHAnsi" w:eastAsiaTheme="minorEastAsia" w:cstheme="minorBidi"/>
          <w:b/>
          <w:sz w:val="36"/>
          <w:szCs w:val="36"/>
        </w:rPr>
      </w:pPr>
      <w:bookmarkStart w:id="0" w:name="_GoBack"/>
      <w:bookmarkEnd w:id="0"/>
    </w:p>
    <w:p>
      <w:pPr>
        <w:ind w:firstLine="531" w:firstLineChars="147"/>
        <w:jc w:val="center"/>
        <w:rPr>
          <w:rFonts w:asciiTheme="minorHAnsi" w:hAnsiTheme="minorHAnsi" w:eastAsiaTheme="minorEastAsia" w:cstheme="minorBidi"/>
          <w:b/>
          <w:sz w:val="36"/>
          <w:szCs w:val="36"/>
        </w:rPr>
      </w:pPr>
      <w:r>
        <w:rPr>
          <w:rFonts w:hint="eastAsia" w:asciiTheme="minorHAnsi" w:hAnsiTheme="minorHAnsi" w:eastAsiaTheme="minorEastAsia" w:cstheme="minorBidi"/>
          <w:b/>
          <w:sz w:val="36"/>
          <w:szCs w:val="36"/>
        </w:rPr>
        <w:t>舒城县城关镇人民政府</w:t>
      </w:r>
    </w:p>
    <w:p>
      <w:pPr>
        <w:ind w:firstLine="531" w:firstLineChars="147"/>
        <w:jc w:val="center"/>
        <w:rPr>
          <w:rFonts w:asciiTheme="minorEastAsia" w:hAnsiTheme="minorEastAsia" w:eastAsiaTheme="minorEastAsia" w:cstheme="minorBidi"/>
          <w:sz w:val="28"/>
          <w:szCs w:val="28"/>
        </w:rPr>
      </w:pPr>
      <w:r>
        <w:rPr>
          <w:rFonts w:hint="eastAsia" w:asciiTheme="minorHAnsi" w:hAnsiTheme="minorHAnsi" w:eastAsiaTheme="minorEastAsia" w:cstheme="minorBidi"/>
          <w:b/>
          <w:sz w:val="36"/>
          <w:szCs w:val="36"/>
        </w:rPr>
        <w:t>2020年政府信息公开工作年度报告</w:t>
      </w:r>
    </w:p>
    <w:p>
      <w:pPr>
        <w:ind w:firstLine="411" w:firstLineChars="147"/>
        <w:jc w:val="center"/>
        <w:rPr>
          <w:rFonts w:asciiTheme="minorEastAsia" w:hAnsiTheme="minorEastAsia" w:eastAsiaTheme="minorEastAsia" w:cstheme="minorBidi"/>
          <w:sz w:val="28"/>
          <w:szCs w:val="28"/>
        </w:rPr>
      </w:pPr>
    </w:p>
    <w:p>
      <w:pPr>
        <w:spacing w:line="460" w:lineRule="exact"/>
        <w:ind w:firstLine="551" w:firstLineChars="197"/>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本年度报告依据《中华人民共和国政府信息公开条例》要求，结合全镇2020年度政务公开工作实践和政务公开相关统计数据认真编写。报告期限：2020年1月1日——2020年12月31日，全文报告共分六大块。报告电子版发布在舒城县城关镇人民政府政府信息公开网年度报告和监督保障栏目，并提供平台下载。</w:t>
      </w:r>
    </w:p>
    <w:p>
      <w:pPr>
        <w:spacing w:line="460" w:lineRule="exact"/>
        <w:ind w:firstLine="554" w:firstLineChars="197"/>
        <w:rPr>
          <w:rFonts w:asciiTheme="minorEastAsia" w:hAnsiTheme="minorEastAsia" w:eastAsiaTheme="minorEastAsia" w:cstheme="minorBidi"/>
          <w:b/>
          <w:sz w:val="28"/>
          <w:szCs w:val="28"/>
        </w:rPr>
      </w:pPr>
      <w:r>
        <w:rPr>
          <w:rFonts w:hint="eastAsia" w:asciiTheme="minorEastAsia" w:hAnsiTheme="minorEastAsia" w:eastAsiaTheme="minorEastAsia" w:cstheme="minorBidi"/>
          <w:b/>
          <w:sz w:val="28"/>
          <w:szCs w:val="28"/>
        </w:rPr>
        <w:t>一、总体情况</w:t>
      </w:r>
    </w:p>
    <w:p>
      <w:pPr>
        <w:spacing w:line="460" w:lineRule="exact"/>
        <w:ind w:firstLine="551" w:firstLineChars="197"/>
        <w:rPr>
          <w:rFonts w:asciiTheme="minorHAnsi" w:hAnsiTheme="minorHAnsi" w:eastAsiaTheme="minorEastAsia" w:cstheme="minorBidi"/>
          <w:sz w:val="28"/>
          <w:szCs w:val="28"/>
        </w:rPr>
      </w:pPr>
      <w:r>
        <w:rPr>
          <w:rFonts w:hint="eastAsia" w:asciiTheme="minorEastAsia" w:hAnsiTheme="minorEastAsia" w:eastAsiaTheme="minorEastAsia" w:cstheme="minorBidi"/>
          <w:sz w:val="28"/>
          <w:szCs w:val="28"/>
        </w:rPr>
        <w:t>2020年，城关镇认真落实省、市、县有关政务公开工作部署，</w:t>
      </w:r>
      <w:r>
        <w:rPr>
          <w:rFonts w:hint="eastAsia" w:asciiTheme="minorHAnsi" w:hAnsiTheme="minorHAnsi" w:eastAsiaTheme="minorEastAsia" w:cstheme="minorBidi"/>
          <w:sz w:val="28"/>
          <w:szCs w:val="28"/>
        </w:rPr>
        <w:t>以开展政务公开“六提六促”专项行动为契机，稳步推动重点领域公开。在抓好政务公开常态化工作的同时，及时完成政务公开“两化”工作。围绕重点，突出难点，深化重点领域公开，着力提高公开质量。突出用权公开，推进决策、执行、结果全程公开。完善政务公开各项制度，做到全面依法公开。</w:t>
      </w:r>
    </w:p>
    <w:p>
      <w:pPr>
        <w:spacing w:line="460" w:lineRule="exact"/>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1、主动公开。2020年，全镇围绕大局，积极贯彻省、市、县各级部署，突出工作重点，全力抓整改促提升。在认真抓好信息审查审核的基础上，做到应公开尽公开。全年共发布主动公开信息1140条，利益镇政府微信公众号发布信息123条。全力做好“两化”工作，顺利完成近30个栏目建设任务。按时按质完成“六提六促”专项行动方案16项问题整改。扎实做好政民互动回应，全年共接收或转来群众来信和咨询 237条，及时回复237条，回复率100%。</w:t>
      </w:r>
    </w:p>
    <w:p>
      <w:pPr>
        <w:spacing w:line="460" w:lineRule="exact"/>
        <w:ind w:firstLine="700" w:firstLineChars="25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2、依申请公开。2020年，城关镇认真贯彻《国务院办公厅关于做好政府信息依申请公开工作的意见》，严格落实政府信息公开条例精神，认真落实依申请各项制度规定，积极稳妥做好依申请工作。全年收到依申请公开信息1条，依照依申请公开工作规范，根据申请人提出的要求，认真审核把关，并及时做好答复回复工作。</w:t>
      </w:r>
    </w:p>
    <w:p>
      <w:pPr>
        <w:spacing w:line="460" w:lineRule="exact"/>
        <w:ind w:firstLine="686" w:firstLineChars="245"/>
        <w:jc w:val="left"/>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4、政府信息管理。2020年，城关镇进一步完善了政务公开各项制度，强化落实单位主动公开责任。及时分解市下达乡镇考评细则，把任务分解细化到各部门。认真抓好信息排查工作，上半年，对近年来所发布的信息进行深入排查，排查涉密、涉隐私、涉敏感信息，及时纠正已发信息中的不规范、不严谨、敏感用语，确保已公开信息准确、规范。</w:t>
      </w:r>
    </w:p>
    <w:p>
      <w:pPr>
        <w:spacing w:line="460" w:lineRule="exact"/>
        <w:ind w:firstLine="560" w:firstLineChars="200"/>
        <w:jc w:val="left"/>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全面落实信息公开三审制度。按照“公开是原则，不公开是例外”的要求，推动政务信息公开工作。在信息公开发布中，严格落实政府信息发布和信息公开“三审制”，实行层层把关，谁审核谁负责，确保信息公开符合规定要求。</w:t>
      </w:r>
    </w:p>
    <w:p>
      <w:pPr>
        <w:spacing w:line="460" w:lineRule="exact"/>
        <w:ind w:firstLine="551" w:firstLineChars="197"/>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5、平台建设。2020年，县对乡镇公开平台进一步进行了优化设置，并增设了“两化”专题。及时组织力量，按时完成了新增“两化”栏目建设任务。及时完成乡镇平台调整后信息迁移工作。进一步完善镇政务公开栏、便民查阅点建设，督促指导29个村、14个社区完善公开栏建设，指导村（居）及时维护先锋网村（居）务公开栏目。</w:t>
      </w:r>
    </w:p>
    <w:p>
      <w:pPr>
        <w:spacing w:line="460" w:lineRule="exact"/>
        <w:ind w:firstLine="551" w:firstLineChars="197"/>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扎实推动政务新媒体建设，加强了政务新媒体整改，健全完善城关镇政务微信公众号运维机制，延展政务公开深度广度，提高政务公开效率。</w:t>
      </w:r>
    </w:p>
    <w:p>
      <w:pPr>
        <w:spacing w:line="460" w:lineRule="exact"/>
        <w:ind w:firstLine="551" w:firstLineChars="197"/>
        <w:rPr>
          <w:rFonts w:asciiTheme="minorEastAsia" w:hAnsiTheme="minorEastAsia" w:eastAsiaTheme="minorEastAsia" w:cstheme="minorBidi"/>
          <w:sz w:val="28"/>
          <w:szCs w:val="28"/>
        </w:rPr>
      </w:pPr>
      <w:r>
        <w:rPr>
          <w:rFonts w:hint="eastAsia" w:asciiTheme="minorHAnsi" w:hAnsiTheme="minorHAnsi" w:eastAsiaTheme="minorEastAsia" w:cstheme="minorBidi"/>
          <w:sz w:val="28"/>
          <w:szCs w:val="28"/>
        </w:rPr>
        <w:t>6、政府信息公开监督保障。2020年，镇直各单位信息公开工作入镇政府年度考核目标。</w:t>
      </w:r>
      <w:r>
        <w:rPr>
          <w:rFonts w:hint="eastAsia" w:asciiTheme="minorEastAsia" w:hAnsiTheme="minorEastAsia" w:eastAsiaTheme="minorEastAsia" w:cstheme="minorBidi"/>
          <w:sz w:val="28"/>
          <w:szCs w:val="28"/>
        </w:rPr>
        <w:t>一是建立加强政务公开保障机制。以镇办发2020（65）号文件，即《</w:t>
      </w:r>
      <w:r>
        <w:rPr>
          <w:rFonts w:hint="eastAsia" w:asciiTheme="minorEastAsia" w:hAnsiTheme="minorEastAsia" w:eastAsiaTheme="minorEastAsia" w:cstheme="minorBidi"/>
          <w:color w:val="333333"/>
          <w:sz w:val="28"/>
          <w:szCs w:val="28"/>
        </w:rPr>
        <w:t>城关镇党政与社会事务办公室</w:t>
      </w:r>
      <w:r>
        <w:rPr>
          <w:rFonts w:hint="eastAsia" w:asciiTheme="minorEastAsia" w:hAnsiTheme="minorEastAsia" w:eastAsiaTheme="minorEastAsia"/>
          <w:color w:val="333333"/>
          <w:sz w:val="28"/>
          <w:szCs w:val="28"/>
        </w:rPr>
        <w:t>关于调整城关镇政府信息公开工作领导组的通知》，</w:t>
      </w:r>
      <w:r>
        <w:rPr>
          <w:rFonts w:hint="eastAsia" w:asciiTheme="minorEastAsia" w:hAnsiTheme="minorEastAsia" w:eastAsiaTheme="minorEastAsia" w:cstheme="minorBidi"/>
          <w:sz w:val="28"/>
          <w:szCs w:val="28"/>
        </w:rPr>
        <w:t>加强政务公开工作领导。政务公开工作纳入镇党政联席会专题研究、讨论和部署。二是充实政务公开工作力量，加强人员保障。完善政务公开工作保障制度，政务公开工作经费纳入到镇党政办统一管理。三是加大政务公开问题整改力度。突出各级反馈问题整改，严格盘点销号。。严格落实每季度县反馈问题专项整改。对县里每季度检查结果，镇政务公开办认真研究失分原因，对照指标，列出清单，建好整改台账。根据每个单位职能职责，及时通知相关单位领回“问题清单”，并跟踪督办，直至整改一件、销号一件，并形成整改报告，同步放置在监督保障栏目中。</w:t>
      </w:r>
    </w:p>
    <w:p>
      <w:pPr>
        <w:spacing w:line="460" w:lineRule="exact"/>
        <w:ind w:firstLine="551" w:firstLineChars="197"/>
        <w:rPr>
          <w:rFonts w:hint="eastAsia" w:asciiTheme="minorEastAsia" w:hAnsiTheme="minorEastAsia" w:eastAsiaTheme="minorEastAsia" w:cstheme="minorBidi"/>
          <w:sz w:val="28"/>
          <w:szCs w:val="28"/>
        </w:rPr>
      </w:pPr>
    </w:p>
    <w:p>
      <w:pPr>
        <w:spacing w:line="460" w:lineRule="exact"/>
        <w:ind w:firstLine="551" w:firstLineChars="197"/>
        <w:rPr>
          <w:rFonts w:hint="eastAsia" w:asciiTheme="minorEastAsia" w:hAnsiTheme="minorEastAsia" w:eastAsiaTheme="minorEastAsia" w:cstheme="minorBidi"/>
          <w:sz w:val="28"/>
          <w:szCs w:val="28"/>
        </w:rPr>
      </w:pPr>
    </w:p>
    <w:p>
      <w:pPr>
        <w:spacing w:line="460" w:lineRule="exact"/>
        <w:ind w:firstLine="551" w:firstLineChars="197"/>
        <w:rPr>
          <w:rFonts w:hint="eastAsia" w:asciiTheme="minorEastAsia" w:hAnsiTheme="minorEastAsia" w:eastAsiaTheme="minorEastAsia" w:cstheme="minorBidi"/>
          <w:sz w:val="28"/>
          <w:szCs w:val="28"/>
        </w:rPr>
      </w:pPr>
    </w:p>
    <w:p>
      <w:pPr>
        <w:spacing w:line="460" w:lineRule="exact"/>
        <w:ind w:firstLine="551" w:firstLineChars="197"/>
        <w:rPr>
          <w:rFonts w:hint="eastAsia" w:asciiTheme="minorEastAsia" w:hAnsiTheme="minorEastAsia" w:eastAsiaTheme="minorEastAsia" w:cstheme="minorBidi"/>
          <w:sz w:val="28"/>
          <w:szCs w:val="28"/>
        </w:rPr>
      </w:pPr>
    </w:p>
    <w:p>
      <w:pPr>
        <w:spacing w:line="460" w:lineRule="exact"/>
        <w:ind w:firstLine="551" w:firstLineChars="197"/>
        <w:rPr>
          <w:rFonts w:hint="eastAsia" w:asciiTheme="minorEastAsia" w:hAnsiTheme="minorEastAsia" w:eastAsiaTheme="minorEastAsia" w:cstheme="minorBidi"/>
          <w:sz w:val="28"/>
          <w:szCs w:val="28"/>
        </w:rPr>
      </w:pPr>
    </w:p>
    <w:p>
      <w:pPr>
        <w:spacing w:line="460" w:lineRule="exact"/>
        <w:ind w:firstLine="551" w:firstLineChars="197"/>
        <w:rPr>
          <w:rFonts w:hint="eastAsia" w:asciiTheme="minorEastAsia" w:hAnsiTheme="minorEastAsia" w:eastAsiaTheme="minorEastAsia" w:cstheme="minorBidi"/>
          <w:sz w:val="28"/>
          <w:szCs w:val="28"/>
        </w:rPr>
      </w:pPr>
    </w:p>
    <w:p>
      <w:pPr>
        <w:spacing w:line="460" w:lineRule="exact"/>
        <w:ind w:firstLine="551" w:firstLineChars="197"/>
        <w:rPr>
          <w:rFonts w:asciiTheme="minorEastAsia" w:hAnsiTheme="minorEastAsia" w:eastAsiaTheme="minorEastAsia" w:cstheme="minorBidi"/>
          <w:sz w:val="28"/>
          <w:szCs w:val="28"/>
        </w:rPr>
      </w:pPr>
    </w:p>
    <w:p>
      <w:pPr>
        <w:ind w:firstLine="138" w:firstLineChars="49"/>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二、主动公开政府信息情况</w:t>
      </w:r>
    </w:p>
    <w:tbl>
      <w:tblPr>
        <w:tblStyle w:val="5"/>
        <w:tblW w:w="9665"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923"/>
        <w:gridCol w:w="2074"/>
        <w:gridCol w:w="2334"/>
        <w:gridCol w:w="23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9664" w:type="dxa"/>
            <w:gridSpan w:val="4"/>
            <w:shd w:val="clear" w:color="auto" w:fill="7F7F7F" w:themeFill="background1" w:themeFillShade="80"/>
            <w:vAlign w:val="center"/>
          </w:tcPr>
          <w:p>
            <w:pPr>
              <w:jc w:val="left"/>
              <w:rPr>
                <w:rFonts w:asciiTheme="minorEastAsia" w:hAnsiTheme="minorEastAsia" w:eastAsiaTheme="minorEastAsia"/>
                <w:sz w:val="24"/>
                <w:szCs w:val="24"/>
                <w:shd w:val="pct10" w:color="auto" w:fill="FFFFFF"/>
              </w:rPr>
            </w:pPr>
            <w:r>
              <w:rPr>
                <w:rFonts w:hint="eastAsia" w:asciiTheme="minorEastAsia" w:hAnsiTheme="minorEastAsia" w:eastAsiaTheme="minorEastAsia"/>
                <w:sz w:val="24"/>
                <w:szCs w:val="24"/>
              </w:rPr>
              <w:t>第二十条第(一)项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292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信息内容</w:t>
            </w:r>
          </w:p>
        </w:tc>
        <w:tc>
          <w:tcPr>
            <w:tcW w:w="207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本年新制作数量</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本年新公开数量</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对外公开总数量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292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规章</w:t>
            </w:r>
          </w:p>
        </w:tc>
        <w:tc>
          <w:tcPr>
            <w:tcW w:w="207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292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规范性文件</w:t>
            </w:r>
          </w:p>
        </w:tc>
        <w:tc>
          <w:tcPr>
            <w:tcW w:w="207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9664" w:type="dxa"/>
            <w:gridSpan w:val="4"/>
            <w:shd w:val="clear" w:color="auto" w:fill="7F7F7F" w:themeFill="background1" w:themeFillShade="80"/>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第二十条第(五)项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292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信息内容</w:t>
            </w:r>
          </w:p>
        </w:tc>
        <w:tc>
          <w:tcPr>
            <w:tcW w:w="207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上一年项目数量</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本年增/减</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处理决定数量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292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行政许可</w:t>
            </w:r>
          </w:p>
        </w:tc>
        <w:tc>
          <w:tcPr>
            <w:tcW w:w="207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292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其他对外管理服务事项</w:t>
            </w:r>
          </w:p>
        </w:tc>
        <w:tc>
          <w:tcPr>
            <w:tcW w:w="207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139</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2268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9664" w:type="dxa"/>
            <w:gridSpan w:val="4"/>
            <w:shd w:val="clear" w:color="auto" w:fill="7F7F7F" w:themeFill="background1" w:themeFillShade="80"/>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第二十条第(六)项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292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信息内容</w:t>
            </w:r>
          </w:p>
        </w:tc>
        <w:tc>
          <w:tcPr>
            <w:tcW w:w="207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上一年项目数量</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本年增/减</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处理决定数量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292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行政处罚</w:t>
            </w:r>
          </w:p>
        </w:tc>
        <w:tc>
          <w:tcPr>
            <w:tcW w:w="207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292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行政强制</w:t>
            </w:r>
          </w:p>
        </w:tc>
        <w:tc>
          <w:tcPr>
            <w:tcW w:w="207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233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9664" w:type="dxa"/>
            <w:gridSpan w:val="4"/>
            <w:shd w:val="clear" w:color="auto" w:fill="7F7F7F" w:themeFill="background1" w:themeFillShade="80"/>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第二十条第(八)项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292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信息内容</w:t>
            </w:r>
          </w:p>
        </w:tc>
        <w:tc>
          <w:tcPr>
            <w:tcW w:w="207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上一年项目数量</w:t>
            </w:r>
          </w:p>
        </w:tc>
        <w:tc>
          <w:tcPr>
            <w:tcW w:w="4668"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本年增/减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292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行政事业性收费</w:t>
            </w:r>
          </w:p>
        </w:tc>
        <w:tc>
          <w:tcPr>
            <w:tcW w:w="207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4668"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9664" w:type="dxa"/>
            <w:gridSpan w:val="4"/>
            <w:shd w:val="clear" w:color="auto" w:fill="7F7F7F" w:themeFill="background1" w:themeFillShade="80"/>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第二十条第(九)项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292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信息内容</w:t>
            </w:r>
          </w:p>
        </w:tc>
        <w:tc>
          <w:tcPr>
            <w:tcW w:w="207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采购项目数量</w:t>
            </w:r>
          </w:p>
        </w:tc>
        <w:tc>
          <w:tcPr>
            <w:tcW w:w="4668"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采购总金额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292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政府集中采购</w:t>
            </w:r>
          </w:p>
        </w:tc>
        <w:tc>
          <w:tcPr>
            <w:tcW w:w="207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179</w:t>
            </w:r>
          </w:p>
        </w:tc>
        <w:tc>
          <w:tcPr>
            <w:tcW w:w="4668"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5228.49万元</w:t>
            </w:r>
          </w:p>
        </w:tc>
      </w:tr>
    </w:tbl>
    <w:p/>
    <w:p/>
    <w:p/>
    <w:p/>
    <w:p/>
    <w:p>
      <w:pPr>
        <w:ind w:firstLine="138" w:firstLineChars="49"/>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三、收到和处理政府信息公开申请情况</w:t>
      </w:r>
    </w:p>
    <w:tbl>
      <w:tblPr>
        <w:tblStyle w:val="5"/>
        <w:tblW w:w="10065"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10"/>
        <w:gridCol w:w="992"/>
        <w:gridCol w:w="2552"/>
        <w:gridCol w:w="850"/>
        <w:gridCol w:w="829"/>
        <w:gridCol w:w="769"/>
        <w:gridCol w:w="954"/>
        <w:gridCol w:w="992"/>
        <w:gridCol w:w="567"/>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4" w:type="dxa"/>
            <w:gridSpan w:val="3"/>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(本列数据的勾稽关系为：第一项加第二项之和，等于第三项加第四项之和)</w:t>
            </w:r>
          </w:p>
        </w:tc>
        <w:tc>
          <w:tcPr>
            <w:tcW w:w="5811" w:type="dxa"/>
            <w:gridSpan w:val="7"/>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申请人情况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4" w:type="dxa"/>
            <w:gridSpan w:val="3"/>
            <w:vMerge w:val="continue"/>
            <w:vAlign w:val="center"/>
          </w:tcPr>
          <w:p>
            <w:pPr>
              <w:jc w:val="center"/>
              <w:rPr>
                <w:rFonts w:asciiTheme="minorEastAsia" w:hAnsiTheme="minorEastAsia" w:eastAsiaTheme="minorEastAsia"/>
                <w:sz w:val="24"/>
                <w:szCs w:val="24"/>
              </w:rPr>
            </w:pPr>
          </w:p>
        </w:tc>
        <w:tc>
          <w:tcPr>
            <w:tcW w:w="850"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自</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然</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人</w:t>
            </w:r>
          </w:p>
        </w:tc>
        <w:tc>
          <w:tcPr>
            <w:tcW w:w="4111" w:type="dxa"/>
            <w:gridSpan w:val="5"/>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法人或其他组织</w:t>
            </w:r>
          </w:p>
        </w:tc>
        <w:tc>
          <w:tcPr>
            <w:tcW w:w="850"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4" w:type="dxa"/>
            <w:gridSpan w:val="3"/>
            <w:vMerge w:val="continue"/>
            <w:vAlign w:val="center"/>
          </w:tcPr>
          <w:p>
            <w:pPr>
              <w:jc w:val="center"/>
              <w:rPr>
                <w:rFonts w:asciiTheme="minorEastAsia" w:hAnsiTheme="minorEastAsia" w:eastAsiaTheme="minorEastAsia"/>
                <w:sz w:val="24"/>
                <w:szCs w:val="24"/>
              </w:rPr>
            </w:pPr>
          </w:p>
        </w:tc>
        <w:tc>
          <w:tcPr>
            <w:tcW w:w="850" w:type="dxa"/>
            <w:vMerge w:val="continue"/>
            <w:vAlign w:val="center"/>
          </w:tcPr>
          <w:p>
            <w:pPr>
              <w:jc w:val="center"/>
              <w:rPr>
                <w:rFonts w:asciiTheme="minorEastAsia" w:hAnsiTheme="minorEastAsia" w:eastAsiaTheme="minorEastAsia"/>
                <w:sz w:val="24"/>
                <w:szCs w:val="24"/>
              </w:rPr>
            </w:pP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商业</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企业</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科研</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机构</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社会公</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益组织</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法律服务机构</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其他</w:t>
            </w:r>
          </w:p>
        </w:tc>
        <w:tc>
          <w:tcPr>
            <w:tcW w:w="850" w:type="dxa"/>
            <w:vMerge w:val="continue"/>
            <w:vAlign w:val="center"/>
          </w:tcPr>
          <w:p>
            <w:pPr>
              <w:jc w:val="center"/>
              <w:rPr>
                <w:rFonts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4" w:type="dxa"/>
            <w:gridSpan w:val="3"/>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一、本年新收政府信息公开申请数量</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4" w:type="dxa"/>
            <w:gridSpan w:val="3"/>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二、上年结转政府信息公开申请数量</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三、</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本年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度办</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理结</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果</w:t>
            </w:r>
          </w:p>
        </w:tc>
        <w:tc>
          <w:tcPr>
            <w:tcW w:w="3544" w:type="dxa"/>
            <w:gridSpan w:val="2"/>
            <w:vAlign w:val="center"/>
          </w:tcPr>
          <w:p>
            <w:pPr>
              <w:pStyle w:val="7"/>
              <w:numPr>
                <w:ilvl w:val="0"/>
                <w:numId w:val="1"/>
              </w:numPr>
              <w:ind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予以公开</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3544" w:type="dxa"/>
            <w:gridSpan w:val="2"/>
            <w:vAlign w:val="center"/>
          </w:tcPr>
          <w:p>
            <w:pPr>
              <w:pStyle w:val="7"/>
              <w:numPr>
                <w:ilvl w:val="0"/>
                <w:numId w:val="1"/>
              </w:numPr>
              <w:ind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部分公开(区分处理的，只计这一情形，不计其他情形)</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restart"/>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㈢</w:t>
            </w:r>
            <w:r>
              <w:rPr>
                <w:rFonts w:hint="eastAsia" w:asciiTheme="minorEastAsia" w:hAnsiTheme="minorEastAsia" w:eastAsiaTheme="minorEastAsia"/>
                <w:sz w:val="24"/>
                <w:szCs w:val="24"/>
              </w:rPr>
              <w:t>不予</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公开</w:t>
            </w: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1.属于国家秘密</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continue"/>
            <w:vAlign w:val="center"/>
          </w:tcPr>
          <w:p>
            <w:pPr>
              <w:jc w:val="center"/>
              <w:rPr>
                <w:rFonts w:asciiTheme="minorEastAsia" w:hAnsiTheme="minorEastAsia" w:eastAsiaTheme="minorEastAsia"/>
                <w:sz w:val="24"/>
                <w:szCs w:val="24"/>
              </w:rPr>
            </w:pP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2.其他法律行政法规禁止公开</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continue"/>
            <w:vAlign w:val="center"/>
          </w:tcPr>
          <w:p>
            <w:pPr>
              <w:jc w:val="center"/>
              <w:rPr>
                <w:rFonts w:asciiTheme="minorEastAsia" w:hAnsiTheme="minorEastAsia" w:eastAsiaTheme="minorEastAsia"/>
                <w:sz w:val="24"/>
                <w:szCs w:val="24"/>
              </w:rPr>
            </w:pP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3.危及“三安全一稳定”</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continue"/>
            <w:vAlign w:val="center"/>
          </w:tcPr>
          <w:p>
            <w:pPr>
              <w:jc w:val="center"/>
              <w:rPr>
                <w:rFonts w:asciiTheme="minorEastAsia" w:hAnsiTheme="minorEastAsia" w:eastAsiaTheme="minorEastAsia"/>
                <w:sz w:val="24"/>
                <w:szCs w:val="24"/>
              </w:rPr>
            </w:pP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4.保护第三方合法权益</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continue"/>
            <w:vAlign w:val="center"/>
          </w:tcPr>
          <w:p>
            <w:pPr>
              <w:jc w:val="center"/>
              <w:rPr>
                <w:rFonts w:asciiTheme="minorEastAsia" w:hAnsiTheme="minorEastAsia" w:eastAsiaTheme="minorEastAsia"/>
                <w:sz w:val="24"/>
                <w:szCs w:val="24"/>
              </w:rPr>
            </w:pP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5.属于三类内部事务信息</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continue"/>
            <w:vAlign w:val="center"/>
          </w:tcPr>
          <w:p>
            <w:pPr>
              <w:jc w:val="center"/>
              <w:rPr>
                <w:rFonts w:asciiTheme="minorEastAsia" w:hAnsiTheme="minorEastAsia" w:eastAsiaTheme="minorEastAsia"/>
                <w:sz w:val="24"/>
                <w:szCs w:val="24"/>
              </w:rPr>
            </w:pP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6.属于四类过程性信息</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continue"/>
            <w:vAlign w:val="center"/>
          </w:tcPr>
          <w:p>
            <w:pPr>
              <w:jc w:val="center"/>
              <w:rPr>
                <w:rFonts w:asciiTheme="minorEastAsia" w:hAnsiTheme="minorEastAsia" w:eastAsiaTheme="minorEastAsia"/>
                <w:sz w:val="24"/>
                <w:szCs w:val="24"/>
              </w:rPr>
            </w:pP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7.属于行政执法案卷</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continue"/>
            <w:vAlign w:val="center"/>
          </w:tcPr>
          <w:p>
            <w:pPr>
              <w:jc w:val="center"/>
              <w:rPr>
                <w:rFonts w:asciiTheme="minorEastAsia" w:hAnsiTheme="minorEastAsia" w:eastAsiaTheme="minorEastAsia"/>
                <w:sz w:val="24"/>
                <w:szCs w:val="24"/>
              </w:rPr>
            </w:pP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8.属于行政查询事项</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restart"/>
            <w:vAlign w:val="center"/>
          </w:tcPr>
          <w:p>
            <w:pPr>
              <w:pStyle w:val="7"/>
              <w:ind w:left="36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㈣</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无法</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提供</w:t>
            </w: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1.本机关不掌握相关政府信息</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continue"/>
            <w:vAlign w:val="center"/>
          </w:tcPr>
          <w:p>
            <w:pPr>
              <w:jc w:val="center"/>
              <w:rPr>
                <w:rFonts w:asciiTheme="minorEastAsia" w:hAnsiTheme="minorEastAsia" w:eastAsiaTheme="minorEastAsia"/>
                <w:sz w:val="24"/>
                <w:szCs w:val="24"/>
              </w:rPr>
            </w:pP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2.没有现成信息需要另行制作</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continue"/>
            <w:vAlign w:val="center"/>
          </w:tcPr>
          <w:p>
            <w:pPr>
              <w:jc w:val="center"/>
              <w:rPr>
                <w:rFonts w:asciiTheme="minorEastAsia" w:hAnsiTheme="minorEastAsia" w:eastAsiaTheme="minorEastAsia"/>
                <w:sz w:val="24"/>
                <w:szCs w:val="24"/>
              </w:rPr>
            </w:pP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3.补正后申请内容仍不明确</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restart"/>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㈤</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不予</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处理</w:t>
            </w: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1.信访举报投诉类申请</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continue"/>
            <w:vAlign w:val="center"/>
          </w:tcPr>
          <w:p>
            <w:pPr>
              <w:jc w:val="center"/>
              <w:rPr>
                <w:rFonts w:asciiTheme="minorEastAsia" w:hAnsiTheme="minorEastAsia" w:eastAsiaTheme="minorEastAsia"/>
                <w:sz w:val="24"/>
                <w:szCs w:val="24"/>
              </w:rPr>
            </w:pP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2.重复申请</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continue"/>
            <w:vAlign w:val="center"/>
          </w:tcPr>
          <w:p>
            <w:pPr>
              <w:jc w:val="center"/>
              <w:rPr>
                <w:rFonts w:asciiTheme="minorEastAsia" w:hAnsiTheme="minorEastAsia" w:eastAsiaTheme="minorEastAsia"/>
                <w:sz w:val="24"/>
                <w:szCs w:val="24"/>
              </w:rPr>
            </w:pP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3.要求提供公开出版物</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continue"/>
            <w:vAlign w:val="center"/>
          </w:tcPr>
          <w:p>
            <w:pPr>
              <w:jc w:val="center"/>
              <w:rPr>
                <w:rFonts w:asciiTheme="minorEastAsia" w:hAnsiTheme="minorEastAsia" w:eastAsiaTheme="minorEastAsia"/>
                <w:sz w:val="24"/>
                <w:szCs w:val="24"/>
              </w:rPr>
            </w:pP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4.无正当理由大量反复申请</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992" w:type="dxa"/>
            <w:vMerge w:val="continue"/>
            <w:vAlign w:val="center"/>
          </w:tcPr>
          <w:p>
            <w:pPr>
              <w:jc w:val="center"/>
              <w:rPr>
                <w:rFonts w:asciiTheme="minorEastAsia" w:hAnsiTheme="minorEastAsia" w:eastAsiaTheme="minorEastAsia"/>
                <w:sz w:val="24"/>
                <w:szCs w:val="24"/>
              </w:rPr>
            </w:pPr>
          </w:p>
        </w:tc>
        <w:tc>
          <w:tcPr>
            <w:tcW w:w="2552"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5.要求行政机关确认或重新出具已获取信息</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3544" w:type="dxa"/>
            <w:gridSpan w:val="2"/>
            <w:vAlign w:val="center"/>
          </w:tcPr>
          <w:p>
            <w:pPr>
              <w:jc w:val="left"/>
              <w:rPr>
                <w:rFonts w:asciiTheme="minorEastAsia" w:hAnsiTheme="minorEastAsia" w:eastAsiaTheme="minorEastAsia"/>
                <w:sz w:val="24"/>
                <w:szCs w:val="24"/>
              </w:rPr>
            </w:pPr>
            <w:r>
              <w:rPr>
                <w:rFonts w:asciiTheme="minorEastAsia" w:hAnsiTheme="minorEastAsia" w:eastAsiaTheme="minorEastAsia"/>
                <w:sz w:val="24"/>
                <w:szCs w:val="24"/>
              </w:rPr>
              <w:t>㈥</w:t>
            </w:r>
            <w:r>
              <w:rPr>
                <w:rFonts w:hint="eastAsia" w:asciiTheme="minorEastAsia" w:hAnsiTheme="minorEastAsia" w:eastAsiaTheme="minorEastAsia"/>
                <w:sz w:val="24"/>
                <w:szCs w:val="24"/>
              </w:rPr>
              <w:t>其他处理</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szCs w:val="24"/>
              </w:rPr>
            </w:pPr>
          </w:p>
        </w:tc>
        <w:tc>
          <w:tcPr>
            <w:tcW w:w="3544" w:type="dxa"/>
            <w:gridSpan w:val="2"/>
            <w:vAlign w:val="center"/>
          </w:tcPr>
          <w:p>
            <w:pPr>
              <w:jc w:val="left"/>
              <w:rPr>
                <w:rFonts w:asciiTheme="minorEastAsia" w:hAnsiTheme="minorEastAsia" w:eastAsiaTheme="minorEastAsia"/>
                <w:sz w:val="24"/>
                <w:szCs w:val="24"/>
              </w:rPr>
            </w:pPr>
            <w:r>
              <w:rPr>
                <w:rFonts w:asciiTheme="minorEastAsia" w:hAnsiTheme="minorEastAsia" w:eastAsiaTheme="minorEastAsia"/>
                <w:sz w:val="24"/>
                <w:szCs w:val="24"/>
              </w:rPr>
              <w:t>㈦</w:t>
            </w:r>
            <w:r>
              <w:rPr>
                <w:rFonts w:hint="eastAsia" w:asciiTheme="minorEastAsia" w:hAnsiTheme="minorEastAsia" w:eastAsiaTheme="minorEastAsia"/>
                <w:sz w:val="24"/>
                <w:szCs w:val="24"/>
              </w:rPr>
              <w:t>总计</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4" w:type="dxa"/>
            <w:gridSpan w:val="3"/>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四、结转下年度继续办理</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7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5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bl>
    <w:p>
      <w:pPr>
        <w:ind w:firstLine="551" w:firstLineChars="196"/>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四、政府信息公开行政复议、行政诉讼情况</w:t>
      </w:r>
    </w:p>
    <w:tbl>
      <w:tblPr>
        <w:tblStyle w:val="5"/>
        <w:tblW w:w="930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20"/>
        <w:gridCol w:w="620"/>
        <w:gridCol w:w="620"/>
        <w:gridCol w:w="620"/>
        <w:gridCol w:w="620"/>
        <w:gridCol w:w="620"/>
        <w:gridCol w:w="620"/>
        <w:gridCol w:w="620"/>
        <w:gridCol w:w="620"/>
        <w:gridCol w:w="620"/>
        <w:gridCol w:w="620"/>
        <w:gridCol w:w="620"/>
        <w:gridCol w:w="620"/>
        <w:gridCol w:w="620"/>
        <w:gridCol w:w="6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8" w:hRule="atLeast"/>
        </w:trPr>
        <w:tc>
          <w:tcPr>
            <w:tcW w:w="3100" w:type="dxa"/>
            <w:gridSpan w:val="5"/>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行政复议</w:t>
            </w:r>
          </w:p>
        </w:tc>
        <w:tc>
          <w:tcPr>
            <w:tcW w:w="6201" w:type="dxa"/>
            <w:gridSpan w:val="10"/>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行政诉讼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8" w:hRule="atLeast"/>
        </w:trPr>
        <w:tc>
          <w:tcPr>
            <w:tcW w:w="620"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结</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果</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持</w:t>
            </w:r>
          </w:p>
        </w:tc>
        <w:tc>
          <w:tcPr>
            <w:tcW w:w="620"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结</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果</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纠</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正</w:t>
            </w:r>
          </w:p>
        </w:tc>
        <w:tc>
          <w:tcPr>
            <w:tcW w:w="620"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其</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他</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结</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果</w:t>
            </w:r>
          </w:p>
        </w:tc>
        <w:tc>
          <w:tcPr>
            <w:tcW w:w="620"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尚</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未</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审</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结</w:t>
            </w:r>
          </w:p>
        </w:tc>
        <w:tc>
          <w:tcPr>
            <w:tcW w:w="620"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w:t>
            </w:r>
          </w:p>
        </w:tc>
        <w:tc>
          <w:tcPr>
            <w:tcW w:w="3100" w:type="dxa"/>
            <w:gridSpan w:val="5"/>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未经复议直接起诉</w:t>
            </w:r>
          </w:p>
        </w:tc>
        <w:tc>
          <w:tcPr>
            <w:tcW w:w="3101" w:type="dxa"/>
            <w:gridSpan w:val="5"/>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复议后起诉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88" w:hRule="atLeast"/>
        </w:trPr>
        <w:tc>
          <w:tcPr>
            <w:tcW w:w="620" w:type="dxa"/>
            <w:vMerge w:val="continue"/>
            <w:vAlign w:val="center"/>
          </w:tcPr>
          <w:p>
            <w:pPr>
              <w:jc w:val="center"/>
              <w:rPr>
                <w:rFonts w:asciiTheme="minorEastAsia" w:hAnsiTheme="minorEastAsia" w:eastAsiaTheme="minorEastAsia"/>
                <w:sz w:val="24"/>
                <w:szCs w:val="24"/>
              </w:rPr>
            </w:pPr>
          </w:p>
        </w:tc>
        <w:tc>
          <w:tcPr>
            <w:tcW w:w="620" w:type="dxa"/>
            <w:vMerge w:val="continue"/>
            <w:vAlign w:val="center"/>
          </w:tcPr>
          <w:p>
            <w:pPr>
              <w:jc w:val="center"/>
              <w:rPr>
                <w:rFonts w:asciiTheme="minorEastAsia" w:hAnsiTheme="minorEastAsia" w:eastAsiaTheme="minorEastAsia"/>
                <w:sz w:val="24"/>
                <w:szCs w:val="24"/>
              </w:rPr>
            </w:pPr>
          </w:p>
        </w:tc>
        <w:tc>
          <w:tcPr>
            <w:tcW w:w="620" w:type="dxa"/>
            <w:vMerge w:val="continue"/>
            <w:vAlign w:val="center"/>
          </w:tcPr>
          <w:p>
            <w:pPr>
              <w:jc w:val="center"/>
              <w:rPr>
                <w:rFonts w:asciiTheme="minorEastAsia" w:hAnsiTheme="minorEastAsia" w:eastAsiaTheme="minorEastAsia"/>
                <w:sz w:val="24"/>
                <w:szCs w:val="24"/>
              </w:rPr>
            </w:pPr>
          </w:p>
        </w:tc>
        <w:tc>
          <w:tcPr>
            <w:tcW w:w="620" w:type="dxa"/>
            <w:vMerge w:val="continue"/>
            <w:vAlign w:val="center"/>
          </w:tcPr>
          <w:p>
            <w:pPr>
              <w:jc w:val="center"/>
              <w:rPr>
                <w:rFonts w:asciiTheme="minorEastAsia" w:hAnsiTheme="minorEastAsia" w:eastAsiaTheme="minorEastAsia"/>
                <w:sz w:val="24"/>
                <w:szCs w:val="24"/>
              </w:rPr>
            </w:pPr>
          </w:p>
        </w:tc>
        <w:tc>
          <w:tcPr>
            <w:tcW w:w="620" w:type="dxa"/>
            <w:vMerge w:val="continue"/>
            <w:vAlign w:val="center"/>
          </w:tcPr>
          <w:p>
            <w:pPr>
              <w:jc w:val="center"/>
              <w:rPr>
                <w:rFonts w:asciiTheme="minorEastAsia" w:hAnsiTheme="minorEastAsia" w:eastAsiaTheme="minorEastAsia"/>
                <w:sz w:val="24"/>
                <w:szCs w:val="24"/>
              </w:rPr>
            </w:pP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结</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果</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持</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结</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果</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纠</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正</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其</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他</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结</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果</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尚</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未</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审</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结</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结</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果</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持</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结</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果</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纠</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正</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其</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他</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结</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果</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尚</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未</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审</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结</w:t>
            </w:r>
          </w:p>
        </w:tc>
        <w:tc>
          <w:tcPr>
            <w:tcW w:w="62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2" w:hRule="atLeast"/>
        </w:trPr>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60</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60</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62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bl>
    <w:p>
      <w:pPr>
        <w:ind w:firstLine="689" w:firstLineChars="245"/>
        <w:rPr>
          <w:rFonts w:hint="eastAsia" w:asciiTheme="minorEastAsia" w:hAnsiTheme="minorEastAsia" w:eastAsiaTheme="minorEastAsia"/>
          <w:b/>
          <w:sz w:val="28"/>
          <w:szCs w:val="28"/>
        </w:rPr>
      </w:pPr>
    </w:p>
    <w:p>
      <w:pPr>
        <w:ind w:firstLine="689" w:firstLineChars="245"/>
        <w:rPr>
          <w:rFonts w:asciiTheme="minorEastAsia" w:hAnsiTheme="minorEastAsia" w:eastAsiaTheme="minorEastAsia"/>
          <w:b/>
          <w:sz w:val="28"/>
          <w:szCs w:val="28"/>
        </w:rPr>
      </w:pPr>
      <w:r>
        <w:rPr>
          <w:rFonts w:hint="eastAsia" w:asciiTheme="minorEastAsia" w:hAnsiTheme="minorEastAsia" w:eastAsiaTheme="minorEastAsia"/>
          <w:b/>
          <w:sz w:val="28"/>
          <w:szCs w:val="28"/>
        </w:rPr>
        <w:t>五、政府信息公开工作存在的问题及改进情况</w:t>
      </w:r>
    </w:p>
    <w:p>
      <w:pPr>
        <w:spacing w:line="460" w:lineRule="exact"/>
        <w:ind w:firstLine="560" w:firstLineChars="200"/>
        <w:jc w:val="left"/>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2020年，全镇政务公开工作做了大量工作，但在具体工作中也存在一定不足。一是有的单位重视程度依然不够，主动性需要进一步提高。二是政务公开栏目调整大，新指标新要求，对经办人员要求高，以致难以适应。三是各单位政务公开经办人员素质有待进一步提高。</w:t>
      </w:r>
    </w:p>
    <w:p>
      <w:pPr>
        <w:spacing w:line="460" w:lineRule="exact"/>
        <w:ind w:firstLine="551" w:firstLineChars="197"/>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针对存在的问题，镇政府通过工作推进会、约谈单位主要负责人，强化政务公开工作意识，督促单位负责人亲自过问亲自抓。针对新栏目调整，由于经办人被县抽走，镇政府就及时增加党政办工作人员，加强对新建“两化”栏目维护和建设，确保公开实效和质量。针对各单位经办人员对指标理解困惑，年初、年中、年末连续举行了3次培训会，一是部署推进迎检工作，二是加强常态化业务能力培训，重点加强对站所负责人和具体经办人，以及村（居）文书培训。</w:t>
      </w:r>
    </w:p>
    <w:p>
      <w:pPr>
        <w:spacing w:line="460" w:lineRule="exact"/>
        <w:ind w:firstLine="554" w:firstLineChars="197"/>
        <w:rPr>
          <w:rFonts w:asciiTheme="minorEastAsia" w:hAnsiTheme="minorEastAsia" w:eastAsiaTheme="minorEastAsia" w:cstheme="minorBidi"/>
          <w:b/>
          <w:sz w:val="28"/>
          <w:szCs w:val="28"/>
        </w:rPr>
      </w:pPr>
      <w:r>
        <w:rPr>
          <w:rFonts w:hint="eastAsia" w:asciiTheme="minorEastAsia" w:hAnsiTheme="minorEastAsia" w:eastAsiaTheme="minorEastAsia" w:cstheme="minorBidi"/>
          <w:b/>
          <w:sz w:val="28"/>
          <w:szCs w:val="28"/>
        </w:rPr>
        <w:t>六、其他需要报告的事项</w:t>
      </w:r>
    </w:p>
    <w:p>
      <w:pPr>
        <w:spacing w:line="460" w:lineRule="exact"/>
        <w:jc w:val="left"/>
        <w:rPr>
          <w:rFonts w:asciiTheme="minorHAnsi" w:hAnsiTheme="minorHAnsi" w:eastAsiaTheme="minorEastAsia" w:cstheme="minorBidi"/>
          <w:b/>
          <w:sz w:val="28"/>
          <w:szCs w:val="28"/>
        </w:rPr>
      </w:pPr>
      <w:r>
        <w:rPr>
          <w:rFonts w:hint="eastAsia" w:asciiTheme="minorHAnsi" w:hAnsiTheme="minorHAnsi" w:eastAsiaTheme="minorEastAsia" w:cstheme="minorBidi"/>
          <w:b/>
          <w:sz w:val="28"/>
          <w:szCs w:val="28"/>
        </w:rPr>
        <w:t xml:space="preserve">    本年度暂无其他需要报告的事项。</w:t>
      </w:r>
    </w:p>
    <w:p>
      <w:pPr>
        <w:spacing w:line="460" w:lineRule="exact"/>
        <w:ind w:firstLine="689" w:firstLineChars="245"/>
        <w:jc w:val="left"/>
        <w:rPr>
          <w:rFonts w:asciiTheme="minorHAnsi" w:hAnsiTheme="minorHAnsi" w:eastAsiaTheme="minorEastAsia" w:cstheme="minorBidi"/>
          <w:b/>
          <w:sz w:val="28"/>
          <w:szCs w:val="28"/>
        </w:rPr>
      </w:pPr>
    </w:p>
    <w:p>
      <w:pPr>
        <w:spacing w:line="460" w:lineRule="exact"/>
        <w:ind w:firstLine="689" w:firstLineChars="245"/>
        <w:jc w:val="center"/>
        <w:rPr>
          <w:rFonts w:asciiTheme="minorHAnsi" w:hAnsiTheme="minorHAnsi" w:eastAsiaTheme="minorEastAsia" w:cstheme="minorBidi"/>
          <w:b/>
          <w:sz w:val="28"/>
          <w:szCs w:val="28"/>
        </w:rPr>
      </w:pPr>
      <w:r>
        <w:rPr>
          <w:rFonts w:hint="eastAsia" w:asciiTheme="minorHAnsi" w:hAnsiTheme="minorHAnsi" w:eastAsiaTheme="minorEastAsia" w:cstheme="minorBidi"/>
          <w:b/>
          <w:sz w:val="28"/>
          <w:szCs w:val="28"/>
        </w:rPr>
        <w:t xml:space="preserve">        2021年1月14日</w:t>
      </w:r>
    </w:p>
    <w:sectPr>
      <w:footerReference r:id="rId3" w:type="default"/>
      <w:pgSz w:w="11906" w:h="16838"/>
      <w:pgMar w:top="158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232"/>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4A2"/>
    <w:multiLevelType w:val="multilevel"/>
    <w:tmpl w:val="089604A2"/>
    <w:lvl w:ilvl="0" w:tentative="0">
      <w:start w:val="1"/>
      <w:numFmt w:val="ideograph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AD"/>
    <w:rsid w:val="000200F6"/>
    <w:rsid w:val="000C38AA"/>
    <w:rsid w:val="000F7F71"/>
    <w:rsid w:val="00122B7A"/>
    <w:rsid w:val="001709B8"/>
    <w:rsid w:val="001F1111"/>
    <w:rsid w:val="001F495C"/>
    <w:rsid w:val="0025066C"/>
    <w:rsid w:val="002973FE"/>
    <w:rsid w:val="002A5DD4"/>
    <w:rsid w:val="0031127D"/>
    <w:rsid w:val="00320E7E"/>
    <w:rsid w:val="00337ABA"/>
    <w:rsid w:val="003D6D97"/>
    <w:rsid w:val="00403779"/>
    <w:rsid w:val="00442707"/>
    <w:rsid w:val="0046418F"/>
    <w:rsid w:val="004A7FE1"/>
    <w:rsid w:val="004C4744"/>
    <w:rsid w:val="004D0303"/>
    <w:rsid w:val="004D1005"/>
    <w:rsid w:val="004D2B05"/>
    <w:rsid w:val="005334E7"/>
    <w:rsid w:val="005D1684"/>
    <w:rsid w:val="00642E1E"/>
    <w:rsid w:val="006436BF"/>
    <w:rsid w:val="006530EB"/>
    <w:rsid w:val="00660B9B"/>
    <w:rsid w:val="006C5055"/>
    <w:rsid w:val="00820E70"/>
    <w:rsid w:val="008E6081"/>
    <w:rsid w:val="0095009B"/>
    <w:rsid w:val="00990025"/>
    <w:rsid w:val="009A3DAD"/>
    <w:rsid w:val="009C1F10"/>
    <w:rsid w:val="009F0CBF"/>
    <w:rsid w:val="00A15190"/>
    <w:rsid w:val="00A34D46"/>
    <w:rsid w:val="00A9053F"/>
    <w:rsid w:val="00A9350D"/>
    <w:rsid w:val="00A946A2"/>
    <w:rsid w:val="00B2343A"/>
    <w:rsid w:val="00B45004"/>
    <w:rsid w:val="00B64C7C"/>
    <w:rsid w:val="00BB0094"/>
    <w:rsid w:val="00CD0834"/>
    <w:rsid w:val="00CD4F8F"/>
    <w:rsid w:val="00D167F1"/>
    <w:rsid w:val="00D31EB1"/>
    <w:rsid w:val="00D4368B"/>
    <w:rsid w:val="00D5271B"/>
    <w:rsid w:val="00D62E86"/>
    <w:rsid w:val="00D64447"/>
    <w:rsid w:val="00D76FDA"/>
    <w:rsid w:val="00D94B16"/>
    <w:rsid w:val="00E46FBD"/>
    <w:rsid w:val="00EE2A8D"/>
    <w:rsid w:val="00F029F0"/>
    <w:rsid w:val="00F04296"/>
    <w:rsid w:val="00F24994"/>
    <w:rsid w:val="00F60606"/>
    <w:rsid w:val="00F630A5"/>
    <w:rsid w:val="00FC3915"/>
    <w:rsid w:val="00FD0C13"/>
    <w:rsid w:val="00FE2C09"/>
    <w:rsid w:val="00FF1314"/>
    <w:rsid w:val="00FF2D21"/>
    <w:rsid w:val="2A883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rPr>
      <w:rFonts w:ascii="Calibri" w:hAnsi="Calibri" w:eastAsia="宋体"/>
      <w:sz w:val="21"/>
      <w:szCs w:val="22"/>
    </w:rPr>
  </w:style>
  <w:style w:type="character" w:customStyle="1" w:styleId="8">
    <w:name w:val="页眉 Char"/>
    <w:basedOn w:val="6"/>
    <w:link w:val="3"/>
    <w:semiHidden/>
    <w:uiPriority w:val="99"/>
    <w:rPr>
      <w:rFonts w:eastAsia="仿宋_GB2312"/>
      <w:kern w:val="2"/>
      <w:sz w:val="18"/>
      <w:szCs w:val="18"/>
    </w:rPr>
  </w:style>
  <w:style w:type="character" w:customStyle="1" w:styleId="9">
    <w:name w:val="页脚 Char"/>
    <w:basedOn w:val="6"/>
    <w:link w:val="2"/>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6172FD-A0B9-4B1F-8CF0-4FDFB178399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488</Words>
  <Characters>2788</Characters>
  <Lines>23</Lines>
  <Paragraphs>6</Paragraphs>
  <TotalTime>323</TotalTime>
  <ScaleCrop>false</ScaleCrop>
  <LinksUpToDate>false</LinksUpToDate>
  <CharactersWithSpaces>3270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2021-01-11T07:04:00Z</dcterms:created>
  <dc:creator>User</dc:creator>
  <cp:lastModifiedBy>Administrator</cp:lastModifiedBy>
  <dcterms:modified xsi:type="dcterms:W3CDTF">2021-01-21T08:30:48Z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