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bookmarkStart w:id="0" w:name="_GoBack"/>
      <w:bookmarkEnd w:id="0"/>
    </w:p>
    <w:p>
      <w:pPr>
        <w:jc w:val="center"/>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千政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104号                     签发人</w:t>
      </w:r>
      <w:r>
        <w:rPr>
          <w:rFonts w:hint="eastAsia" w:ascii="楷体_GB2312" w:hAnsi="楷体_GB2312" w:eastAsia="楷体_GB2312" w:cs="楷体_GB2312"/>
          <w:sz w:val="32"/>
          <w:szCs w:val="32"/>
          <w:lang w:val="en-US" w:eastAsia="zh-CN"/>
        </w:rPr>
        <w:t>:舒贵朝</w:t>
      </w:r>
    </w:p>
    <w:p>
      <w:pPr>
        <w:jc w:val="center"/>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关于下发《</w:t>
      </w:r>
      <w:r>
        <w:rPr>
          <w:rFonts w:hint="eastAsia" w:ascii="方正小标宋简体" w:hAnsi="方正小标宋简体" w:eastAsia="方正小标宋简体" w:cs="方正小标宋简体"/>
          <w:sz w:val="44"/>
          <w:szCs w:val="44"/>
        </w:rPr>
        <w:t>千人桥镇2019年度“厕所革命”整村推进中央财政奖补资金统筹使用</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实施方案</w:t>
      </w:r>
      <w:r>
        <w:rPr>
          <w:rFonts w:hint="eastAsia" w:ascii="方正小标宋简体" w:hAnsi="方正小标宋简体" w:eastAsia="方正小标宋简体" w:cs="方正小标宋简体"/>
          <w:sz w:val="44"/>
          <w:szCs w:val="44"/>
          <w:lang w:val="en-US" w:eastAsia="zh-CN"/>
        </w:rPr>
        <w:t>》的通知</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w:t>
      </w:r>
    </w:p>
    <w:p>
      <w:pPr>
        <w:ind w:firstLine="636"/>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现将《千人桥镇2019年度“厕所革命”整村推进中央财政奖补资金统筹使用实施方案》印发给你们，请认真贯彻执行。</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方正小标宋简体" w:hAnsi="方正小标宋简体" w:eastAsia="方正小标宋简体" w:cs="方正小标宋简体"/>
          <w:sz w:val="44"/>
          <w:szCs w:val="44"/>
          <w:lang w:val="en-US" w:eastAsia="zh-CN"/>
        </w:rPr>
      </w:pPr>
    </w:p>
    <w:p>
      <w:pPr>
        <w:ind w:firstLine="636"/>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千人桥镇人民政府</w:t>
      </w:r>
    </w:p>
    <w:p>
      <w:pPr>
        <w:ind w:firstLine="636"/>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2020年7月23日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千人桥镇2019年度“厕所革命”整村推进中央财政奖补资金统筹使用实施方案</w:t>
      </w:r>
    </w:p>
    <w:p>
      <w:pPr>
        <w:jc w:val="center"/>
        <w:rPr>
          <w:sz w:val="32"/>
          <w:szCs w:val="32"/>
        </w:rPr>
      </w:pP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根据《安徽省财政厅安徽省农业农村厅 关于下达2019年农村“厕所革命”整村推进中央财政奖补资金的通知》（皖财农〔</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〕1201号）文件精神，加强资金统筹管理，确保政策落到实处。结合我镇实际，现对2019年度农村改厕整村推进路里村中央财政奖补资金使用情况编制方案如下。</w:t>
      </w:r>
    </w:p>
    <w:p>
      <w:pPr>
        <w:ind w:firstLine="636"/>
        <w:rPr>
          <w:rFonts w:hint="eastAsia" w:ascii="黑体" w:hAnsi="黑体" w:eastAsia="黑体" w:cs="黑体"/>
          <w:sz w:val="32"/>
          <w:szCs w:val="32"/>
        </w:rPr>
      </w:pPr>
      <w:r>
        <w:rPr>
          <w:rFonts w:hint="eastAsia" w:ascii="黑体" w:hAnsi="黑体" w:eastAsia="黑体" w:cs="黑体"/>
          <w:sz w:val="32"/>
          <w:szCs w:val="32"/>
        </w:rPr>
        <w:t>一、总体目标</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级下达161318元整村推进资金，统筹谋划、精准施策，将资金用于厕所粪污收集、储存、运输、资源化利用或无害化处理以及后期管护能力提升等方面的设施设备建设，提高资金使用效益，增强资金监管力度。</w:t>
      </w:r>
    </w:p>
    <w:p>
      <w:pPr>
        <w:ind w:firstLine="636"/>
        <w:rPr>
          <w:rFonts w:hint="eastAsia" w:ascii="黑体" w:hAnsi="黑体" w:eastAsia="黑体" w:cs="黑体"/>
          <w:sz w:val="32"/>
          <w:szCs w:val="32"/>
        </w:rPr>
      </w:pPr>
      <w:r>
        <w:rPr>
          <w:rFonts w:hint="eastAsia" w:ascii="黑体" w:hAnsi="黑体" w:eastAsia="黑体" w:cs="黑体"/>
          <w:sz w:val="32"/>
          <w:szCs w:val="32"/>
        </w:rPr>
        <w:t>二、计划编制</w:t>
      </w:r>
    </w:p>
    <w:p>
      <w:pPr>
        <w:ind w:firstLine="636"/>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对原有污水处理设施进行升级改造，以及设备后期维护、修理等费用，合计</w:t>
      </w:r>
      <w:r>
        <w:rPr>
          <w:rFonts w:hint="eastAsia" w:ascii="仿宋_GB2312" w:hAnsi="仿宋_GB2312" w:eastAsia="仿宋_GB2312" w:cs="仿宋_GB2312"/>
          <w:sz w:val="32"/>
          <w:szCs w:val="32"/>
          <w:lang w:val="en-US" w:eastAsia="zh-CN"/>
        </w:rPr>
        <w:t>7.73万元。</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２．</w:t>
      </w:r>
      <w:r>
        <w:rPr>
          <w:rFonts w:hint="eastAsia" w:ascii="仿宋_GB2312" w:hAnsi="仿宋_GB2312" w:eastAsia="仿宋_GB2312" w:cs="仿宋_GB2312"/>
          <w:sz w:val="32"/>
          <w:szCs w:val="32"/>
        </w:rPr>
        <w:t>2020年度我镇根据上级安排，开展了2017年以来户改厕突出问题排查整改工作，路里村排查整改工作费用合计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万元，主要用于发现问题的整改以及提升工作。</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３．</w:t>
      </w:r>
      <w:r>
        <w:rPr>
          <w:rFonts w:hint="eastAsia" w:ascii="仿宋_GB2312" w:hAnsi="仿宋_GB2312" w:eastAsia="仿宋_GB2312" w:cs="仿宋_GB2312"/>
          <w:sz w:val="32"/>
          <w:szCs w:val="32"/>
        </w:rPr>
        <w:t>根据2019年度整村推进实际改厕数，拨付后期管护费用合计</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.8万元到村，由路里村具体负责改厕后厕所的维护、修理、清粪等后期管护工作 ，确保改厕后厕所长效使用。</w:t>
      </w:r>
    </w:p>
    <w:p>
      <w:pPr>
        <w:ind w:firstLine="636"/>
        <w:rPr>
          <w:rFonts w:hint="eastAsia" w:ascii="黑体" w:hAnsi="黑体" w:eastAsia="黑体" w:cs="黑体"/>
          <w:sz w:val="32"/>
          <w:szCs w:val="32"/>
        </w:rPr>
      </w:pPr>
      <w:r>
        <w:rPr>
          <w:rFonts w:hint="eastAsia" w:ascii="黑体" w:hAnsi="黑体" w:eastAsia="黑体" w:cs="黑体"/>
          <w:sz w:val="32"/>
          <w:szCs w:val="32"/>
        </w:rPr>
        <w:t>三、严明纪律</w:t>
      </w: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财政整村推进奖补资金是中央重要惠民政策资金，要严按方案要求，确保资金落到实处，不得用于与整村推进无关的支出，对于骗取、套取、挤占、挪用或违规发放等行为，将依法依规严肃处理。同时，要建立健全项目资金使用规章制度，加强财政资金管理，规范资金使用的环节和流程，及时掌握资金管理使用情况。</w:t>
      </w:r>
    </w:p>
    <w:p>
      <w:pPr>
        <w:ind w:firstLine="636"/>
        <w:rPr>
          <w:rFonts w:hint="eastAsia" w:ascii="仿宋_GB2312" w:hAnsi="仿宋_GB2312" w:eastAsia="仿宋_GB2312" w:cs="仿宋_GB2312"/>
          <w:sz w:val="32"/>
          <w:szCs w:val="32"/>
          <w:lang w:eastAsia="zh-CN"/>
        </w:rPr>
      </w:pPr>
    </w:p>
    <w:p>
      <w:pPr>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2019年度“厕所革命”整村推进中央财政奖补</w:t>
      </w:r>
    </w:p>
    <w:p>
      <w:pPr>
        <w:ind w:firstLine="1603" w:firstLineChars="50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资金统筹使用明细表</w:t>
      </w:r>
    </w:p>
    <w:p>
      <w:pPr>
        <w:ind w:firstLine="636"/>
        <w:rPr>
          <w:rFonts w:hint="eastAsia" w:ascii="仿宋_GB2312" w:hAnsi="仿宋_GB2312" w:eastAsia="仿宋_GB2312" w:cs="仿宋_GB2312"/>
          <w:sz w:val="32"/>
          <w:szCs w:val="32"/>
          <w:lang w:eastAsia="zh-CN"/>
        </w:rPr>
      </w:pPr>
    </w:p>
    <w:p>
      <w:pPr>
        <w:ind w:firstLine="636"/>
        <w:rPr>
          <w:rFonts w:hint="eastAsia" w:ascii="仿宋_GB2312" w:hAnsi="仿宋_GB2312" w:eastAsia="仿宋_GB2312" w:cs="仿宋_GB2312"/>
          <w:sz w:val="32"/>
          <w:szCs w:val="32"/>
        </w:rPr>
      </w:pPr>
    </w:p>
    <w:p>
      <w:pPr>
        <w:ind w:firstLine="636"/>
        <w:jc w:val="right"/>
        <w:rPr>
          <w:rFonts w:hint="eastAsia" w:ascii="仿宋_GB2312" w:hAnsi="仿宋_GB2312" w:eastAsia="仿宋_GB2312" w:cs="仿宋_GB2312"/>
          <w:sz w:val="32"/>
          <w:szCs w:val="32"/>
          <w:lang w:val="en-US" w:eastAsia="zh-CN"/>
        </w:rPr>
      </w:pPr>
    </w:p>
    <w:p>
      <w:pPr>
        <w:ind w:firstLine="636"/>
        <w:jc w:val="right"/>
        <w:rPr>
          <w:rFonts w:hint="eastAsia" w:ascii="仿宋_GB2312" w:hAnsi="仿宋_GB2312" w:eastAsia="仿宋_GB2312" w:cs="仿宋_GB2312"/>
          <w:sz w:val="32"/>
          <w:szCs w:val="32"/>
          <w:lang w:val="en-US" w:eastAsia="zh-CN"/>
        </w:rPr>
      </w:pPr>
    </w:p>
    <w:p>
      <w:pPr>
        <w:ind w:firstLine="636"/>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2020年7月23日</w:t>
      </w:r>
    </w:p>
    <w:p>
      <w:pPr>
        <w:ind w:firstLine="636"/>
        <w:rPr>
          <w:rFonts w:ascii="仿宋" w:hAnsi="仿宋" w:eastAsia="仿宋"/>
          <w:sz w:val="32"/>
          <w:szCs w:val="32"/>
        </w:rPr>
      </w:pPr>
    </w:p>
    <w:p>
      <w:pPr>
        <w:ind w:firstLine="636"/>
        <w:rPr>
          <w:rFonts w:ascii="仿宋" w:hAnsi="仿宋" w:eastAsia="仿宋"/>
          <w:sz w:val="32"/>
          <w:szCs w:val="32"/>
        </w:rPr>
      </w:pPr>
    </w:p>
    <w:p>
      <w:pPr>
        <w:ind w:firstLine="636"/>
        <w:rPr>
          <w:rFonts w:ascii="仿宋" w:hAnsi="仿宋" w:eastAsia="仿宋"/>
          <w:sz w:val="32"/>
          <w:szCs w:val="32"/>
        </w:rPr>
      </w:pPr>
    </w:p>
    <w:p>
      <w:pPr>
        <w:ind w:firstLine="636"/>
        <w:rPr>
          <w:rFonts w:ascii="仿宋" w:hAnsi="仿宋" w:eastAsia="仿宋"/>
          <w:sz w:val="32"/>
          <w:szCs w:val="32"/>
        </w:rPr>
      </w:pPr>
    </w:p>
    <w:p>
      <w:pPr>
        <w:ind w:firstLine="636"/>
        <w:rPr>
          <w:rFonts w:ascii="仿宋" w:hAnsi="仿宋" w:eastAsia="仿宋"/>
          <w:sz w:val="32"/>
          <w:szCs w:val="32"/>
        </w:rPr>
      </w:pPr>
    </w:p>
    <w:p>
      <w:pPr>
        <w:ind w:firstLine="636"/>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2019年度“厕所革命”整村推进中央</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财政奖补资金统筹使用明细表</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843"/>
        <w:gridCol w:w="355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1696" w:type="dxa"/>
            <w:vAlign w:val="center"/>
          </w:tcPr>
          <w:p>
            <w:pPr>
              <w:jc w:val="center"/>
              <w:rPr>
                <w:rFonts w:ascii="仿宋" w:hAnsi="仿宋" w:eastAsia="仿宋"/>
                <w:sz w:val="32"/>
                <w:szCs w:val="32"/>
              </w:rPr>
            </w:pPr>
            <w:r>
              <w:rPr>
                <w:rFonts w:hint="eastAsia" w:ascii="仿宋" w:hAnsi="仿宋" w:eastAsia="仿宋"/>
                <w:sz w:val="32"/>
                <w:szCs w:val="32"/>
              </w:rPr>
              <w:t>村别</w:t>
            </w:r>
          </w:p>
        </w:tc>
        <w:tc>
          <w:tcPr>
            <w:tcW w:w="1843" w:type="dxa"/>
            <w:vAlign w:val="center"/>
          </w:tcPr>
          <w:p>
            <w:pPr>
              <w:jc w:val="center"/>
              <w:rPr>
                <w:rFonts w:ascii="仿宋" w:hAnsi="仿宋" w:eastAsia="仿宋"/>
                <w:sz w:val="32"/>
                <w:szCs w:val="32"/>
              </w:rPr>
            </w:pPr>
            <w:r>
              <w:rPr>
                <w:rFonts w:hint="eastAsia" w:ascii="仿宋" w:hAnsi="仿宋" w:eastAsia="仿宋"/>
                <w:sz w:val="32"/>
                <w:szCs w:val="32"/>
              </w:rPr>
              <w:t>奖补资金</w:t>
            </w:r>
          </w:p>
        </w:tc>
        <w:tc>
          <w:tcPr>
            <w:tcW w:w="3557" w:type="dxa"/>
            <w:vAlign w:val="center"/>
          </w:tcPr>
          <w:p>
            <w:pPr>
              <w:jc w:val="center"/>
              <w:rPr>
                <w:rFonts w:ascii="仿宋" w:hAnsi="仿宋" w:eastAsia="仿宋"/>
                <w:sz w:val="32"/>
                <w:szCs w:val="32"/>
              </w:rPr>
            </w:pPr>
            <w:r>
              <w:rPr>
                <w:rFonts w:hint="eastAsia" w:ascii="仿宋" w:hAnsi="仿宋" w:eastAsia="仿宋"/>
                <w:sz w:val="32"/>
                <w:szCs w:val="32"/>
              </w:rPr>
              <w:t>使用明细</w:t>
            </w:r>
          </w:p>
        </w:tc>
        <w:tc>
          <w:tcPr>
            <w:tcW w:w="1200" w:type="dxa"/>
            <w:vAlign w:val="center"/>
          </w:tcPr>
          <w:p>
            <w:pPr>
              <w:jc w:val="center"/>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2" w:hRule="atLeast"/>
          <w:jc w:val="center"/>
        </w:trPr>
        <w:tc>
          <w:tcPr>
            <w:tcW w:w="1696" w:type="dxa"/>
            <w:vAlign w:val="center"/>
          </w:tcPr>
          <w:p>
            <w:pPr>
              <w:jc w:val="center"/>
              <w:rPr>
                <w:rFonts w:ascii="仿宋" w:hAnsi="仿宋" w:eastAsia="仿宋"/>
                <w:sz w:val="32"/>
                <w:szCs w:val="32"/>
              </w:rPr>
            </w:pPr>
            <w:r>
              <w:rPr>
                <w:rFonts w:hint="eastAsia" w:ascii="仿宋" w:hAnsi="仿宋" w:eastAsia="仿宋"/>
                <w:sz w:val="32"/>
                <w:szCs w:val="32"/>
              </w:rPr>
              <w:t>路里村</w:t>
            </w:r>
          </w:p>
        </w:tc>
        <w:tc>
          <w:tcPr>
            <w:tcW w:w="1843" w:type="dxa"/>
            <w:vAlign w:val="center"/>
          </w:tcPr>
          <w:p>
            <w:pPr>
              <w:jc w:val="center"/>
              <w:rPr>
                <w:rFonts w:ascii="仿宋" w:hAnsi="仿宋" w:eastAsia="仿宋"/>
                <w:sz w:val="32"/>
                <w:szCs w:val="32"/>
              </w:rPr>
            </w:pPr>
            <w:r>
              <w:rPr>
                <w:rFonts w:hint="eastAsia" w:ascii="仿宋" w:hAnsi="仿宋" w:eastAsia="仿宋"/>
                <w:sz w:val="32"/>
                <w:szCs w:val="32"/>
              </w:rPr>
              <w:t>16.13万元</w:t>
            </w:r>
          </w:p>
        </w:tc>
        <w:tc>
          <w:tcPr>
            <w:tcW w:w="3557" w:type="dxa"/>
            <w:vAlign w:val="center"/>
          </w:tcPr>
          <w:p>
            <w:pPr>
              <w:ind w:firstLine="640" w:firstLineChars="200"/>
              <w:jc w:val="left"/>
              <w:rPr>
                <w:rFonts w:ascii="仿宋" w:hAnsi="仿宋" w:eastAsia="仿宋"/>
                <w:sz w:val="32"/>
                <w:szCs w:val="32"/>
              </w:rPr>
            </w:pPr>
            <w:r>
              <w:rPr>
                <w:rFonts w:hint="eastAsia" w:ascii="仿宋" w:hAnsi="仿宋" w:eastAsia="仿宋"/>
                <w:sz w:val="32"/>
                <w:szCs w:val="32"/>
                <w:lang w:eastAsia="zh-CN"/>
              </w:rPr>
              <w:t>污水处理设施升级改造及维护</w:t>
            </w:r>
            <w:r>
              <w:rPr>
                <w:rFonts w:hint="eastAsia" w:ascii="仿宋" w:hAnsi="仿宋" w:eastAsia="仿宋"/>
                <w:sz w:val="32"/>
                <w:szCs w:val="32"/>
                <w:lang w:val="en-US" w:eastAsia="zh-CN"/>
              </w:rPr>
              <w:t>7.73万元,突出问题排查整改3.6万元,后期管护费用4.8万元</w:t>
            </w:r>
            <w:r>
              <w:rPr>
                <w:rFonts w:hint="eastAsia" w:ascii="仿宋" w:hAnsi="仿宋" w:eastAsia="仿宋"/>
                <w:sz w:val="32"/>
                <w:szCs w:val="32"/>
              </w:rPr>
              <w:t>。</w:t>
            </w:r>
          </w:p>
        </w:tc>
        <w:tc>
          <w:tcPr>
            <w:tcW w:w="1200" w:type="dxa"/>
            <w:vAlign w:val="center"/>
          </w:tcPr>
          <w:p>
            <w:pPr>
              <w:jc w:val="center"/>
              <w:rPr>
                <w:rFonts w:ascii="仿宋" w:hAnsi="仿宋" w:eastAsia="仿宋"/>
                <w:sz w:val="32"/>
                <w:szCs w:val="32"/>
              </w:rPr>
            </w:pPr>
          </w:p>
        </w:tc>
      </w:tr>
    </w:tbl>
    <w:p>
      <w:pPr>
        <w:rPr>
          <w:rFonts w:ascii="仿宋" w:hAnsi="仿宋" w:eastAsia="仿宋"/>
          <w:sz w:val="32"/>
          <w:szCs w:val="32"/>
        </w:rPr>
      </w:pPr>
    </w:p>
    <w:sectPr>
      <w:pgSz w:w="11906" w:h="16838"/>
      <w:pgMar w:top="195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21"/>
    <w:rsid w:val="00147463"/>
    <w:rsid w:val="001610E9"/>
    <w:rsid w:val="00190EC1"/>
    <w:rsid w:val="002B6246"/>
    <w:rsid w:val="002E2C7F"/>
    <w:rsid w:val="003331D7"/>
    <w:rsid w:val="00360B68"/>
    <w:rsid w:val="0037282F"/>
    <w:rsid w:val="003D1B0A"/>
    <w:rsid w:val="00452E51"/>
    <w:rsid w:val="006923A7"/>
    <w:rsid w:val="00723930"/>
    <w:rsid w:val="008C3E21"/>
    <w:rsid w:val="00A2243B"/>
    <w:rsid w:val="00A87921"/>
    <w:rsid w:val="00AC4529"/>
    <w:rsid w:val="00B378ED"/>
    <w:rsid w:val="00B81381"/>
    <w:rsid w:val="00BE34C0"/>
    <w:rsid w:val="00C267E3"/>
    <w:rsid w:val="00C3053B"/>
    <w:rsid w:val="00C36A82"/>
    <w:rsid w:val="00D421D9"/>
    <w:rsid w:val="00F15412"/>
    <w:rsid w:val="00F62220"/>
    <w:rsid w:val="01C03953"/>
    <w:rsid w:val="084E69B8"/>
    <w:rsid w:val="1E06732D"/>
    <w:rsid w:val="48586832"/>
    <w:rsid w:val="5B6B3435"/>
    <w:rsid w:val="68D8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Words>
  <Characters>663</Characters>
  <Lines>5</Lines>
  <Paragraphs>1</Paragraphs>
  <TotalTime>1</TotalTime>
  <ScaleCrop>false</ScaleCrop>
  <LinksUpToDate>false</LinksUpToDate>
  <CharactersWithSpaces>778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2020-07-22T07:45:00Z</dcterms:created>
  <dc:creator>shi shen</dc:creator>
  <cp:lastModifiedBy>海上明月</cp:lastModifiedBy>
  <cp:lastPrinted>2020-07-23T07:13:53Z</cp:lastPrinted>
  <dcterms:modified xsi:type="dcterms:W3CDTF">2020-07-23T07:14:09Z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