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6" w:lineRule="atLeast"/>
        <w:ind w:left="0" w:right="0" w:firstLine="0"/>
        <w:jc w:val="center"/>
        <w:rPr>
          <w:rFonts w:hint="eastAsia" w:ascii="宋体" w:hAnsi="宋体" w:eastAsia="宋体" w:cs="宋体"/>
          <w:b/>
          <w:bCs/>
          <w:i w:val="0"/>
          <w:iCs w:val="0"/>
          <w:caps w:val="0"/>
          <w:color w:val="auto"/>
          <w:spacing w:val="0"/>
          <w:kern w:val="44"/>
          <w:sz w:val="44"/>
          <w:szCs w:val="44"/>
          <w:highlight w:val="none"/>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6" w:lineRule="atLeast"/>
        <w:ind w:left="0" w:right="0" w:firstLine="0"/>
        <w:jc w:val="center"/>
        <w:rPr>
          <w:rFonts w:hint="eastAsia" w:ascii="宋体" w:hAnsi="宋体" w:eastAsia="宋体" w:cs="宋体"/>
          <w:b/>
          <w:bCs/>
          <w:i w:val="0"/>
          <w:iCs w:val="0"/>
          <w:caps w:val="0"/>
          <w:color w:val="auto"/>
          <w:spacing w:val="0"/>
          <w:kern w:val="44"/>
          <w:sz w:val="44"/>
          <w:szCs w:val="44"/>
          <w:highlight w:val="none"/>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6" w:lineRule="atLeast"/>
        <w:ind w:left="0" w:right="0" w:firstLine="0"/>
        <w:jc w:val="center"/>
        <w:rPr>
          <w:rFonts w:hint="eastAsia" w:ascii="宋体" w:hAnsi="宋体" w:eastAsia="宋体" w:cs="宋体"/>
          <w:b/>
          <w:bCs/>
          <w:i w:val="0"/>
          <w:iCs w:val="0"/>
          <w:caps w:val="0"/>
          <w:color w:val="auto"/>
          <w:spacing w:val="0"/>
          <w:kern w:val="44"/>
          <w:sz w:val="44"/>
          <w:szCs w:val="44"/>
          <w:highlight w:val="none"/>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6" w:lineRule="atLeast"/>
        <w:ind w:left="0" w:right="0" w:firstLine="0"/>
        <w:jc w:val="center"/>
        <w:rPr>
          <w:rFonts w:hint="eastAsia" w:ascii="方正大标宋简体" w:hAnsi="方正大标宋简体" w:eastAsia="方正大标宋简体" w:cs="方正大标宋简体"/>
          <w:b w:val="0"/>
          <w:bCs w:val="0"/>
          <w:i w:val="0"/>
          <w:iCs w:val="0"/>
          <w:caps w:val="0"/>
          <w:color w:val="auto"/>
          <w:spacing w:val="0"/>
          <w:kern w:val="44"/>
          <w:sz w:val="44"/>
          <w:szCs w:val="44"/>
          <w:highlight w:val="none"/>
          <w:shd w:val="clear" w:color="auto" w:fill="auto"/>
          <w:lang w:val="en-US" w:eastAsia="zh-CN" w:bidi="ar"/>
        </w:rPr>
      </w:pPr>
      <w:r>
        <w:rPr>
          <w:rFonts w:hint="eastAsia" w:ascii="方正小标宋_GBK" w:hAnsi="方正小标宋_GBK" w:eastAsia="方正小标宋_GBK" w:cs="方正小标宋_GBK"/>
          <w:b w:val="0"/>
          <w:bCs w:val="0"/>
          <w:i w:val="0"/>
          <w:iCs w:val="0"/>
          <w:caps w:val="0"/>
          <w:color w:val="auto"/>
          <w:spacing w:val="0"/>
          <w:kern w:val="44"/>
          <w:sz w:val="44"/>
          <w:szCs w:val="44"/>
          <w:highlight w:val="none"/>
          <w:shd w:val="clear" w:color="auto" w:fill="auto"/>
          <w:lang w:val="en-US" w:eastAsia="zh-CN" w:bidi="ar"/>
        </w:rPr>
        <w:t>舒城县高峰乡人民政府2023年政府信息  公开工作年度报告</w:t>
      </w:r>
    </w:p>
    <w:p>
      <w:pPr>
        <w:rPr>
          <w:rFonts w:hint="eastAsia" w:ascii="仿宋" w:hAnsi="仿宋" w:eastAsia="仿宋" w:cs="仿宋"/>
          <w:b/>
          <w:bCs/>
          <w:i w:val="0"/>
          <w:iCs w:val="0"/>
          <w:caps w:val="0"/>
          <w:color w:val="auto"/>
          <w:spacing w:val="0"/>
          <w:sz w:val="36"/>
          <w:szCs w:val="36"/>
          <w:highlight w:val="none"/>
          <w:shd w:val="clear" w:color="auto" w:fill="auto"/>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黑体" w:hAnsi="黑体" w:eastAsia="黑体" w:cs="宋体"/>
          <w:bCs/>
          <w:color w:val="auto"/>
          <w:kern w:val="0"/>
          <w:sz w:val="32"/>
          <w:szCs w:val="32"/>
          <w:shd w:val="clear" w:color="auto"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根据新修订《中华人民共和国政府信息公开条例》（以下简称《条例》）及上级有关文件精神等要求，结合我乡实际，编制</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度舒城县高峰乡政府信息公开工作年度报告。全文包括总体情况、主动公开政府信息情况、收到和处理政府信息公开申请情况、政府信息公开行政复议、行政诉讼情况、存在的主要问题和改进情况及其他需要报告的事项。需要说明的是，本年度报告中所列数据的统计期限为</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w:t>
      </w:r>
      <w:r>
        <w:rPr>
          <w:rFonts w:hint="eastAsia" w:ascii="仿宋" w:hAnsi="仿宋" w:eastAsia="仿宋" w:cs="仿宋"/>
          <w:i w:val="0"/>
          <w:iCs w:val="0"/>
          <w:caps w:val="0"/>
          <w:color w:val="auto"/>
          <w:spacing w:val="0"/>
          <w:kern w:val="0"/>
          <w:sz w:val="32"/>
          <w:szCs w:val="32"/>
          <w:shd w:val="clear" w:fill="FFFFFF"/>
          <w:lang w:val="en-US" w:eastAsia="zh-CN" w:bidi="ar-SA"/>
        </w:rPr>
        <w:t>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月</w:t>
      </w:r>
      <w:r>
        <w:rPr>
          <w:rFonts w:hint="eastAsia" w:ascii="仿宋" w:hAnsi="仿宋" w:eastAsia="仿宋" w:cs="仿宋"/>
          <w:i w:val="0"/>
          <w:iCs w:val="0"/>
          <w:caps w:val="0"/>
          <w:color w:val="auto"/>
          <w:spacing w:val="0"/>
          <w:kern w:val="0"/>
          <w:sz w:val="32"/>
          <w:szCs w:val="32"/>
          <w:shd w:val="clear" w:fill="FFFFFF"/>
          <w:lang w:val="en-US" w:eastAsia="zh-CN" w:bidi="ar-SA"/>
        </w:rPr>
        <w:t>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日至</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w:t>
      </w:r>
      <w:r>
        <w:rPr>
          <w:rFonts w:hint="eastAsia" w:ascii="仿宋" w:hAnsi="仿宋" w:eastAsia="仿宋" w:cs="仿宋"/>
          <w:i w:val="0"/>
          <w:iCs w:val="0"/>
          <w:caps w:val="0"/>
          <w:color w:val="auto"/>
          <w:spacing w:val="0"/>
          <w:kern w:val="0"/>
          <w:sz w:val="32"/>
          <w:szCs w:val="32"/>
          <w:shd w:val="clear" w:fill="FFFFFF"/>
          <w:lang w:val="en-US" w:eastAsia="zh-CN" w:bidi="ar-SA"/>
        </w:rPr>
        <w:t>12</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月</w:t>
      </w:r>
      <w:r>
        <w:rPr>
          <w:rFonts w:hint="eastAsia" w:ascii="仿宋" w:hAnsi="仿宋" w:eastAsia="仿宋" w:cs="仿宋"/>
          <w:i w:val="0"/>
          <w:iCs w:val="0"/>
          <w:caps w:val="0"/>
          <w:color w:val="auto"/>
          <w:spacing w:val="0"/>
          <w:kern w:val="0"/>
          <w:sz w:val="32"/>
          <w:szCs w:val="32"/>
          <w:shd w:val="clear" w:fill="FFFFFF"/>
          <w:lang w:val="en-US" w:eastAsia="zh-CN" w:bidi="ar-SA"/>
        </w:rPr>
        <w:t>31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日。如对本报告有任何疑问，请与高峰乡人民政府党政与社会事务办公室联系（地址：舒城县高峰乡五桥街道，电话：</w:t>
      </w:r>
      <w:r>
        <w:rPr>
          <w:rFonts w:hint="eastAsia" w:ascii="仿宋" w:hAnsi="仿宋" w:eastAsia="仿宋" w:cs="仿宋"/>
          <w:i w:val="0"/>
          <w:iCs w:val="0"/>
          <w:caps w:val="0"/>
          <w:color w:val="auto"/>
          <w:spacing w:val="0"/>
          <w:kern w:val="0"/>
          <w:sz w:val="32"/>
          <w:szCs w:val="32"/>
          <w:shd w:val="clear" w:fill="FFFFFF"/>
          <w:lang w:val="en-US" w:eastAsia="zh-CN" w:bidi="ar-SA"/>
        </w:rPr>
        <w:t>0564-8497100</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，邮编：</w:t>
      </w:r>
      <w:r>
        <w:rPr>
          <w:rFonts w:hint="eastAsia" w:ascii="仿宋" w:hAnsi="仿宋" w:eastAsia="仿宋" w:cs="仿宋"/>
          <w:i w:val="0"/>
          <w:iCs w:val="0"/>
          <w:caps w:val="0"/>
          <w:color w:val="auto"/>
          <w:spacing w:val="0"/>
          <w:kern w:val="0"/>
          <w:sz w:val="32"/>
          <w:szCs w:val="32"/>
          <w:shd w:val="clear" w:fill="FFFFFF"/>
          <w:lang w:val="en-US" w:eastAsia="zh-CN" w:bidi="ar-SA"/>
        </w:rPr>
        <w:t>231354</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黑体" w:hAnsi="黑体" w:eastAsia="黑体" w:cs="黑体"/>
          <w:b/>
          <w:bCs w:val="0"/>
          <w:color w:val="auto"/>
          <w:sz w:val="32"/>
          <w:szCs w:val="32"/>
          <w:shd w:val="clear" w:color="auto" w:fill="FFFFFF"/>
        </w:rPr>
      </w:pPr>
      <w:r>
        <w:rPr>
          <w:rFonts w:hint="eastAsia" w:ascii="黑体" w:hAnsi="黑体" w:eastAsia="黑体" w:cs="黑体"/>
          <w:b/>
          <w:bCs w:val="0"/>
          <w:color w:val="auto"/>
          <w:sz w:val="32"/>
          <w:szCs w:val="32"/>
          <w:shd w:val="clear" w:color="auto" w:fill="FFFFFF"/>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（一）主动公开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 xml:space="preserve"> 一是将信息公开工作作为全乡加强效能建设的一项重要内容。</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年度我乡主动公开信息共</w:t>
      </w:r>
      <w:r>
        <w:rPr>
          <w:rFonts w:hint="eastAsia" w:ascii="仿宋" w:hAnsi="仿宋" w:eastAsia="仿宋" w:cs="仿宋"/>
          <w:i w:val="0"/>
          <w:iCs w:val="0"/>
          <w:caps w:val="0"/>
          <w:color w:val="auto"/>
          <w:spacing w:val="0"/>
          <w:kern w:val="0"/>
          <w:sz w:val="32"/>
          <w:szCs w:val="32"/>
          <w:shd w:val="clear" w:fill="FFFFFF"/>
          <w:lang w:val="en-US" w:eastAsia="zh-CN" w:bidi="ar-SA"/>
        </w:rPr>
        <w:t>1201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条。基础领域静态信息如政府领导、机构设置等栏目每年初更新，及时公开领导职责调整变化情况，两化领域的服务指南按月更新；财政专项资金等重要动态信息每月由经办人主动与乡财政所、民政办等站所办负责人对接，上传资金分配结果</w:t>
      </w:r>
      <w:r>
        <w:rPr>
          <w:rFonts w:hint="eastAsia" w:ascii="仿宋" w:hAnsi="仿宋" w:eastAsia="仿宋" w:cs="仿宋"/>
          <w:i w:val="0"/>
          <w:iCs w:val="0"/>
          <w:caps w:val="0"/>
          <w:color w:val="auto"/>
          <w:spacing w:val="0"/>
          <w:kern w:val="0"/>
          <w:sz w:val="32"/>
          <w:szCs w:val="32"/>
          <w:shd w:val="clear" w:fill="FFFFFF"/>
          <w:lang w:val="en-US" w:eastAsia="zh-CN" w:bidi="ar-SA"/>
        </w:rPr>
        <w:t>227</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条，及时发布我乡为企办实事清单。及时上报好的交流经验，逐个、全面落实县政务公开办年初下发的政务公开重点工作提升清单。二是完善主动公开的政府信息目录，做好公开和免予公开两类政府信息的界定。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年初新订高峰乡依申请公开制度，本年度我乡收到政府信息公开申请数量为</w:t>
      </w:r>
      <w:r>
        <w:rPr>
          <w:rFonts w:hint="eastAsia" w:ascii="仿宋" w:hAnsi="仿宋" w:eastAsia="仿宋" w:cs="仿宋"/>
          <w:i w:val="0"/>
          <w:iCs w:val="0"/>
          <w:caps w:val="0"/>
          <w:color w:val="auto"/>
          <w:spacing w:val="0"/>
          <w:kern w:val="0"/>
          <w:sz w:val="32"/>
          <w:szCs w:val="32"/>
          <w:shd w:val="clear" w:fill="FFFFFF"/>
          <w:lang w:val="en-US" w:eastAsia="zh-CN" w:bidi="ar-SA"/>
        </w:rPr>
        <w:t>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件。我乡收到政府信息公开申请后，立即转交经办人员办理，由经办人</w:t>
      </w:r>
      <w:bookmarkStart w:id="0" w:name="strDocNo"/>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根据皖政务办秘</w:t>
      </w:r>
      <w:r>
        <w:rPr>
          <w:rFonts w:hint="eastAsia" w:ascii="仿宋" w:hAnsi="仿宋" w:eastAsia="仿宋" w:cs="仿宋"/>
          <w:i w:val="0"/>
          <w:iCs w:val="0"/>
          <w:caps w:val="0"/>
          <w:color w:val="auto"/>
          <w:spacing w:val="0"/>
          <w:kern w:val="0"/>
          <w:sz w:val="32"/>
          <w:szCs w:val="32"/>
          <w:shd w:val="clear" w:fill="FFFFFF"/>
          <w:lang w:val="en-US" w:eastAsia="zh-CN" w:bidi="ar-SA"/>
        </w:rPr>
        <w:t>〔2020〕</w:t>
      </w:r>
      <w:bookmarkEnd w:id="0"/>
      <w:r>
        <w:rPr>
          <w:rFonts w:hint="eastAsia" w:ascii="仿宋" w:hAnsi="仿宋" w:eastAsia="仿宋" w:cs="仿宋"/>
          <w:i w:val="0"/>
          <w:iCs w:val="0"/>
          <w:caps w:val="0"/>
          <w:color w:val="auto"/>
          <w:spacing w:val="0"/>
          <w:kern w:val="0"/>
          <w:sz w:val="32"/>
          <w:szCs w:val="32"/>
          <w:shd w:val="clear" w:fill="FFFFFF"/>
          <w:lang w:val="en-US" w:eastAsia="zh-CN" w:bidi="ar-SA"/>
        </w:rPr>
        <w:t>5</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号文件要求草拟答复书，经乡主要负责人审核后依规回复。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我乡进一步规范政府信息发布审核制度，严格按照《条例》等有关规定进行政府信息公开保密审查。</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以来我乡公开的其他政策文件也按照规范性文件的格式调整；电子政务中心全年不定时多次发布隐私排查结果和敏感词等信息，经办人及时整改不符合规定的内容，在日常工作中主动检索是否存在隐私泄露的情况，严格落实“三审三校”制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（四）政府信息公开平台建设</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我乡不断加强公开信息平台建设，于</w:t>
      </w:r>
      <w:r>
        <w:rPr>
          <w:rFonts w:hint="eastAsia" w:ascii="仿宋" w:hAnsi="仿宋" w:eastAsia="仿宋" w:cs="仿宋"/>
          <w:i w:val="0"/>
          <w:iCs w:val="0"/>
          <w:caps w:val="0"/>
          <w:color w:val="auto"/>
          <w:spacing w:val="0"/>
          <w:kern w:val="0"/>
          <w:sz w:val="32"/>
          <w:szCs w:val="32"/>
          <w:shd w:val="clear" w:fill="FFFFFF"/>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年中在乡社保大楼服务大厅建成政务公开专区，配备电脑、专人值守，将政策咨询台与人社、民政等窗口有机结合，为办事群众提供“一站式”服务。线下每月通过村务公开栏公开惠民资金清册等相关事项，要求各村做好隐私保密、纸质资料和工作照片存档，</w:t>
      </w:r>
      <w:r>
        <w:rPr>
          <w:rFonts w:hint="eastAsia" w:ascii="仿宋" w:hAnsi="仿宋" w:eastAsia="仿宋" w:cs="仿宋"/>
          <w:i w:val="0"/>
          <w:iCs w:val="0"/>
          <w:caps w:val="0"/>
          <w:color w:val="auto"/>
          <w:spacing w:val="0"/>
          <w:kern w:val="0"/>
          <w:sz w:val="32"/>
          <w:szCs w:val="32"/>
          <w:shd w:val="clear" w:fill="FFFFFF"/>
          <w:lang w:val="en-US" w:eastAsia="zh-CN" w:bidi="ar-SA"/>
        </w:rPr>
        <w:t>12</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月初乡分管领导与经办人组织开展了现场检查工作。此外，市长信箱、</w:t>
      </w:r>
      <w:r>
        <w:rPr>
          <w:rFonts w:hint="default" w:ascii="仿宋" w:hAnsi="仿宋" w:eastAsia="仿宋" w:cs="仿宋"/>
          <w:i w:val="0"/>
          <w:iCs w:val="0"/>
          <w:caps w:val="0"/>
          <w:color w:val="auto"/>
          <w:spacing w:val="0"/>
          <w:kern w:val="0"/>
          <w:sz w:val="32"/>
          <w:szCs w:val="32"/>
          <w:shd w:val="clear" w:fill="FFFFFF"/>
          <w:lang w:val="en-US" w:eastAsia="zh-CN" w:bidi="ar-SA"/>
        </w:rPr>
        <w:t>12345</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市长热线等服务平台安排相关业务人员，第一时间回复群众咨询或反映的问题，确保信息内容得当，回复及时到位，有效增强干群沟通互动。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（五）监督保障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 w:hAnsi="仿宋" w:eastAsia="仿宋" w:cs="仿宋"/>
          <w:i w:val="0"/>
          <w:iCs w:val="0"/>
          <w:caps w:val="0"/>
          <w:color w:val="0000FF"/>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将政务公开工作纳入各村年度考核内容，对考核优秀的村居给予通报表彰,对不合格的村居责令限期整改；我乡本年度开展两次公众座谈会等社会评议活动，邀请退休老干部对乡政府公开的重要文件进行意见征集并采纳了相关建议；定期开展政府信息公开的监督检查，对表述不正确、公开不及时、应公开而未公开等行为进行严查整改，全面加强对违反政府信息公</w:t>
      </w:r>
      <w:bookmarkStart w:id="1" w:name="_GoBack"/>
      <w:bookmarkEnd w:id="1"/>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开规定行为的责任追究。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黑体" w:hAnsi="黑体" w:eastAsia="黑体" w:cs="黑体"/>
          <w:b/>
          <w:bCs w:val="0"/>
          <w:color w:val="auto"/>
          <w:sz w:val="32"/>
          <w:szCs w:val="32"/>
          <w:shd w:val="clear" w:color="auto" w:fill="FFFFFF"/>
          <w:lang w:val="en-US" w:eastAsia="zh-CN"/>
        </w:rPr>
      </w:pPr>
      <w:r>
        <w:rPr>
          <w:rFonts w:hint="eastAsia" w:ascii="黑体" w:hAnsi="黑体" w:eastAsia="黑体" w:cs="黑体"/>
          <w:b/>
          <w:bCs w:val="0"/>
          <w:color w:val="auto"/>
          <w:sz w:val="32"/>
          <w:szCs w:val="32"/>
          <w:shd w:val="clear" w:color="auto" w:fill="FFFFFF"/>
          <w:lang w:val="en-US" w:eastAsia="zh-CN"/>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27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25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25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25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228"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1"/>
                <w:szCs w:val="21"/>
                <w:lang w:val="en-US" w:eastAsia="zh-CN"/>
              </w:rPr>
              <w:t>77</w:t>
            </w:r>
          </w:p>
        </w:tc>
      </w:tr>
      <w:tr>
        <w:tblPrEx>
          <w:tblCellMar>
            <w:top w:w="0" w:type="dxa"/>
            <w:left w:w="0" w:type="dxa"/>
            <w:bottom w:w="0" w:type="dxa"/>
            <w:right w:w="0" w:type="dxa"/>
          </w:tblCellMar>
        </w:tblPrEx>
        <w:trPr>
          <w:trHeight w:val="24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18"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ascii="宋体" w:hAnsi="宋体" w:eastAsia="宋体" w:cs="宋体"/>
          <w:color w:val="000000"/>
          <w:kern w:val="0"/>
          <w:sz w:val="24"/>
          <w:szCs w:val="24"/>
          <w:lang w:val="en-US" w:eastAsia="zh-CN" w:bidi="ar-SA"/>
        </w:rPr>
      </w:pPr>
      <w:r>
        <w:rPr>
          <w:rFonts w:hint="eastAsia" w:ascii="黑体" w:hAnsi="黑体" w:eastAsia="黑体" w:cs="黑体"/>
          <w:b/>
          <w:bCs w:val="0"/>
          <w:color w:val="auto"/>
          <w:sz w:val="32"/>
          <w:szCs w:val="32"/>
          <w:shd w:val="clear" w:color="auto" w:fill="FFFFFF"/>
          <w:lang w:val="en-US" w:eastAsia="zh-CN"/>
        </w:rPr>
        <w:t>三、收到和处理政府信息公开申请情况</w:t>
      </w: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4"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4" w:space="0"/>
              <w:bottom w:val="single" w:color="auto" w:sz="4"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4"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single" w:color="auto" w:sz="4" w:space="0"/>
              <w:right w:val="single" w:color="auto" w:sz="4"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8" w:hRule="atLeast"/>
          <w:jc w:val="center"/>
        </w:trPr>
        <w:tc>
          <w:tcPr>
            <w:tcW w:w="4929" w:type="dxa"/>
            <w:gridSpan w:val="3"/>
            <w:vMerge w:val="continue"/>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single" w:color="auto" w:sz="4" w:space="0"/>
              <w:left w:val="nil"/>
              <w:bottom w:val="single" w:color="auto" w:sz="4"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4" w:space="0"/>
              <w:left w:val="nil"/>
              <w:bottom w:val="single" w:color="auto" w:sz="4" w:space="0"/>
              <w:right w:val="single" w:color="auto" w:sz="4"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single" w:color="auto" w:sz="4" w:space="0"/>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4"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ind w:firstLine="200" w:firstLineChars="100"/>
              <w:jc w:val="both"/>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jc w:val="center"/>
              <w:rPr>
                <w:rFonts w:ascii="宋体" w:hAnsi="Times New Roman" w:eastAsia="仿宋_GB2312" w:cs="Times New Roman"/>
                <w:color w:val="000000"/>
                <w:sz w:val="24"/>
                <w:szCs w:val="24"/>
              </w:rPr>
            </w:pPr>
            <w:r>
              <w:rPr>
                <w:rFonts w:hint="eastAsia" w:ascii="Calibri" w:hAnsi="Calibri" w:eastAsia="仿宋_GB2312" w:cs="Calibri"/>
                <w:color w:val="000000"/>
                <w:kern w:val="0"/>
                <w:sz w:val="20"/>
                <w:szCs w:val="20"/>
                <w:lang w:val="en-US" w:eastAsia="zh-CN"/>
              </w:rPr>
              <w:t>0</w:t>
            </w:r>
          </w:p>
        </w:tc>
      </w:tr>
    </w:tbl>
    <w:p>
      <w:pPr>
        <w:widowControl/>
        <w:shd w:val="clear" w:color="auto" w:fill="FFFFFF"/>
        <w:jc w:val="both"/>
        <w:rPr>
          <w:rFonts w:ascii="宋体" w:hAnsi="宋体" w:eastAsia="宋体" w:cs="宋体"/>
          <w:color w:val="000000"/>
          <w:sz w:val="24"/>
          <w:szCs w:val="24"/>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黑体" w:hAnsi="黑体" w:eastAsia="黑体" w:cs="黑体"/>
          <w:b/>
          <w:bCs w:val="0"/>
          <w:color w:val="auto"/>
          <w:sz w:val="32"/>
          <w:szCs w:val="32"/>
          <w:shd w:val="clear" w:color="auto" w:fill="FFFFFF"/>
          <w:lang w:val="en-US" w:eastAsia="zh-CN"/>
        </w:rPr>
      </w:pPr>
      <w:r>
        <w:rPr>
          <w:rFonts w:hint="eastAsia" w:ascii="黑体" w:hAnsi="黑体" w:eastAsia="黑体" w:cs="黑体"/>
          <w:b/>
          <w:bCs w:val="0"/>
          <w:color w:val="auto"/>
          <w:sz w:val="32"/>
          <w:szCs w:val="32"/>
          <w:shd w:val="clear" w:color="auto" w:fill="FFFFFF"/>
          <w:lang w:val="en-US" w:eastAsia="zh-CN"/>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hAnsi="Times New Roman" w:eastAsia="仿宋_GB2312" w:cs="Times New Roman"/>
                <w:color w:val="000000"/>
                <w:sz w:val="24"/>
                <w:szCs w:val="24"/>
              </w:rPr>
            </w:pPr>
            <w:r>
              <w:rPr>
                <w:rFonts w:hint="eastAsia" w:ascii="Calibri" w:hAnsi="Calibri" w:eastAsia="仿宋_GB2312" w:cs="Calibri"/>
                <w:color w:val="000000"/>
                <w:kern w:val="0"/>
                <w:sz w:val="20"/>
                <w:szCs w:val="20"/>
                <w:lang w:val="en-US" w:eastAsia="zh-CN"/>
              </w:rPr>
              <w:t>0</w:t>
            </w:r>
          </w:p>
        </w:tc>
      </w:tr>
    </w:tbl>
    <w:p>
      <w:pPr>
        <w:widowControl/>
        <w:jc w:val="left"/>
        <w:rPr>
          <w:rFonts w:ascii="仿宋_GB2312" w:hAnsi="Times New Roman" w:eastAsia="仿宋_GB2312" w:cs="Times New Roman"/>
          <w:color w:val="000000"/>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黑体" w:hAnsi="黑体" w:eastAsia="黑体" w:cs="黑体"/>
          <w:b/>
          <w:bCs w:val="0"/>
          <w:color w:val="auto"/>
          <w:sz w:val="32"/>
          <w:szCs w:val="32"/>
          <w:shd w:val="clear" w:color="auto" w:fill="FFFFFF"/>
          <w:lang w:val="en-US" w:eastAsia="zh-CN"/>
        </w:rPr>
      </w:pPr>
      <w:r>
        <w:rPr>
          <w:rFonts w:hint="eastAsia" w:ascii="黑体" w:hAnsi="黑体" w:eastAsia="黑体" w:cs="黑体"/>
          <w:b/>
          <w:bCs w:val="0"/>
          <w:color w:val="auto"/>
          <w:sz w:val="32"/>
          <w:szCs w:val="32"/>
          <w:shd w:val="clear" w:color="auto" w:fill="FFFFFF"/>
          <w:lang w:val="en-US" w:eastAsia="zh-CN"/>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384"/>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（一）工作中存在的主要问题和困难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default" w:ascii="仿宋" w:hAnsi="仿宋" w:eastAsia="仿宋" w:cs="仿宋"/>
          <w:b w:val="0"/>
          <w:bCs w:val="0"/>
          <w:i w:val="0"/>
          <w:iCs w:val="0"/>
          <w:caps w:val="0"/>
          <w:color w:val="auto"/>
          <w:spacing w:val="0"/>
          <w:kern w:val="2"/>
          <w:sz w:val="32"/>
          <w:szCs w:val="32"/>
          <w:shd w:val="clear" w:color="auto" w:fill="auto"/>
          <w:lang w:val="en-US" w:eastAsia="zh-CN" w:bidi="ar-SA"/>
        </w:rPr>
      </w:pPr>
      <w:r>
        <w:rPr>
          <w:rFonts w:hint="default" w:ascii="仿宋" w:hAnsi="仿宋" w:eastAsia="仿宋" w:cs="仿宋"/>
          <w:b w:val="0"/>
          <w:bCs w:val="0"/>
          <w:i w:val="0"/>
          <w:iCs w:val="0"/>
          <w:caps w:val="0"/>
          <w:color w:val="auto"/>
          <w:spacing w:val="0"/>
          <w:kern w:val="2"/>
          <w:sz w:val="32"/>
          <w:szCs w:val="32"/>
          <w:shd w:val="clear" w:color="auto" w:fill="auto"/>
          <w:lang w:val="en-US" w:eastAsia="zh-CN" w:bidi="ar-SA"/>
        </w:rPr>
        <w:t>1.</w:t>
      </w: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2022</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年度我乡经办人员对政务公开工作</w:t>
      </w:r>
      <w:r>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t>认识不够到位。对待工作被动应付，认为公开就是公布，公布完也就完事了，工作力度不大，抓一阵停一阵，导致工作进展不快。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年我乡政府信息公开形式单一，更新方式多为文字，存在内容单调、吸引力弱等问题。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t>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政府网站平台日常监督管理需要加强。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384"/>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（二）改进情况及下一步措施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1.针对上年度对待政务公开工作态度敷衍等问题，我乡</w:t>
      </w: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2023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年加大信息公开队伍培训力度，加强业务指导；加强政务公开和信息公开人才培养，及时解答群众疑惑，确保政府信息公开工作制度化、规范化发展，深入、持续、高效开展政府信息公开工作。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w:t>
      </w:r>
      <w:r>
        <w:rPr>
          <w:rFonts w:hint="default" w:ascii="仿宋" w:hAnsi="仿宋" w:eastAsia="仿宋" w:cs="仿宋"/>
          <w:b w:val="0"/>
          <w:bCs w:val="0"/>
          <w:i w:val="0"/>
          <w:iCs w:val="0"/>
          <w:caps w:val="0"/>
          <w:color w:val="auto"/>
          <w:spacing w:val="0"/>
          <w:kern w:val="2"/>
          <w:sz w:val="32"/>
          <w:szCs w:val="32"/>
          <w:shd w:val="clear" w:color="auto" w:fill="auto"/>
          <w:lang w:val="en-US" w:eastAsia="zh-CN" w:bidi="ar-SA"/>
        </w:rPr>
        <w:t>.</w:t>
      </w: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2024</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年我乡将进一步丰富公开形式，扩大信息公开涉及面。</w:t>
      </w:r>
      <w:r>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t>完善政务信息公开栏建设，</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及时将文件放在显目位置，畅通更适合群众获取政府信息的渠道；按时高质量完成网站政府信息公开工作，解读相关政策。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textAlignment w:val="baseline"/>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pPr>
      <w:r>
        <w:rPr>
          <w:rFonts w:hint="default" w:ascii="方正楷体_GBK" w:hAnsi="方正楷体_GBK" w:eastAsia="方正楷体_GBK" w:cs="方正楷体_GBK"/>
          <w:i w:val="0"/>
          <w:iCs w:val="0"/>
          <w:caps w:val="0"/>
          <w:color w:val="auto"/>
          <w:spacing w:val="0"/>
          <w:kern w:val="0"/>
          <w:sz w:val="32"/>
          <w:szCs w:val="32"/>
          <w:shd w:val="clear" w:fill="FFFFFF"/>
          <w:lang w:val="en-US" w:eastAsia="zh-CN" w:bidi="ar-SA"/>
        </w:rPr>
        <w:t>3.</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健全监督管理机制，继续加大对政府信息公开工作的监督管理力度，完善审核机制，确保不出现重大表述错误或泄露隐私等情形。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黑体" w:hAnsi="黑体" w:eastAsia="黑体" w:cs="黑体"/>
          <w:b/>
          <w:bCs w:val="0"/>
          <w:color w:val="auto"/>
          <w:sz w:val="32"/>
          <w:szCs w:val="32"/>
          <w:shd w:val="clear" w:color="auto" w:fill="FFFFFF"/>
          <w:lang w:val="en-US" w:eastAsia="zh-CN"/>
        </w:rPr>
      </w:pPr>
      <w:r>
        <w:rPr>
          <w:rFonts w:hint="eastAsia" w:ascii="黑体" w:hAnsi="黑体" w:eastAsia="黑体" w:cs="黑体"/>
          <w:b/>
          <w:bCs w:val="0"/>
          <w:color w:val="auto"/>
          <w:sz w:val="32"/>
          <w:szCs w:val="32"/>
          <w:shd w:val="clear" w:color="auto" w:fill="FFFFFF"/>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caps w:val="0"/>
          <w:color w:val="auto"/>
          <w:spacing w:val="0"/>
          <w:sz w:val="32"/>
          <w:szCs w:val="32"/>
          <w:shd w:val="clear" w:color="auto" w:fill="auto"/>
          <w:lang w:val="en-US" w:eastAsia="zh-CN"/>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按照《国务院办公厅关于印发〈政府信息公开信息处理费管理办法〉的通知》（国办函</w:t>
      </w:r>
      <w:r>
        <w:rPr>
          <w:rFonts w:hint="eastAsia" w:ascii="仿宋" w:hAnsi="仿宋" w:eastAsia="仿宋" w:cs="仿宋"/>
          <w:b w:val="0"/>
          <w:bCs w:val="0"/>
          <w:i w:val="0"/>
          <w:iCs w:val="0"/>
          <w:caps w:val="0"/>
          <w:color w:val="auto"/>
          <w:spacing w:val="0"/>
          <w:sz w:val="32"/>
          <w:szCs w:val="32"/>
          <w:shd w:val="clear" w:color="auto" w:fill="auto"/>
          <w:lang w:val="en-US" w:eastAsia="zh-CN"/>
        </w:rPr>
        <w:t>〔2020〕109</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号）规定的按件、按量收费标准，本年度没有产生信息公开处理费。</w:t>
      </w:r>
    </w:p>
    <w:p>
      <w:pPr>
        <w:widowControl/>
        <w:shd w:val="clear" w:color="auto" w:fill="FFFFFF"/>
        <w:spacing w:before="0" w:beforeAutospacing="0" w:after="0" w:afterAutospacing="0"/>
        <w:ind w:firstLine="420"/>
        <w:jc w:val="left"/>
        <w:rPr>
          <w:rFonts w:hint="eastAsia" w:ascii="宋体" w:hAnsi="宋体" w:eastAsia="宋体" w:cs="宋体"/>
          <w:color w:val="000000"/>
          <w:kern w:val="0"/>
          <w:sz w:val="24"/>
          <w:szCs w:val="24"/>
          <w:shd w:val="clear" w:color="auto" w:fill="FFFFFF"/>
          <w:lang w:val="en-US" w:eastAsia="zh-CN" w:bidi="ar-SA"/>
        </w:rPr>
      </w:pPr>
    </w:p>
    <w:p>
      <w:pPr>
        <w:widowControl/>
        <w:shd w:val="clear" w:color="auto" w:fill="FFFFFF"/>
        <w:spacing w:before="0" w:beforeAutospacing="0" w:after="0" w:afterAutospacing="0"/>
        <w:ind w:firstLine="420"/>
        <w:jc w:val="left"/>
        <w:rPr>
          <w:rFonts w:hint="eastAsia" w:ascii="宋体" w:hAnsi="宋体" w:eastAsia="宋体" w:cs="宋体"/>
          <w:color w:val="000000"/>
          <w:kern w:val="0"/>
          <w:sz w:val="24"/>
          <w:szCs w:val="24"/>
          <w:shd w:val="clear" w:color="auto" w:fill="FFFFFF"/>
          <w:lang w:val="en-US" w:eastAsia="zh-CN" w:bidi="ar-SA"/>
        </w:rPr>
      </w:pPr>
    </w:p>
    <w:p>
      <w:pPr>
        <w:jc w:val="right"/>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pP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舒城县高峰乡人民政府</w:t>
      </w:r>
    </w:p>
    <w:p>
      <w:pPr>
        <w:jc w:val="center"/>
        <w:rPr>
          <w:rFonts w:hint="default" w:ascii="仿宋" w:hAnsi="仿宋" w:eastAsia="仿宋" w:cs="仿宋"/>
          <w:b w:val="0"/>
          <w:bCs w:val="0"/>
          <w:i w:val="0"/>
          <w:iCs w:val="0"/>
          <w:caps w:val="0"/>
          <w:color w:val="auto"/>
          <w:spacing w:val="0"/>
          <w:kern w:val="2"/>
          <w:sz w:val="32"/>
          <w:szCs w:val="32"/>
          <w:shd w:val="clear" w:color="auto" w:fill="auto"/>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 xml:space="preserve">                               2024</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年</w:t>
      </w: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1</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月</w:t>
      </w:r>
      <w:r>
        <w:rPr>
          <w:rFonts w:hint="eastAsia" w:ascii="仿宋" w:hAnsi="仿宋" w:eastAsia="仿宋" w:cs="仿宋"/>
          <w:b w:val="0"/>
          <w:bCs w:val="0"/>
          <w:i w:val="0"/>
          <w:iCs w:val="0"/>
          <w:caps w:val="0"/>
          <w:color w:val="auto"/>
          <w:spacing w:val="0"/>
          <w:kern w:val="2"/>
          <w:sz w:val="32"/>
          <w:szCs w:val="32"/>
          <w:shd w:val="clear" w:color="auto" w:fill="auto"/>
          <w:lang w:val="en-US" w:eastAsia="zh-CN" w:bidi="ar-SA"/>
        </w:rPr>
        <w:t>24</w:t>
      </w:r>
      <w:r>
        <w:rPr>
          <w:rFonts w:hint="eastAsia" w:ascii="方正楷体_GBK" w:hAnsi="方正楷体_GBK" w:eastAsia="方正楷体_GBK" w:cs="方正楷体_GBK"/>
          <w:i w:val="0"/>
          <w:iCs w:val="0"/>
          <w:caps w:val="0"/>
          <w:color w:val="auto"/>
          <w:spacing w:val="0"/>
          <w:kern w:val="0"/>
          <w:sz w:val="32"/>
          <w:szCs w:val="32"/>
          <w:shd w:val="clear" w:fill="FFFFFF"/>
          <w:lang w:val="en-US" w:eastAsia="zh-CN" w:bidi="ar-SA"/>
        </w:rPr>
        <w:t>日</w:t>
      </w:r>
    </w:p>
    <w:p>
      <w:pPr>
        <w:widowControl/>
        <w:shd w:val="clear" w:color="auto" w:fill="FFFFFF"/>
        <w:spacing w:before="0" w:beforeAutospacing="0" w:after="0" w:afterAutospacing="0"/>
        <w:ind w:firstLine="420"/>
        <w:jc w:val="right"/>
        <w:rPr>
          <w:rFonts w:hint="eastAsia" w:ascii="宋体" w:hAnsi="宋体" w:eastAsia="宋体" w:cs="宋体"/>
          <w:color w:val="000000"/>
          <w:kern w:val="0"/>
          <w:sz w:val="24"/>
          <w:szCs w:val="24"/>
          <w:shd w:val="clear" w:color="auto" w:fill="FFFFFF"/>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YmE3ZDg0MDliNWUwMzMxZjk1YzMwMzU5Y2VlZDQifQ=="/>
  </w:docVars>
  <w:rsids>
    <w:rsidRoot w:val="00000000"/>
    <w:rsid w:val="007402CA"/>
    <w:rsid w:val="0093008B"/>
    <w:rsid w:val="009D0EA3"/>
    <w:rsid w:val="01351B01"/>
    <w:rsid w:val="017D31AE"/>
    <w:rsid w:val="02ED1C6E"/>
    <w:rsid w:val="03265180"/>
    <w:rsid w:val="03577A2F"/>
    <w:rsid w:val="03BD7954"/>
    <w:rsid w:val="06497B03"/>
    <w:rsid w:val="07A174CB"/>
    <w:rsid w:val="07DA21E5"/>
    <w:rsid w:val="0A5A6D44"/>
    <w:rsid w:val="0C25364B"/>
    <w:rsid w:val="0CB90AF5"/>
    <w:rsid w:val="0CC96934"/>
    <w:rsid w:val="0E256FA8"/>
    <w:rsid w:val="0E5209BA"/>
    <w:rsid w:val="10A57CFE"/>
    <w:rsid w:val="11AE74B8"/>
    <w:rsid w:val="12331FA0"/>
    <w:rsid w:val="128F2D41"/>
    <w:rsid w:val="12A34D34"/>
    <w:rsid w:val="12C751FA"/>
    <w:rsid w:val="12E44576"/>
    <w:rsid w:val="134C7BD2"/>
    <w:rsid w:val="13E76600"/>
    <w:rsid w:val="14A639E9"/>
    <w:rsid w:val="152D05F0"/>
    <w:rsid w:val="15562FA6"/>
    <w:rsid w:val="15F95CAE"/>
    <w:rsid w:val="166E35B8"/>
    <w:rsid w:val="17802F20"/>
    <w:rsid w:val="17BC0ED9"/>
    <w:rsid w:val="18025D64"/>
    <w:rsid w:val="187C78C4"/>
    <w:rsid w:val="190666DD"/>
    <w:rsid w:val="1BD25864"/>
    <w:rsid w:val="1BD4719D"/>
    <w:rsid w:val="1BFE2CE6"/>
    <w:rsid w:val="1DB01F75"/>
    <w:rsid w:val="1DCD2970"/>
    <w:rsid w:val="1F8D5FC8"/>
    <w:rsid w:val="1FCE7C1C"/>
    <w:rsid w:val="1FEA5A5B"/>
    <w:rsid w:val="21381E9A"/>
    <w:rsid w:val="219F0AC7"/>
    <w:rsid w:val="21C806DA"/>
    <w:rsid w:val="22047D8E"/>
    <w:rsid w:val="238910E7"/>
    <w:rsid w:val="239042DF"/>
    <w:rsid w:val="255F158C"/>
    <w:rsid w:val="259744CE"/>
    <w:rsid w:val="287F6F5C"/>
    <w:rsid w:val="293E0BC6"/>
    <w:rsid w:val="29EA77A2"/>
    <w:rsid w:val="2B157704"/>
    <w:rsid w:val="2C6D3C9C"/>
    <w:rsid w:val="2D2C0701"/>
    <w:rsid w:val="2EEC06E7"/>
    <w:rsid w:val="2FB7522E"/>
    <w:rsid w:val="3186135C"/>
    <w:rsid w:val="319770C5"/>
    <w:rsid w:val="31B35321"/>
    <w:rsid w:val="31D71BB7"/>
    <w:rsid w:val="3361798A"/>
    <w:rsid w:val="34873421"/>
    <w:rsid w:val="360C2505"/>
    <w:rsid w:val="364847D1"/>
    <w:rsid w:val="374E46CA"/>
    <w:rsid w:val="3A250E23"/>
    <w:rsid w:val="3A865F28"/>
    <w:rsid w:val="3C2E5A2F"/>
    <w:rsid w:val="3CEB33F8"/>
    <w:rsid w:val="3DE95A11"/>
    <w:rsid w:val="3F1A6E81"/>
    <w:rsid w:val="4178187F"/>
    <w:rsid w:val="41F55747"/>
    <w:rsid w:val="43236A0A"/>
    <w:rsid w:val="44852CCE"/>
    <w:rsid w:val="44BA339E"/>
    <w:rsid w:val="451223A0"/>
    <w:rsid w:val="4734113F"/>
    <w:rsid w:val="48CA4EAD"/>
    <w:rsid w:val="4921192E"/>
    <w:rsid w:val="4AEB5531"/>
    <w:rsid w:val="4CCE2EBE"/>
    <w:rsid w:val="4DC328B0"/>
    <w:rsid w:val="4E387C11"/>
    <w:rsid w:val="4F7A0DC7"/>
    <w:rsid w:val="5007650D"/>
    <w:rsid w:val="501716A5"/>
    <w:rsid w:val="51DE4D40"/>
    <w:rsid w:val="51E101BC"/>
    <w:rsid w:val="524155D5"/>
    <w:rsid w:val="52DD706E"/>
    <w:rsid w:val="52E31D12"/>
    <w:rsid w:val="52EA3518"/>
    <w:rsid w:val="54146C3E"/>
    <w:rsid w:val="54161E4B"/>
    <w:rsid w:val="55974A50"/>
    <w:rsid w:val="56501119"/>
    <w:rsid w:val="570D3802"/>
    <w:rsid w:val="57D367F9"/>
    <w:rsid w:val="58CE5954"/>
    <w:rsid w:val="59F34F42"/>
    <w:rsid w:val="5A766AF8"/>
    <w:rsid w:val="5B1E5FDD"/>
    <w:rsid w:val="5B922527"/>
    <w:rsid w:val="5C31587E"/>
    <w:rsid w:val="5C643EC4"/>
    <w:rsid w:val="5E1E061E"/>
    <w:rsid w:val="5F721F83"/>
    <w:rsid w:val="61744FEB"/>
    <w:rsid w:val="61AC36FA"/>
    <w:rsid w:val="635307EE"/>
    <w:rsid w:val="63543080"/>
    <w:rsid w:val="641E6213"/>
    <w:rsid w:val="64A86918"/>
    <w:rsid w:val="64AF414A"/>
    <w:rsid w:val="659B647C"/>
    <w:rsid w:val="67AA29A7"/>
    <w:rsid w:val="690C0733"/>
    <w:rsid w:val="691F6C3C"/>
    <w:rsid w:val="6BC062BF"/>
    <w:rsid w:val="6D6467EB"/>
    <w:rsid w:val="6DCF0724"/>
    <w:rsid w:val="6E7004A6"/>
    <w:rsid w:val="6EF74B77"/>
    <w:rsid w:val="6F265009"/>
    <w:rsid w:val="6F8561D3"/>
    <w:rsid w:val="6FCF56A0"/>
    <w:rsid w:val="70C920F0"/>
    <w:rsid w:val="71EE6C46"/>
    <w:rsid w:val="73893DB8"/>
    <w:rsid w:val="75FC6AC3"/>
    <w:rsid w:val="77A86F03"/>
    <w:rsid w:val="77D7618D"/>
    <w:rsid w:val="796927DE"/>
    <w:rsid w:val="7A383CAC"/>
    <w:rsid w:val="7A666C01"/>
    <w:rsid w:val="7A7C6425"/>
    <w:rsid w:val="7B172094"/>
    <w:rsid w:val="7D381673"/>
    <w:rsid w:val="7D960FF5"/>
    <w:rsid w:val="7D9D0B8C"/>
    <w:rsid w:val="7F4339B5"/>
    <w:rsid w:val="7FF0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Indent"/>
    <w:autoRedefine/>
    <w:qFormat/>
    <w:uiPriority w:val="0"/>
    <w:pPr>
      <w:widowControl w:val="0"/>
      <w:spacing w:line="580" w:lineRule="exact"/>
      <w:ind w:firstLine="600" w:firstLineChars="200"/>
      <w:jc w:val="both"/>
    </w:pPr>
    <w:rPr>
      <w:rFonts w:ascii="Times" w:hAnsi="Times" w:eastAsia="方正仿宋_GBK" w:cs="Times New Roman"/>
      <w:kern w:val="2"/>
      <w:sz w:val="30"/>
      <w:szCs w:val="24"/>
      <w:lang w:val="en-US" w:eastAsia="zh-CN" w:bidi="ar-SA"/>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gyb1</cp:lastModifiedBy>
  <cp:lastPrinted>2024-01-24T02:21:00Z</cp:lastPrinted>
  <dcterms:modified xsi:type="dcterms:W3CDTF">2024-01-24T03:20:03Z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90195B2CCD404D769FFE4564E7BD9A64_12</vt:lpwstr>
  </property>
</Properties>
</file>