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BA" w:rsidRDefault="000B3C27">
      <w:pPr>
        <w:spacing w:line="700" w:lineRule="exact"/>
        <w:jc w:val="center"/>
        <w:rPr>
          <w:rFonts w:ascii="方正小标宋简体" w:eastAsia="方正小标宋简体" w:hAnsi="方正小标宋简体" w:cs="仿宋"/>
          <w:bCs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仿宋" w:hint="eastAsia"/>
          <w:bCs/>
          <w:sz w:val="44"/>
          <w:szCs w:val="44"/>
          <w:shd w:val="clear" w:color="auto" w:fill="FFFFFF"/>
        </w:rPr>
        <w:t>舒城县交通运输局2023年政府信息</w:t>
      </w:r>
    </w:p>
    <w:p w:rsidR="008662BA" w:rsidRDefault="000B3C27">
      <w:pPr>
        <w:spacing w:line="700" w:lineRule="exact"/>
        <w:jc w:val="center"/>
        <w:rPr>
          <w:rFonts w:ascii="方正小标宋简体" w:eastAsia="方正小标宋简体" w:hAnsi="方正小标宋简体" w:cs="仿宋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仿宋" w:hint="eastAsia"/>
          <w:bCs/>
          <w:sz w:val="44"/>
          <w:szCs w:val="44"/>
          <w:shd w:val="clear" w:color="auto" w:fill="FFFFFF"/>
        </w:rPr>
        <w:t>公开工作年度报告</w:t>
      </w:r>
    </w:p>
    <w:p w:rsidR="008662BA" w:rsidRDefault="008662BA">
      <w:pPr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</w:p>
    <w:p w:rsidR="008662BA" w:rsidRDefault="000B3C27">
      <w:pPr>
        <w:spacing w:line="560" w:lineRule="exact"/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本报告依据《中华人民共和国政府信息公开条例》（国务院令第</w:t>
      </w:r>
      <w:r>
        <w:rPr>
          <w:rFonts w:ascii="Times New Roman" w:hAnsi="Times New Roman"/>
          <w:sz w:val="32"/>
          <w:szCs w:val="32"/>
        </w:rPr>
        <w:t>711</w:t>
      </w:r>
      <w:r>
        <w:rPr>
          <w:rFonts w:ascii="仿宋_GB2312" w:eastAsia="仿宋_GB2312" w:hAnsi="Times New Roman" w:cs="仿宋_GB2312" w:hint="eastAsia"/>
          <w:sz w:val="32"/>
          <w:szCs w:val="32"/>
        </w:rPr>
        <w:t>号）和《六安市政务公开办公室关于做好</w:t>
      </w:r>
      <w:r>
        <w:rPr>
          <w:rFonts w:ascii="Times New Roman" w:hAnsi="Times New Roman"/>
          <w:sz w:val="32"/>
          <w:szCs w:val="32"/>
        </w:rPr>
        <w:t>2023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年度政府信息公开年度报告编制和发布工作的通知》（六政务公开办〔</w:t>
      </w:r>
      <w:r>
        <w:rPr>
          <w:rFonts w:ascii="Times New Roman" w:hAnsi="Times New Roman"/>
          <w:sz w:val="32"/>
          <w:szCs w:val="32"/>
        </w:rPr>
        <w:t>2024</w:t>
      </w:r>
      <w:r>
        <w:rPr>
          <w:rFonts w:ascii="仿宋_GB2312" w:eastAsia="仿宋_GB2312" w:hAnsi="Times New Roman" w:cs="仿宋_GB2312" w:hint="eastAsia"/>
          <w:sz w:val="32"/>
          <w:szCs w:val="32"/>
        </w:rPr>
        <w:t>〕</w:t>
      </w:r>
      <w:r>
        <w:rPr>
          <w:rFonts w:ascii="Times New Roman" w:hAnsi="Times New Roman"/>
          <w:sz w:val="32"/>
          <w:szCs w:val="32"/>
        </w:rPr>
        <w:t>2</w:t>
      </w:r>
      <w:r>
        <w:rPr>
          <w:rFonts w:ascii="仿宋_GB2312" w:eastAsia="仿宋_GB2312" w:hAnsi="Times New Roman" w:cs="仿宋_GB2312" w:hint="eastAsia"/>
          <w:sz w:val="32"/>
          <w:szCs w:val="32"/>
        </w:rPr>
        <w:t>号）要求，由舒城县交通运输局结合有关统计数据编制。主要内容包括：总体情况、主动公开政府信息情况、收到和处理政府信息公开申请情况、政府信息公开行政复议和行政诉讼情况、政府信息公开工作存在的主要问题及改进情况、其他需要报告事项。本年报中使用数据统计期限为</w:t>
      </w:r>
      <w:r>
        <w:rPr>
          <w:rFonts w:ascii="Times New Roman" w:hAnsi="Times New Roman"/>
          <w:sz w:val="32"/>
          <w:szCs w:val="32"/>
        </w:rPr>
        <w:t>2023</w:t>
      </w:r>
      <w:r>
        <w:rPr>
          <w:rFonts w:ascii="仿宋_GB2312" w:eastAsia="仿宋_GB2312" w:hAnsi="Times New Roman" w:cs="仿宋_GB2312" w:hint="eastAsia"/>
          <w:sz w:val="32"/>
          <w:szCs w:val="32"/>
        </w:rPr>
        <w:t>年</w:t>
      </w:r>
      <w:r>
        <w:rPr>
          <w:rFonts w:ascii="Times New Roman" w:hAnsi="Times New Roman"/>
          <w:sz w:val="32"/>
          <w:szCs w:val="32"/>
        </w:rPr>
        <w:t>1</w:t>
      </w:r>
      <w:r>
        <w:rPr>
          <w:rFonts w:ascii="仿宋_GB2312" w:eastAsia="仿宋_GB2312" w:hAnsi="Times New Roman" w:cs="仿宋_GB2312" w:hint="eastAsia"/>
          <w:sz w:val="32"/>
          <w:szCs w:val="32"/>
        </w:rPr>
        <w:t>月</w:t>
      </w:r>
      <w:r>
        <w:rPr>
          <w:rFonts w:ascii="Times New Roman" w:hAnsi="Times New Roman"/>
          <w:sz w:val="32"/>
          <w:szCs w:val="32"/>
        </w:rPr>
        <w:t>1</w:t>
      </w:r>
      <w:r>
        <w:rPr>
          <w:rFonts w:ascii="仿宋_GB2312" w:eastAsia="仿宋_GB2312" w:hAnsi="Times New Roman" w:cs="仿宋_GB2312" w:hint="eastAsia"/>
          <w:sz w:val="32"/>
          <w:szCs w:val="32"/>
        </w:rPr>
        <w:t>日至</w:t>
      </w:r>
      <w:r>
        <w:rPr>
          <w:rFonts w:ascii="Times New Roman" w:hAnsi="Times New Roman"/>
          <w:sz w:val="32"/>
          <w:szCs w:val="32"/>
        </w:rPr>
        <w:t>12</w:t>
      </w:r>
      <w:r>
        <w:rPr>
          <w:rFonts w:ascii="仿宋_GB2312" w:eastAsia="仿宋_GB2312" w:hAnsi="Times New Roman" w:cs="仿宋_GB2312" w:hint="eastAsia"/>
          <w:sz w:val="32"/>
          <w:szCs w:val="32"/>
        </w:rPr>
        <w:t>月</w:t>
      </w:r>
      <w:r>
        <w:rPr>
          <w:rFonts w:ascii="Times New Roman" w:hAnsi="Times New Roman"/>
          <w:sz w:val="32"/>
          <w:szCs w:val="32"/>
        </w:rPr>
        <w:t>31</w:t>
      </w:r>
      <w:r>
        <w:rPr>
          <w:rFonts w:ascii="仿宋_GB2312" w:eastAsia="仿宋_GB2312" w:hAnsi="Times New Roman" w:cs="仿宋_GB2312" w:hint="eastAsia"/>
          <w:sz w:val="32"/>
          <w:szCs w:val="32"/>
        </w:rPr>
        <w:t>日。如对本报告有任何疑问，请与舒城县交通运输局联系（地址：桃溪路新世纪大厦6楼，邮编：231300，联系电话：0564-8621191）。</w:t>
      </w:r>
    </w:p>
    <w:p w:rsidR="008662BA" w:rsidRDefault="000B3C27">
      <w:pPr>
        <w:spacing w:line="560" w:lineRule="exact"/>
        <w:ind w:firstLineChars="200" w:firstLine="640"/>
        <w:rPr>
          <w:rFonts w:ascii="黑体" w:eastAsia="黑体"/>
          <w:sz w:val="32"/>
          <w:szCs w:val="32"/>
          <w:shd w:val="clear" w:color="auto" w:fill="FFFFFF"/>
        </w:rPr>
      </w:pPr>
      <w:r>
        <w:rPr>
          <w:rFonts w:ascii="黑体" w:eastAsia="黑体" w:hint="eastAsia"/>
          <w:sz w:val="32"/>
          <w:szCs w:val="32"/>
          <w:shd w:val="clear" w:color="auto" w:fill="FFFFFF"/>
        </w:rPr>
        <w:t>一、总体情况</w:t>
      </w:r>
    </w:p>
    <w:p w:rsidR="008662BA" w:rsidRDefault="000B3C27">
      <w:pPr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（一）主动公开情况。</w:t>
      </w:r>
    </w:p>
    <w:p w:rsidR="008662BA" w:rsidRDefault="000B3C27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b/>
          <w:bCs/>
          <w:sz w:val="32"/>
          <w:szCs w:val="32"/>
          <w:shd w:val="clear" w:color="auto" w:fill="FFFFFF"/>
        </w:rPr>
        <w:t>一是优化营商环境，为企纾困解难。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邀请货运物流企业、巡游出租汽车驾驶员献策，广听民意。持续深化“放管服”改革，深入开展政务服务事前辅导、事中帮办、主动上门，真正实现政务服务提速、提质、提效。</w:t>
      </w:r>
    </w:p>
    <w:p w:rsidR="008662BA" w:rsidRDefault="000B3C27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b/>
          <w:bCs/>
          <w:sz w:val="32"/>
          <w:szCs w:val="32"/>
          <w:shd w:val="clear" w:color="auto" w:fill="FFFFFF"/>
        </w:rPr>
        <w:t>二是聚焦重点项目建设信息公开。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按季度通报国省干线、“四好农村路”等项目建设进展情况，及时公开和襄高速舒城段、G346舒茶至庐江东汤池段推进情况，庐姚公路建成通车，舒城通用机场选址，以及危桥改造项目专项审计工作进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lastRenderedPageBreak/>
        <w:t>展情况及施工情况。</w:t>
      </w:r>
    </w:p>
    <w:p w:rsidR="008662BA" w:rsidRDefault="000B3C27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b/>
          <w:bCs/>
          <w:sz w:val="32"/>
          <w:szCs w:val="32"/>
          <w:shd w:val="clear" w:color="auto" w:fill="FFFFFF"/>
        </w:rPr>
        <w:t>三是加强重点领域信息公开。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积极围绕股室的统计和调研工作，按时完成了市、县人民政府及相关部门要求的民生工程、“开门红”项目，项目复工复产，固定资产投资、市重点调度项目、县重点项目、市“精重促”项目、交通强国项目，统计调查并及时公开。</w:t>
      </w:r>
    </w:p>
    <w:p w:rsidR="008662BA" w:rsidRDefault="000B3C27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b/>
          <w:bCs/>
          <w:sz w:val="32"/>
          <w:szCs w:val="32"/>
          <w:shd w:val="clear" w:color="auto" w:fill="FFFFFF"/>
        </w:rPr>
        <w:t>四是推进基层“两化”信息公开。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围绕交通基础设施建设、服务运输保障等工作，持续加大重点项目全周期管理、综合执法、交通运输更贴近民生实事等重点领域信息的公开力度，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共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公开106条信息。</w:t>
      </w:r>
    </w:p>
    <w:p w:rsidR="008662BA" w:rsidRDefault="000B3C27">
      <w:pPr>
        <w:spacing w:line="560" w:lineRule="exact"/>
        <w:ind w:firstLineChars="200" w:firstLine="643"/>
        <w:rPr>
          <w:rFonts w:ascii="仿宋_GB2312" w:eastAsia="仿宋_GB2312" w:hAnsi="Times New Roman" w:cs="仿宋_GB2312"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  <w:shd w:val="clear" w:color="auto" w:fill="FFFFFF"/>
        </w:rPr>
        <w:t>五是主动回应关切。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通过新闻发布会、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12345网络渠道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、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123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>8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热线等途径</w:t>
      </w:r>
      <w:r>
        <w:rPr>
          <w:rFonts w:ascii="CESI仿宋-GB2312" w:eastAsia="CESI仿宋-GB2312" w:hAnsi="CESI仿宋-GB2312" w:cs="CESI仿宋-GB2312"/>
          <w:color w:val="000000"/>
          <w:sz w:val="32"/>
          <w:szCs w:val="32"/>
          <w:shd w:val="clear" w:color="auto" w:fill="FFFFFF"/>
        </w:rPr>
        <w:t>做好舆情回应。全年共</w:t>
      </w:r>
      <w:r>
        <w:rPr>
          <w:rFonts w:ascii="CESI仿宋-GB2312" w:eastAsia="CESI仿宋-GB2312" w:hAnsi="CESI仿宋-GB2312" w:cs="CESI仿宋-GB2312" w:hint="eastAsia"/>
          <w:color w:val="000000"/>
          <w:sz w:val="32"/>
          <w:szCs w:val="32"/>
          <w:shd w:val="clear" w:color="auto" w:fill="FFFFFF"/>
        </w:rPr>
        <w:t>公</w:t>
      </w:r>
      <w:r>
        <w:rPr>
          <w:rFonts w:ascii="CESI仿宋-GB2312" w:eastAsia="CESI仿宋-GB2312" w:hAnsi="CESI仿宋-GB2312" w:cs="CESI仿宋-GB2312"/>
          <w:color w:val="000000"/>
          <w:sz w:val="32"/>
          <w:szCs w:val="32"/>
          <w:shd w:val="clear" w:color="auto" w:fill="FFFFFF"/>
        </w:rPr>
        <w:t>开回应关切</w:t>
      </w:r>
      <w:r>
        <w:rPr>
          <w:rFonts w:ascii="CESI仿宋-GB2312" w:eastAsia="CESI仿宋-GB2312" w:hAnsi="CESI仿宋-GB2312" w:cs="CESI仿宋-GB2312" w:hint="eastAsia"/>
          <w:color w:val="000000"/>
          <w:sz w:val="32"/>
          <w:szCs w:val="32"/>
          <w:shd w:val="clear" w:color="auto" w:fill="FFFFFF"/>
        </w:rPr>
        <w:t>47</w:t>
      </w:r>
      <w:r>
        <w:rPr>
          <w:rFonts w:ascii="CESI仿宋-GB2312" w:eastAsia="CESI仿宋-GB2312" w:hAnsi="CESI仿宋-GB2312" w:cs="CESI仿宋-GB2312"/>
          <w:color w:val="000000"/>
          <w:sz w:val="32"/>
          <w:szCs w:val="32"/>
          <w:shd w:val="clear" w:color="auto" w:fill="FFFFFF"/>
        </w:rPr>
        <w:t>次。</w:t>
      </w:r>
    </w:p>
    <w:p w:rsidR="008662BA" w:rsidRDefault="000B3C2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（二）依申请公开情况。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2023年我局收到依申请公开事项1条，</w:t>
      </w:r>
      <w:r>
        <w:rPr>
          <w:rFonts w:ascii="CESI仿宋-GB2312" w:eastAsia="CESI仿宋-GB2312" w:hAnsi="CESI仿宋-GB2312" w:cs="CESI仿宋-GB2312"/>
          <w:sz w:val="32"/>
          <w:szCs w:val="32"/>
          <w:shd w:val="clear" w:color="auto" w:fill="FFFFFF"/>
        </w:rPr>
        <w:t>按</w:t>
      </w:r>
      <w:r>
        <w:rPr>
          <w:rFonts w:ascii="CESI仿宋-GB2312" w:eastAsia="CESI仿宋-GB2312" w:hAnsi="CESI仿宋-GB2312" w:cs="CESI仿宋-GB2312" w:hint="eastAsia"/>
          <w:sz w:val="32"/>
          <w:szCs w:val="32"/>
          <w:shd w:val="clear" w:color="auto" w:fill="FFFFFF"/>
        </w:rPr>
        <w:t>规范</w:t>
      </w:r>
      <w:r>
        <w:rPr>
          <w:rFonts w:ascii="CESI仿宋-GB2312" w:eastAsia="CESI仿宋-GB2312" w:hAnsi="CESI仿宋-GB2312" w:cs="CESI仿宋-GB2312"/>
          <w:sz w:val="32"/>
          <w:szCs w:val="32"/>
          <w:shd w:val="clear" w:color="auto" w:fill="FFFFFF"/>
        </w:rPr>
        <w:t>予以答复，无依申请公开行政复议和行政诉讼案件产生。</w:t>
      </w:r>
    </w:p>
    <w:p w:rsidR="008662BA" w:rsidRDefault="000B3C2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（三）政府信息管理。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严格落实三级信息审核制度，凡属公开信息，必须严格把关形成信息的收集、撰写、审核、上报、复审、发布的严格审查机制，确保信息的数量与质量。</w:t>
      </w:r>
    </w:p>
    <w:p w:rsidR="008662BA" w:rsidRDefault="000B3C27">
      <w:pPr>
        <w:spacing w:line="560" w:lineRule="exact"/>
        <w:ind w:firstLineChars="200" w:firstLine="640"/>
        <w:rPr>
          <w:rFonts w:ascii="仿宋_GB2312" w:eastAsia="仿宋_GB2312" w:hAnsi="Times New Roman" w:cs="仿宋_GB2312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（四）政府信息公开平台建设。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新增了公共企事业单位信息栏目，共发布道路客运、城市公共交信息24条。通过微信公众号平台以及政府信息公开网站刊登信息（包含视频信息）684篇，其中，国家级18篇，省级79篇，市级103篇，县级209篇。持续做好常态化信息更新维护和自查自纠。</w:t>
      </w:r>
    </w:p>
    <w:p w:rsidR="008662BA" w:rsidRDefault="000B3C2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（五）监督保障情况。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一是完善监督，落实政府信息公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lastRenderedPageBreak/>
        <w:t>开制度。加强社会监督，及时调整局政务公开领导小组成员，领导小组设在局办公室，政务公开工作由局办公室统筹管理。政务公开专职人员2人，负责政务公开信息发布及日常事务处理。二是完善政务公开考核。明确制度修订、政策解读、宣传培训、平台建设等重点工作任务和对应牵头股室。三是查缺补漏，及时更新完善信息，针对各级监测反馈情况，及时进行整改。</w:t>
      </w:r>
    </w:p>
    <w:p w:rsidR="008662BA" w:rsidRDefault="000B3C27">
      <w:pPr>
        <w:spacing w:line="560" w:lineRule="exact"/>
        <w:ind w:firstLineChars="200" w:firstLine="640"/>
        <w:rPr>
          <w:rFonts w:ascii="黑体" w:eastAsia="黑体"/>
          <w:sz w:val="32"/>
          <w:szCs w:val="32"/>
          <w:shd w:val="clear" w:color="auto" w:fill="FFFFFF"/>
        </w:rPr>
      </w:pPr>
      <w:r>
        <w:rPr>
          <w:rFonts w:ascii="黑体" w:eastAsia="黑体" w:hint="eastAsia"/>
          <w:sz w:val="32"/>
          <w:szCs w:val="32"/>
          <w:shd w:val="clear" w:color="auto" w:fill="FFFFFF"/>
        </w:rPr>
        <w:t>二、主动公开政府信息情况</w:t>
      </w:r>
    </w:p>
    <w:tbl>
      <w:tblPr>
        <w:tblW w:w="974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435"/>
        <w:gridCol w:w="2435"/>
        <w:gridCol w:w="2435"/>
        <w:gridCol w:w="2435"/>
      </w:tblGrid>
      <w:tr w:rsidR="008662BA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第二十条第（一）项</w:t>
            </w:r>
          </w:p>
        </w:tc>
      </w:tr>
      <w:tr w:rsidR="008662BA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现行有效件数</w:t>
            </w:r>
          </w:p>
        </w:tc>
      </w:tr>
      <w:tr w:rsidR="008662BA">
        <w:trPr>
          <w:trHeight w:val="459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0　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 0　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0 </w:t>
            </w:r>
          </w:p>
        </w:tc>
      </w:tr>
      <w:tr w:rsidR="008662BA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0　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</w:tr>
      <w:tr w:rsidR="008662BA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第二十条第（五）项</w:t>
            </w:r>
          </w:p>
        </w:tc>
      </w:tr>
      <w:tr w:rsidR="008662BA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本年处理决定数量</w:t>
            </w:r>
          </w:p>
        </w:tc>
      </w:tr>
      <w:tr w:rsidR="008662BA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396</w:t>
            </w:r>
          </w:p>
        </w:tc>
      </w:tr>
      <w:tr w:rsidR="008662BA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第二十条第（六）项</w:t>
            </w:r>
          </w:p>
        </w:tc>
      </w:tr>
      <w:tr w:rsidR="008662BA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本年处理决定数量</w:t>
            </w:r>
          </w:p>
        </w:tc>
      </w:tr>
      <w:tr w:rsidR="008662BA">
        <w:trPr>
          <w:trHeight w:val="414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405</w:t>
            </w:r>
          </w:p>
        </w:tc>
      </w:tr>
      <w:tr w:rsidR="008662BA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36</w:t>
            </w:r>
          </w:p>
        </w:tc>
      </w:tr>
      <w:tr w:rsidR="008662BA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第二十条第（八）项</w:t>
            </w:r>
          </w:p>
        </w:tc>
      </w:tr>
      <w:tr w:rsidR="008662BA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8662BA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 w:rsidP="009B17A4">
            <w:pPr>
              <w:widowControl/>
              <w:jc w:val="center"/>
              <w:rPr>
                <w:rFonts w:ascii="宋体" w:eastAsia="仿宋_GB2312" w:hAnsi="Times New Roman"/>
                <w:sz w:val="24"/>
              </w:rPr>
            </w:pPr>
            <w:r w:rsidRPr="009B17A4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</w:tbl>
    <w:p w:rsidR="008662BA" w:rsidRDefault="000B3C27">
      <w:pPr>
        <w:spacing w:line="560" w:lineRule="exact"/>
        <w:ind w:firstLineChars="200" w:firstLine="640"/>
        <w:rPr>
          <w:rFonts w:ascii="黑体" w:eastAsia="黑体"/>
          <w:sz w:val="32"/>
          <w:szCs w:val="32"/>
          <w:shd w:val="clear" w:color="auto" w:fill="FFFFFF"/>
        </w:rPr>
      </w:pPr>
      <w:r>
        <w:rPr>
          <w:rFonts w:ascii="黑体" w:eastAsia="黑体" w:hint="eastAsia"/>
          <w:sz w:val="32"/>
          <w:szCs w:val="32"/>
          <w:shd w:val="clear" w:color="auto" w:fill="FFFFFF"/>
        </w:rPr>
        <w:t>三、收到和处理政府信息公开申请情况</w:t>
      </w:r>
    </w:p>
    <w:p w:rsidR="008662BA" w:rsidRDefault="008662BA">
      <w:pPr>
        <w:widowControl/>
        <w:shd w:val="clear" w:color="auto" w:fill="FFFFFF"/>
        <w:ind w:firstLine="420"/>
        <w:rPr>
          <w:rFonts w:ascii="宋体" w:hAnsi="宋体" w:cs="宋体"/>
          <w:kern w:val="0"/>
          <w:sz w:val="24"/>
        </w:rPr>
      </w:pPr>
    </w:p>
    <w:tbl>
      <w:tblPr>
        <w:tblW w:w="9745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67"/>
        <w:gridCol w:w="943"/>
        <w:gridCol w:w="3219"/>
        <w:gridCol w:w="688"/>
        <w:gridCol w:w="688"/>
        <w:gridCol w:w="688"/>
        <w:gridCol w:w="688"/>
        <w:gridCol w:w="688"/>
        <w:gridCol w:w="688"/>
        <w:gridCol w:w="688"/>
      </w:tblGrid>
      <w:tr w:rsidR="008662BA">
        <w:trPr>
          <w:jc w:val="center"/>
        </w:trPr>
        <w:tc>
          <w:tcPr>
            <w:tcW w:w="492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662BA" w:rsidRDefault="000B3C27">
            <w:pPr>
              <w:widowControl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楷体" w:eastAsia="楷体" w:hAnsi="楷体" w:cs="楷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8662BA">
        <w:trPr>
          <w:jc w:val="center"/>
        </w:trPr>
        <w:tc>
          <w:tcPr>
            <w:tcW w:w="49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662BA" w:rsidRDefault="008662BA">
            <w:pPr>
              <w:rPr>
                <w:rFonts w:ascii="宋体" w:eastAsia="仿宋_GB2312" w:hAnsi="Times New Roman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8662BA">
        <w:trPr>
          <w:jc w:val="center"/>
        </w:trPr>
        <w:tc>
          <w:tcPr>
            <w:tcW w:w="49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662BA" w:rsidRDefault="008662BA">
            <w:pPr>
              <w:rPr>
                <w:rFonts w:ascii="宋体" w:eastAsia="仿宋_GB2312" w:hAnsi="Times New Roman"/>
                <w:sz w:val="24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8662BA">
            <w:pPr>
              <w:rPr>
                <w:rFonts w:ascii="宋体" w:eastAsia="仿宋_GB2312" w:hAnsi="Times New Roman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商业</w:t>
            </w:r>
          </w:p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科研</w:t>
            </w:r>
          </w:p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662BA" w:rsidRDefault="008662BA">
            <w:pPr>
              <w:rPr>
                <w:rFonts w:ascii="宋体" w:eastAsia="仿宋_GB2312" w:hAnsi="Times New Roman"/>
                <w:sz w:val="24"/>
              </w:rPr>
            </w:pPr>
          </w:p>
        </w:tc>
      </w:tr>
      <w:tr w:rsidR="008662BA"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1</w:t>
            </w:r>
          </w:p>
        </w:tc>
      </w:tr>
      <w:tr w:rsidR="008662BA"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8662BA"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1</w:t>
            </w:r>
          </w:p>
        </w:tc>
      </w:tr>
      <w:tr w:rsidR="008662BA">
        <w:trPr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8662BA">
            <w:pPr>
              <w:rPr>
                <w:rFonts w:ascii="宋体" w:eastAsia="仿宋_GB2312" w:hAnsi="Times New Roman"/>
                <w:sz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（二）部分公开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eastAsia="仿宋_GB2312" w:cs="Calibri"/>
                <w:kern w:val="0"/>
                <w:sz w:val="20"/>
                <w:szCs w:val="20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eastAsia="仿宋_GB2312" w:cs="Calibri"/>
                <w:kern w:val="0"/>
                <w:sz w:val="20"/>
                <w:szCs w:val="20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8662BA">
        <w:trPr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8662BA">
            <w:pPr>
              <w:rPr>
                <w:rFonts w:ascii="宋体" w:eastAsia="仿宋_GB2312" w:hAnsi="Times New Roman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8662BA" w:rsidRDefault="000B3C27">
            <w:pPr>
              <w:widowControl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8662BA">
        <w:trPr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8662BA">
            <w:pPr>
              <w:rPr>
                <w:rFonts w:ascii="宋体" w:eastAsia="仿宋_GB2312" w:hAnsi="Times New Roman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8662BA">
            <w:pPr>
              <w:rPr>
                <w:rFonts w:ascii="宋体" w:eastAsia="仿宋_GB2312" w:hAnsi="Times New Roman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8662BA" w:rsidRDefault="000B3C27">
            <w:pPr>
              <w:widowControl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8662BA">
        <w:trPr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8662BA">
            <w:pPr>
              <w:rPr>
                <w:rFonts w:ascii="宋体" w:eastAsia="仿宋_GB2312" w:hAnsi="Times New Roman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8662BA">
            <w:pPr>
              <w:rPr>
                <w:rFonts w:ascii="宋体" w:eastAsia="仿宋_GB2312" w:hAnsi="Times New Roman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8662BA" w:rsidRDefault="000B3C27">
            <w:pPr>
              <w:widowControl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8662BA">
        <w:trPr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8662BA">
            <w:pPr>
              <w:rPr>
                <w:rFonts w:ascii="宋体" w:eastAsia="仿宋_GB2312" w:hAnsi="Times New Roman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8662BA">
            <w:pPr>
              <w:rPr>
                <w:rFonts w:ascii="宋体" w:eastAsia="仿宋_GB2312" w:hAnsi="Times New Roman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8662BA" w:rsidRDefault="000B3C27">
            <w:pPr>
              <w:widowControl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8662BA">
        <w:trPr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8662BA">
            <w:pPr>
              <w:rPr>
                <w:rFonts w:ascii="宋体" w:eastAsia="仿宋_GB2312" w:hAnsi="Times New Roman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8662BA">
            <w:pPr>
              <w:rPr>
                <w:rFonts w:ascii="宋体" w:eastAsia="仿宋_GB2312" w:hAnsi="Times New Roman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8662BA" w:rsidRDefault="000B3C27">
            <w:pPr>
              <w:widowControl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8662BA">
        <w:trPr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8662BA">
            <w:pPr>
              <w:rPr>
                <w:rFonts w:ascii="宋体" w:eastAsia="仿宋_GB2312" w:hAnsi="Times New Roman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8662BA">
            <w:pPr>
              <w:rPr>
                <w:rFonts w:ascii="宋体" w:eastAsia="仿宋_GB2312" w:hAnsi="Times New Roman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8662BA" w:rsidRDefault="000B3C27">
            <w:pPr>
              <w:widowControl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8662BA">
        <w:trPr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8662BA">
            <w:pPr>
              <w:rPr>
                <w:rFonts w:ascii="宋体" w:eastAsia="仿宋_GB2312" w:hAnsi="Times New Roman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8662BA">
            <w:pPr>
              <w:rPr>
                <w:rFonts w:ascii="宋体" w:eastAsia="仿宋_GB2312" w:hAnsi="Times New Roman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8662BA" w:rsidRDefault="000B3C27">
            <w:pPr>
              <w:widowControl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8662BA">
        <w:trPr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8662BA">
            <w:pPr>
              <w:rPr>
                <w:rFonts w:ascii="宋体" w:eastAsia="仿宋_GB2312" w:hAnsi="Times New Roman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8662BA">
            <w:pPr>
              <w:rPr>
                <w:rFonts w:ascii="宋体" w:eastAsia="仿宋_GB2312" w:hAnsi="Times New Roman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8662BA" w:rsidRDefault="000B3C27">
            <w:pPr>
              <w:widowControl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8662BA">
        <w:trPr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8662BA">
            <w:pPr>
              <w:rPr>
                <w:rFonts w:ascii="宋体" w:eastAsia="仿宋_GB2312" w:hAnsi="Times New Roman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8662BA" w:rsidRDefault="000B3C27">
            <w:pPr>
              <w:widowControl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8662BA">
        <w:trPr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8662BA">
            <w:pPr>
              <w:rPr>
                <w:rFonts w:ascii="宋体" w:eastAsia="仿宋_GB2312" w:hAnsi="Times New Roman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8662BA">
            <w:pPr>
              <w:rPr>
                <w:rFonts w:ascii="宋体" w:eastAsia="仿宋_GB2312" w:hAnsi="Times New Roman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8662BA" w:rsidRDefault="000B3C27">
            <w:pPr>
              <w:widowControl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8662BA">
        <w:trPr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8662BA">
            <w:pPr>
              <w:rPr>
                <w:rFonts w:ascii="宋体" w:eastAsia="仿宋_GB2312" w:hAnsi="Times New Roman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8662BA">
            <w:pPr>
              <w:rPr>
                <w:rFonts w:ascii="宋体" w:eastAsia="仿宋_GB2312" w:hAnsi="Times New Roman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8662BA" w:rsidRDefault="000B3C27">
            <w:pPr>
              <w:widowControl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8662BA">
        <w:trPr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8662BA">
            <w:pPr>
              <w:rPr>
                <w:rFonts w:ascii="宋体" w:eastAsia="仿宋_GB2312" w:hAnsi="Times New Roman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8662BA" w:rsidRDefault="000B3C27">
            <w:pPr>
              <w:widowControl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8662BA">
        <w:trPr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8662BA">
            <w:pPr>
              <w:rPr>
                <w:rFonts w:ascii="宋体" w:eastAsia="仿宋_GB2312" w:hAnsi="Times New Roman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8662BA">
            <w:pPr>
              <w:rPr>
                <w:rFonts w:ascii="宋体" w:eastAsia="仿宋_GB2312" w:hAnsi="Times New Roman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8662BA" w:rsidRDefault="000B3C27">
            <w:pPr>
              <w:widowControl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8662BA">
        <w:trPr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8662BA">
            <w:pPr>
              <w:rPr>
                <w:rFonts w:ascii="宋体" w:eastAsia="仿宋_GB2312" w:hAnsi="Times New Roman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8662BA">
            <w:pPr>
              <w:rPr>
                <w:rFonts w:ascii="宋体" w:eastAsia="仿宋_GB2312" w:hAnsi="Times New Roman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8662BA" w:rsidRDefault="000B3C27">
            <w:pPr>
              <w:widowControl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8662BA">
        <w:trPr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8662BA">
            <w:pPr>
              <w:rPr>
                <w:rFonts w:ascii="宋体" w:eastAsia="仿宋_GB2312" w:hAnsi="Times New Roman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8662BA">
            <w:pPr>
              <w:rPr>
                <w:rFonts w:ascii="宋体" w:eastAsia="仿宋_GB2312" w:hAnsi="Times New Roman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8662BA" w:rsidRDefault="000B3C27">
            <w:pPr>
              <w:widowControl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8662BA">
        <w:trPr>
          <w:trHeight w:val="779"/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8662BA">
            <w:pPr>
              <w:rPr>
                <w:rFonts w:ascii="宋体" w:eastAsia="仿宋_GB2312" w:hAnsi="Times New Roman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8662BA">
            <w:pPr>
              <w:rPr>
                <w:rFonts w:ascii="宋体" w:eastAsia="仿宋_GB2312" w:hAnsi="Times New Roman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8662BA">
        <w:trPr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8662BA">
            <w:pPr>
              <w:rPr>
                <w:rFonts w:ascii="宋体" w:eastAsia="仿宋_GB2312" w:hAnsi="Times New Roman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8662BA">
        <w:trPr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8662BA">
            <w:pPr>
              <w:rPr>
                <w:rFonts w:ascii="宋体" w:eastAsia="仿宋_GB2312" w:hAnsi="Times New Roman"/>
                <w:sz w:val="24"/>
              </w:rPr>
            </w:pPr>
          </w:p>
        </w:tc>
        <w:tc>
          <w:tcPr>
            <w:tcW w:w="943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8662BA">
            <w:pPr>
              <w:rPr>
                <w:rFonts w:ascii="宋体" w:eastAsia="仿宋_GB2312" w:hAnsi="Times New Roman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8662BA">
        <w:trPr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8662BA">
            <w:pPr>
              <w:rPr>
                <w:rFonts w:ascii="宋体" w:eastAsia="仿宋_GB2312" w:hAnsi="Times New Roman"/>
                <w:sz w:val="24"/>
              </w:rPr>
            </w:pPr>
          </w:p>
        </w:tc>
        <w:tc>
          <w:tcPr>
            <w:tcW w:w="943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8662BA">
            <w:pPr>
              <w:rPr>
                <w:rFonts w:ascii="宋体" w:eastAsia="仿宋_GB2312" w:hAnsi="Times New Roman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8662BA">
        <w:trPr>
          <w:jc w:val="center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8662BA">
            <w:pPr>
              <w:rPr>
                <w:rFonts w:ascii="宋体" w:eastAsia="仿宋_GB2312" w:hAnsi="Times New Roman"/>
                <w:sz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1</w:t>
            </w:r>
          </w:p>
        </w:tc>
      </w:tr>
      <w:tr w:rsidR="008662BA"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662BA" w:rsidRDefault="000B3C27">
            <w:pPr>
              <w:widowControl/>
              <w:jc w:val="left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8662BA" w:rsidRDefault="000B3C27">
            <w:pPr>
              <w:widowControl/>
              <w:jc w:val="center"/>
              <w:rPr>
                <w:rFonts w:ascii="宋体" w:eastAsia="仿宋_GB2312" w:hAnsi="Times New Roman"/>
                <w:sz w:val="24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eastAsia="仿宋_GB2312" w:cs="Calibri"/>
                <w:kern w:val="0"/>
                <w:sz w:val="20"/>
                <w:szCs w:val="20"/>
              </w:rPr>
              <w:t> </w:t>
            </w:r>
          </w:p>
        </w:tc>
      </w:tr>
    </w:tbl>
    <w:p w:rsidR="008662BA" w:rsidRDefault="008662BA">
      <w:pPr>
        <w:widowControl/>
        <w:shd w:val="clear" w:color="auto" w:fill="FFFFFF"/>
        <w:jc w:val="center"/>
        <w:rPr>
          <w:rFonts w:ascii="宋体" w:hAnsi="宋体" w:cs="宋体"/>
          <w:sz w:val="24"/>
        </w:rPr>
      </w:pPr>
    </w:p>
    <w:p w:rsidR="008662BA" w:rsidRDefault="000B3C27">
      <w:pPr>
        <w:spacing w:line="560" w:lineRule="exact"/>
        <w:ind w:firstLineChars="200" w:firstLine="640"/>
        <w:rPr>
          <w:rFonts w:ascii="黑体" w:eastAsia="黑体"/>
          <w:sz w:val="32"/>
          <w:szCs w:val="32"/>
          <w:shd w:val="clear" w:color="auto" w:fill="FFFFFF"/>
        </w:rPr>
      </w:pPr>
      <w:r>
        <w:rPr>
          <w:rFonts w:ascii="黑体" w:eastAsia="黑体" w:hint="eastAsia"/>
          <w:sz w:val="32"/>
          <w:szCs w:val="32"/>
          <w:shd w:val="clear" w:color="auto" w:fill="FFFFFF"/>
        </w:rPr>
        <w:t>四、政府信息公开行政复议、行政诉讼情况</w:t>
      </w:r>
    </w:p>
    <w:p w:rsidR="008662BA" w:rsidRDefault="008662BA">
      <w:pPr>
        <w:widowControl/>
        <w:shd w:val="clear" w:color="auto" w:fill="FFFFFF"/>
        <w:jc w:val="center"/>
        <w:rPr>
          <w:rFonts w:ascii="宋体" w:hAnsi="宋体" w:cs="宋体"/>
          <w:sz w:val="24"/>
        </w:rPr>
      </w:pPr>
    </w:p>
    <w:tbl>
      <w:tblPr>
        <w:tblW w:w="9743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8662BA">
        <w:trPr>
          <w:jc w:val="center"/>
        </w:trPr>
        <w:tc>
          <w:tcPr>
            <w:tcW w:w="3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8662BA"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8662BA">
        <w:trPr>
          <w:jc w:val="center"/>
        </w:trPr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662BA" w:rsidRDefault="008662BA">
            <w:pPr>
              <w:rPr>
                <w:rFonts w:ascii="宋体" w:eastAsia="仿宋_GB2312" w:hAnsi="Times New Roman"/>
                <w:sz w:val="24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662BA" w:rsidRDefault="008662BA">
            <w:pPr>
              <w:rPr>
                <w:rFonts w:ascii="宋体" w:eastAsia="仿宋_GB2312" w:hAnsi="Times New Roman"/>
                <w:sz w:val="24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662BA" w:rsidRDefault="008662BA">
            <w:pPr>
              <w:rPr>
                <w:rFonts w:ascii="宋体" w:eastAsia="仿宋_GB2312" w:hAnsi="Times New Roman"/>
                <w:sz w:val="24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662BA" w:rsidRDefault="008662BA">
            <w:pPr>
              <w:rPr>
                <w:rFonts w:ascii="宋体" w:eastAsia="仿宋_GB2312" w:hAnsi="Times New Roman"/>
                <w:sz w:val="24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662BA" w:rsidRDefault="008662BA">
            <w:pPr>
              <w:rPr>
                <w:rFonts w:ascii="宋体" w:eastAsia="仿宋_GB2312" w:hAnsi="Times New Roman"/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8662BA">
        <w:trPr>
          <w:trHeight w:val="512"/>
          <w:jc w:val="center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8662BA" w:rsidRDefault="000B3C27">
            <w:pPr>
              <w:widowControl/>
              <w:jc w:val="center"/>
              <w:rPr>
                <w:rFonts w:ascii="宋体" w:eastAsia="仿宋_GB2312" w:hAnsi="Times New Roman"/>
                <w:sz w:val="24"/>
              </w:rPr>
            </w:pPr>
            <w:r>
              <w:rPr>
                <w:rFonts w:eastAsia="仿宋_GB2312" w:cs="Calibri" w:hint="eastAsia"/>
                <w:kern w:val="0"/>
                <w:sz w:val="20"/>
                <w:szCs w:val="20"/>
              </w:rPr>
              <w:t>0</w:t>
            </w:r>
          </w:p>
        </w:tc>
      </w:tr>
    </w:tbl>
    <w:p w:rsidR="008662BA" w:rsidRDefault="008662BA">
      <w:pPr>
        <w:spacing w:line="560" w:lineRule="exact"/>
        <w:rPr>
          <w:rFonts w:ascii="仿宋_GB2312" w:eastAsia="仿宋_GB2312"/>
          <w:sz w:val="32"/>
          <w:szCs w:val="32"/>
          <w:shd w:val="clear" w:color="auto" w:fill="FFFFFF"/>
        </w:rPr>
      </w:pPr>
    </w:p>
    <w:p w:rsidR="008662BA" w:rsidRDefault="000B3C27">
      <w:pPr>
        <w:spacing w:line="560" w:lineRule="exact"/>
        <w:ind w:firstLineChars="200" w:firstLine="640"/>
        <w:rPr>
          <w:rFonts w:ascii="黑体" w:eastAsia="黑体"/>
          <w:sz w:val="32"/>
          <w:szCs w:val="32"/>
          <w:shd w:val="clear" w:color="auto" w:fill="FFFFFF"/>
        </w:rPr>
      </w:pPr>
      <w:r>
        <w:rPr>
          <w:rFonts w:ascii="黑体" w:eastAsia="黑体" w:hint="eastAsia"/>
          <w:sz w:val="32"/>
          <w:szCs w:val="32"/>
          <w:shd w:val="clear" w:color="auto" w:fill="FFFFFF"/>
        </w:rPr>
        <w:t>五、存在的主要问题及改进情况</w:t>
      </w:r>
    </w:p>
    <w:p w:rsidR="008662BA" w:rsidRDefault="000B3C27">
      <w:pPr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（一）</w:t>
      </w:r>
      <w:r>
        <w:rPr>
          <w:rFonts w:ascii="楷体_GB2312" w:eastAsia="楷体_GB2312" w:hAnsi="楷体_GB2312" w:cs="楷体_GB2312"/>
          <w:sz w:val="32"/>
          <w:szCs w:val="32"/>
          <w:shd w:val="clear" w:color="auto" w:fill="FFFFFF"/>
        </w:rPr>
        <w:t>2022</w:t>
      </w:r>
      <w:r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年问题整改情况</w:t>
      </w:r>
    </w:p>
    <w:p w:rsidR="008662BA" w:rsidRDefault="000B3C2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Times New Roman" w:cs="仿宋_GB2312"/>
          <w:sz w:val="32"/>
          <w:szCs w:val="32"/>
          <w:shd w:val="clear" w:color="auto" w:fill="FFFFFF"/>
        </w:rPr>
        <w:lastRenderedPageBreak/>
        <w:t>在开展政务公开工作过程中，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明确公开类别、时间、内容等信息，做到及时、全面、规范公开。在新增公共企事业单位栏目中，公开了运营车辆及线路、票价信息、乘车规则、安全警示和防范信息及监督反馈渠道等信息，扩大了信息公开的覆盖面。</w:t>
      </w:r>
      <w:bookmarkStart w:id="0" w:name="_GoBack"/>
      <w:bookmarkEnd w:id="0"/>
    </w:p>
    <w:p w:rsidR="008662BA" w:rsidRDefault="000B3C27">
      <w:pPr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（二）2023年存在的主要问题</w:t>
      </w:r>
    </w:p>
    <w:p w:rsidR="008662BA" w:rsidRDefault="000B3C2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2023年，我局政府信息公开工作存在一些问题，主要表现在：一是公开内容质量、水平有待提高；二是局办公室与机关各股室、局属各单位配合仍需加强。</w:t>
      </w:r>
    </w:p>
    <w:p w:rsidR="008662BA" w:rsidRDefault="000B3C27">
      <w:pPr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（三）下一步改进措施</w:t>
      </w:r>
    </w:p>
    <w:p w:rsidR="008662BA" w:rsidRDefault="000B3C2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一是持续做好政务公开基础工作。切实加强基础工作，认真总结工作经验，着力解决政务公开随意性大、公开内容质量不高、解读回应不到位、办事服务不透明等问题。二是持续强化责任抓落实。充分发挥办公室统筹协调作用，督促指导局属单位、相关股室开展好政务公开工作，不断强化领导责任、经办人责任和齐抓共管责任，协调推进责任落实，为政务公开工作顺利开展提供组织保障。</w:t>
      </w:r>
    </w:p>
    <w:p w:rsidR="008662BA" w:rsidRDefault="000B3C27">
      <w:pPr>
        <w:spacing w:line="560" w:lineRule="exact"/>
        <w:ind w:firstLineChars="200" w:firstLine="640"/>
        <w:rPr>
          <w:rFonts w:ascii="黑体" w:eastAsia="黑体"/>
          <w:sz w:val="32"/>
          <w:szCs w:val="32"/>
          <w:shd w:val="clear" w:color="auto" w:fill="FFFFFF"/>
        </w:rPr>
      </w:pPr>
      <w:r>
        <w:rPr>
          <w:rFonts w:ascii="黑体" w:eastAsia="黑体" w:hint="eastAsia"/>
          <w:sz w:val="32"/>
          <w:szCs w:val="32"/>
          <w:shd w:val="clear" w:color="auto" w:fill="FFFFFF"/>
        </w:rPr>
        <w:t>六、其他需要报告的事项</w:t>
      </w:r>
    </w:p>
    <w:p w:rsidR="008662BA" w:rsidRDefault="000B3C2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按照《国务院办公厅关于印发&lt;政府信息公开信息处理费管理办法&gt;的通知》（国办函〔2020〕109号）规定的按件、按量收费标准，本年度没有产生信息公开处理费。</w:t>
      </w:r>
    </w:p>
    <w:p w:rsidR="008662BA" w:rsidRDefault="008662B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shd w:val="clear" w:color="auto" w:fill="FFFFFF"/>
        </w:rPr>
      </w:pPr>
    </w:p>
    <w:p w:rsidR="008662BA" w:rsidRDefault="008662B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shd w:val="clear" w:color="auto" w:fill="FFFFFF"/>
        </w:rPr>
      </w:pPr>
    </w:p>
    <w:sectPr w:rsidR="008662BA" w:rsidSect="008662B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02A" w:rsidRDefault="00EE402A" w:rsidP="00DA6B7D">
      <w:r>
        <w:separator/>
      </w:r>
    </w:p>
  </w:endnote>
  <w:endnote w:type="continuationSeparator" w:id="1">
    <w:p w:rsidR="00EE402A" w:rsidRDefault="00EE402A" w:rsidP="00DA6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ESI仿宋-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02A" w:rsidRDefault="00EE402A" w:rsidP="00DA6B7D">
      <w:r>
        <w:separator/>
      </w:r>
    </w:p>
  </w:footnote>
  <w:footnote w:type="continuationSeparator" w:id="1">
    <w:p w:rsidR="00EE402A" w:rsidRDefault="00EE402A" w:rsidP="00DA6B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GY0MGI1MWM3NTliYWRmYzc0ZDY2ZTlmNzFmMTgyZGEifQ=="/>
  </w:docVars>
  <w:rsids>
    <w:rsidRoot w:val="00D71D35"/>
    <w:rsid w:val="000B3C27"/>
    <w:rsid w:val="00210967"/>
    <w:rsid w:val="00420463"/>
    <w:rsid w:val="00584C45"/>
    <w:rsid w:val="005A25DC"/>
    <w:rsid w:val="00627228"/>
    <w:rsid w:val="00745C89"/>
    <w:rsid w:val="007C6E72"/>
    <w:rsid w:val="0082512D"/>
    <w:rsid w:val="008662BA"/>
    <w:rsid w:val="009B17A4"/>
    <w:rsid w:val="00A17CDB"/>
    <w:rsid w:val="00BF5D2A"/>
    <w:rsid w:val="00D6533D"/>
    <w:rsid w:val="00D71D35"/>
    <w:rsid w:val="00DA6B7D"/>
    <w:rsid w:val="00EE402A"/>
    <w:rsid w:val="00F3367B"/>
    <w:rsid w:val="0859455A"/>
    <w:rsid w:val="10D045D8"/>
    <w:rsid w:val="127722A9"/>
    <w:rsid w:val="12923579"/>
    <w:rsid w:val="12F5281F"/>
    <w:rsid w:val="1EF5050A"/>
    <w:rsid w:val="2030738C"/>
    <w:rsid w:val="22D22CA9"/>
    <w:rsid w:val="23A72C45"/>
    <w:rsid w:val="24C958E5"/>
    <w:rsid w:val="28340325"/>
    <w:rsid w:val="307B7214"/>
    <w:rsid w:val="3349207A"/>
    <w:rsid w:val="38F221EE"/>
    <w:rsid w:val="39090AFE"/>
    <w:rsid w:val="3A597463"/>
    <w:rsid w:val="3C9265EE"/>
    <w:rsid w:val="429565A2"/>
    <w:rsid w:val="47912FEE"/>
    <w:rsid w:val="48C400AA"/>
    <w:rsid w:val="51E61444"/>
    <w:rsid w:val="52CA7685"/>
    <w:rsid w:val="533D67F6"/>
    <w:rsid w:val="563C3CA8"/>
    <w:rsid w:val="569171F4"/>
    <w:rsid w:val="5CF423F3"/>
    <w:rsid w:val="606C306A"/>
    <w:rsid w:val="668F4146"/>
    <w:rsid w:val="721F0760"/>
    <w:rsid w:val="72B258EA"/>
    <w:rsid w:val="79F1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2B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rsid w:val="008662BA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paragraph" w:styleId="4">
    <w:name w:val="heading 4"/>
    <w:basedOn w:val="a"/>
    <w:next w:val="a"/>
    <w:autoRedefine/>
    <w:qFormat/>
    <w:rsid w:val="008662BA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662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8662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8662B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Title"/>
    <w:basedOn w:val="a"/>
    <w:next w:val="a"/>
    <w:link w:val="Char1"/>
    <w:autoRedefine/>
    <w:qFormat/>
    <w:rsid w:val="008662B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7">
    <w:name w:val="Strong"/>
    <w:basedOn w:val="a0"/>
    <w:autoRedefine/>
    <w:qFormat/>
    <w:rsid w:val="008662BA"/>
    <w:rPr>
      <w:b/>
    </w:rPr>
  </w:style>
  <w:style w:type="character" w:styleId="a8">
    <w:name w:val="Hyperlink"/>
    <w:basedOn w:val="a0"/>
    <w:autoRedefine/>
    <w:qFormat/>
    <w:rsid w:val="008662BA"/>
    <w:rPr>
      <w:color w:val="0000FF"/>
      <w:u w:val="single"/>
    </w:rPr>
  </w:style>
  <w:style w:type="character" w:customStyle="1" w:styleId="Char">
    <w:name w:val="页脚 Char"/>
    <w:basedOn w:val="a0"/>
    <w:link w:val="a3"/>
    <w:autoRedefine/>
    <w:qFormat/>
    <w:rsid w:val="008662BA"/>
    <w:rPr>
      <w:rFonts w:ascii="Calibri" w:hAnsi="Calibri"/>
      <w:kern w:val="2"/>
      <w:sz w:val="18"/>
      <w:szCs w:val="18"/>
    </w:rPr>
  </w:style>
  <w:style w:type="character" w:customStyle="1" w:styleId="Char0">
    <w:name w:val="页眉 Char"/>
    <w:basedOn w:val="a0"/>
    <w:link w:val="a4"/>
    <w:autoRedefine/>
    <w:qFormat/>
    <w:rsid w:val="008662BA"/>
    <w:rPr>
      <w:rFonts w:ascii="Calibri" w:hAnsi="Calibri"/>
      <w:kern w:val="2"/>
      <w:sz w:val="18"/>
      <w:szCs w:val="18"/>
    </w:rPr>
  </w:style>
  <w:style w:type="character" w:customStyle="1" w:styleId="Char1">
    <w:name w:val="标题 Char"/>
    <w:basedOn w:val="a0"/>
    <w:link w:val="a6"/>
    <w:qFormat/>
    <w:rsid w:val="008662BA"/>
    <w:rPr>
      <w:rFonts w:ascii="Cambria" w:hAnsi="Cambria" w:cs="Times New Roman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462</Words>
  <Characters>2639</Characters>
  <Application>Microsoft Office Word</Application>
  <DocSecurity>0</DocSecurity>
  <Lines>21</Lines>
  <Paragraphs>6</Paragraphs>
  <ScaleCrop>false</ScaleCrop>
  <Company>Microsoft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李娟</cp:lastModifiedBy>
  <cp:revision>2</cp:revision>
  <cp:lastPrinted>2024-01-24T00:21:00Z</cp:lastPrinted>
  <dcterms:created xsi:type="dcterms:W3CDTF">2024-02-21T01:11:00Z</dcterms:created>
  <dcterms:modified xsi:type="dcterms:W3CDTF">2024-02-21T01:11:00Z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CA6D02C74A7B43DAA9107DAAEE6CBA4B_13</vt:lpwstr>
  </property>
</Properties>
</file>