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C0" w:rsidRDefault="00C044DF">
      <w:pPr>
        <w:widowControl/>
        <w:spacing w:line="336" w:lineRule="atLeast"/>
        <w:jc w:val="center"/>
        <w:rPr>
          <w:rFonts w:ascii="仿宋" w:eastAsia="仿宋" w:hAnsi="仿宋" w:cs="仿宋"/>
          <w:b/>
          <w:bCs/>
          <w:sz w:val="44"/>
          <w:szCs w:val="44"/>
        </w:rPr>
      </w:pPr>
      <w:r>
        <w:rPr>
          <w:rFonts w:ascii="Times New Roman" w:eastAsia="方正小标宋简体" w:hAnsi="Times New Roman" w:cs="Times New Roman" w:hint="eastAsia"/>
          <w:color w:val="000000"/>
          <w:kern w:val="0"/>
          <w:sz w:val="44"/>
          <w:szCs w:val="44"/>
        </w:rPr>
        <w:t>舒城县烟草专卖局</w:t>
      </w:r>
      <w:r>
        <w:rPr>
          <w:rFonts w:ascii="Times New Roman" w:eastAsia="方正小标宋简体" w:hAnsi="Times New Roman" w:cs="Times New Roman" w:hint="eastAsia"/>
          <w:color w:val="000000"/>
          <w:kern w:val="0"/>
          <w:sz w:val="44"/>
          <w:szCs w:val="44"/>
        </w:rPr>
        <w:t>2023</w:t>
      </w:r>
      <w:r>
        <w:rPr>
          <w:rFonts w:ascii="Times New Roman" w:eastAsia="方正小标宋简体" w:hAnsi="Times New Roman" w:cs="Times New Roman" w:hint="eastAsia"/>
          <w:color w:val="000000"/>
          <w:kern w:val="0"/>
          <w:sz w:val="44"/>
          <w:szCs w:val="44"/>
        </w:rPr>
        <w:t>年政府信息公开工作年度报告</w:t>
      </w:r>
    </w:p>
    <w:p w:rsidR="001C3CC0" w:rsidRDefault="00C044DF">
      <w:pPr>
        <w:ind w:firstLineChars="200" w:firstLine="480"/>
        <w:rPr>
          <w:rFonts w:ascii="仿宋" w:eastAsia="仿宋" w:hAnsi="仿宋" w:cs="仿宋"/>
          <w:sz w:val="24"/>
        </w:rPr>
      </w:pPr>
      <w:r>
        <w:rPr>
          <w:rFonts w:ascii="仿宋" w:eastAsia="仿宋" w:hAnsi="仿宋" w:cs="仿宋" w:hint="eastAsia"/>
          <w:sz w:val="24"/>
        </w:rPr>
        <w:t>本报告依据《中华人民共和国政府信息公开条例》（国务院令第</w:t>
      </w:r>
      <w:r>
        <w:rPr>
          <w:rFonts w:ascii="仿宋" w:eastAsia="仿宋" w:hAnsi="仿宋" w:cs="仿宋" w:hint="eastAsia"/>
          <w:sz w:val="24"/>
        </w:rPr>
        <w:t>711</w:t>
      </w:r>
      <w:r>
        <w:rPr>
          <w:rFonts w:ascii="仿宋" w:eastAsia="仿宋" w:hAnsi="仿宋" w:cs="仿宋" w:hint="eastAsia"/>
          <w:sz w:val="24"/>
        </w:rPr>
        <w:t>号）和《六安市政务公开办公室关于做好政府信息公开年度报告编制和发布工作的通知》（六政务公开办〔</w:t>
      </w:r>
      <w:r>
        <w:rPr>
          <w:rFonts w:ascii="仿宋" w:eastAsia="仿宋" w:hAnsi="仿宋" w:cs="仿宋" w:hint="eastAsia"/>
          <w:sz w:val="24"/>
        </w:rPr>
        <w:t>2024</w:t>
      </w:r>
      <w:r>
        <w:rPr>
          <w:rFonts w:ascii="仿宋" w:eastAsia="仿宋" w:hAnsi="仿宋" w:cs="仿宋" w:hint="eastAsia"/>
          <w:sz w:val="24"/>
        </w:rPr>
        <w:t>〕</w:t>
      </w:r>
      <w:r>
        <w:rPr>
          <w:rFonts w:ascii="仿宋" w:eastAsia="仿宋" w:hAnsi="仿宋" w:cs="仿宋" w:hint="eastAsia"/>
          <w:sz w:val="24"/>
        </w:rPr>
        <w:t xml:space="preserve">2 </w:t>
      </w:r>
      <w:r>
        <w:rPr>
          <w:rFonts w:ascii="仿宋" w:eastAsia="仿宋" w:hAnsi="仿宋" w:cs="仿宋" w:hint="eastAsia"/>
          <w:sz w:val="24"/>
        </w:rPr>
        <w:t>号）要求，编制舒城县烟草局</w:t>
      </w:r>
      <w:r>
        <w:rPr>
          <w:rFonts w:ascii="仿宋" w:eastAsia="仿宋" w:hAnsi="仿宋" w:cs="仿宋" w:hint="eastAsia"/>
          <w:sz w:val="24"/>
        </w:rPr>
        <w:t>2023</w:t>
      </w:r>
      <w:r>
        <w:rPr>
          <w:rFonts w:ascii="仿宋" w:eastAsia="仿宋" w:hAnsi="仿宋" w:cs="仿宋" w:hint="eastAsia"/>
          <w:sz w:val="24"/>
        </w:rPr>
        <w:t>年政府信息公开工作年度报告。所列数据的统计期限自</w:t>
      </w:r>
      <w:r>
        <w:rPr>
          <w:rFonts w:ascii="仿宋" w:eastAsia="仿宋" w:hAnsi="仿宋" w:cs="仿宋" w:hint="eastAsia"/>
          <w:sz w:val="24"/>
        </w:rPr>
        <w:t>2023</w:t>
      </w:r>
      <w:r>
        <w:rPr>
          <w:rFonts w:ascii="仿宋" w:eastAsia="仿宋" w:hAnsi="仿宋" w:cs="仿宋" w:hint="eastAsia"/>
          <w:sz w:val="24"/>
        </w:rPr>
        <w:t>年</w:t>
      </w:r>
      <w:r>
        <w:rPr>
          <w:rFonts w:ascii="仿宋" w:eastAsia="仿宋" w:hAnsi="仿宋" w:cs="仿宋" w:hint="eastAsia"/>
          <w:sz w:val="24"/>
        </w:rPr>
        <w:t>1</w:t>
      </w:r>
      <w:r>
        <w:rPr>
          <w:rFonts w:ascii="仿宋" w:eastAsia="仿宋" w:hAnsi="仿宋" w:cs="仿宋" w:hint="eastAsia"/>
          <w:sz w:val="24"/>
        </w:rPr>
        <w:t>月</w:t>
      </w:r>
      <w:r>
        <w:rPr>
          <w:rFonts w:ascii="仿宋" w:eastAsia="仿宋" w:hAnsi="仿宋" w:cs="仿宋" w:hint="eastAsia"/>
          <w:sz w:val="24"/>
        </w:rPr>
        <w:t>1</w:t>
      </w:r>
      <w:r>
        <w:rPr>
          <w:rFonts w:ascii="仿宋" w:eastAsia="仿宋" w:hAnsi="仿宋" w:cs="仿宋" w:hint="eastAsia"/>
          <w:sz w:val="24"/>
        </w:rPr>
        <w:t>日起至</w:t>
      </w:r>
      <w:r>
        <w:rPr>
          <w:rFonts w:ascii="仿宋" w:eastAsia="仿宋" w:hAnsi="仿宋" w:cs="仿宋" w:hint="eastAsia"/>
          <w:sz w:val="24"/>
        </w:rPr>
        <w:t>2023</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w:t>
      </w:r>
      <w:r>
        <w:rPr>
          <w:rFonts w:ascii="仿宋" w:eastAsia="仿宋" w:hAnsi="仿宋" w:cs="仿宋" w:hint="eastAsia"/>
          <w:sz w:val="24"/>
        </w:rPr>
        <w:t>31</w:t>
      </w:r>
      <w:r>
        <w:rPr>
          <w:rFonts w:ascii="仿宋" w:eastAsia="仿宋" w:hAnsi="仿宋" w:cs="仿宋" w:hint="eastAsia"/>
          <w:sz w:val="24"/>
        </w:rPr>
        <w:t>日止。本年度报告电子版可在舒城县烟草专卖局信息公开平台下载。如对本报告有任何疑问，请与舒城县烟草专卖局联系（地址：舒城县城关镇春秋路</w:t>
      </w:r>
      <w:r>
        <w:rPr>
          <w:rFonts w:ascii="仿宋" w:eastAsia="仿宋" w:hAnsi="仿宋" w:cs="仿宋" w:hint="eastAsia"/>
          <w:sz w:val="24"/>
        </w:rPr>
        <w:t>182</w:t>
      </w:r>
      <w:r>
        <w:rPr>
          <w:rFonts w:ascii="仿宋" w:eastAsia="仿宋" w:hAnsi="仿宋" w:cs="仿宋" w:hint="eastAsia"/>
          <w:sz w:val="24"/>
        </w:rPr>
        <w:t>号；邮编：</w:t>
      </w:r>
      <w:r>
        <w:rPr>
          <w:rFonts w:ascii="仿宋" w:eastAsia="仿宋" w:hAnsi="仿宋" w:cs="仿宋" w:hint="eastAsia"/>
          <w:sz w:val="24"/>
        </w:rPr>
        <w:t>231300</w:t>
      </w:r>
      <w:r>
        <w:rPr>
          <w:rFonts w:ascii="仿宋" w:eastAsia="仿宋" w:hAnsi="仿宋" w:cs="仿宋" w:hint="eastAsia"/>
          <w:sz w:val="24"/>
        </w:rPr>
        <w:t>；联系电话：</w:t>
      </w:r>
      <w:r>
        <w:rPr>
          <w:rFonts w:ascii="仿宋" w:eastAsia="仿宋" w:hAnsi="仿宋" w:cs="仿宋" w:hint="eastAsia"/>
          <w:sz w:val="24"/>
        </w:rPr>
        <w:t>0564-8679774</w:t>
      </w:r>
      <w:r>
        <w:rPr>
          <w:rFonts w:ascii="仿宋" w:eastAsia="仿宋" w:hAnsi="仿宋" w:cs="仿宋" w:hint="eastAsia"/>
          <w:sz w:val="24"/>
        </w:rPr>
        <w:t>）。</w:t>
      </w:r>
    </w:p>
    <w:p w:rsidR="001C3CC0" w:rsidRDefault="00C044DF">
      <w:pPr>
        <w:ind w:firstLineChars="200" w:firstLine="480"/>
        <w:rPr>
          <w:rFonts w:ascii="仿宋" w:eastAsia="仿宋" w:hAnsi="仿宋" w:cs="仿宋"/>
          <w:sz w:val="24"/>
        </w:rPr>
      </w:pPr>
      <w:r>
        <w:rPr>
          <w:rFonts w:ascii="仿宋" w:eastAsia="仿宋" w:hAnsi="仿宋" w:cs="仿宋" w:hint="eastAsia"/>
          <w:sz w:val="24"/>
        </w:rPr>
        <w:t>一、总体情况</w:t>
      </w:r>
    </w:p>
    <w:p w:rsidR="001C3CC0" w:rsidRDefault="00C044DF">
      <w:pPr>
        <w:ind w:firstLineChars="200" w:firstLine="480"/>
        <w:rPr>
          <w:rFonts w:ascii="仿宋" w:eastAsia="仿宋" w:hAnsi="仿宋" w:cs="仿宋"/>
          <w:sz w:val="24"/>
        </w:rPr>
      </w:pPr>
      <w:r>
        <w:rPr>
          <w:rFonts w:ascii="仿宋" w:eastAsia="仿宋" w:hAnsi="仿宋" w:cs="仿宋" w:hint="eastAsia"/>
          <w:sz w:val="24"/>
        </w:rPr>
        <w:t>（一）主动公开。按照《政府信息公开条例》的规定，舒城县烟草专卖局自觉从建设法治企业、创新企业、廉洁企业和服务型企业的要求出发，切实把认真做好新形势下的政府信息公开工作放在重</w:t>
      </w:r>
      <w:r>
        <w:rPr>
          <w:rFonts w:ascii="仿宋" w:eastAsia="仿宋" w:hAnsi="仿宋" w:cs="仿宋" w:hint="eastAsia"/>
          <w:sz w:val="24"/>
        </w:rPr>
        <w:t>要位置，与其他工作同研究、共部署、齐落实，以阳光透明的政务环境提升发展的软实力和竞争力。始终坚持以公开为常态，不公开为例外。政务公开流程规范，全年政务公开工作整体平稳有序。</w:t>
      </w:r>
      <w:r>
        <w:rPr>
          <w:rFonts w:ascii="仿宋" w:eastAsia="仿宋" w:hAnsi="仿宋" w:cs="仿宋" w:hint="eastAsia"/>
          <w:sz w:val="24"/>
        </w:rPr>
        <w:t>2023</w:t>
      </w:r>
      <w:r>
        <w:rPr>
          <w:rFonts w:ascii="仿宋" w:eastAsia="仿宋" w:hAnsi="仿宋" w:cs="仿宋" w:hint="eastAsia"/>
          <w:sz w:val="24"/>
        </w:rPr>
        <w:t>年，舒城县烟草专卖局主动公开政府信息共</w:t>
      </w:r>
      <w:r>
        <w:rPr>
          <w:rFonts w:ascii="仿宋" w:eastAsia="仿宋" w:hAnsi="仿宋" w:cs="仿宋" w:hint="eastAsia"/>
          <w:sz w:val="24"/>
        </w:rPr>
        <w:t>4214</w:t>
      </w:r>
      <w:r>
        <w:rPr>
          <w:rFonts w:ascii="仿宋" w:eastAsia="仿宋" w:hAnsi="仿宋" w:cs="仿宋" w:hint="eastAsia"/>
          <w:sz w:val="24"/>
        </w:rPr>
        <w:t>条，主要内容为我局范围内行政许可、行政处罚相关信息。</w:t>
      </w:r>
    </w:p>
    <w:p w:rsidR="001C3CC0" w:rsidRDefault="00C044DF">
      <w:pPr>
        <w:ind w:firstLineChars="200" w:firstLine="480"/>
        <w:rPr>
          <w:rFonts w:ascii="仿宋" w:eastAsia="仿宋" w:hAnsi="仿宋" w:cs="仿宋"/>
          <w:sz w:val="24"/>
        </w:rPr>
      </w:pPr>
      <w:r>
        <w:rPr>
          <w:rFonts w:ascii="仿宋" w:eastAsia="仿宋" w:hAnsi="仿宋" w:cs="仿宋" w:hint="eastAsia"/>
          <w:sz w:val="24"/>
        </w:rPr>
        <w:t>（二）依申请公开。舒城县烟草专卖局依法落实申请公开工作。加强信息公开工作人员学习培训</w:t>
      </w:r>
      <w:r>
        <w:rPr>
          <w:rFonts w:ascii="仿宋" w:eastAsia="仿宋" w:hAnsi="仿宋" w:cs="仿宋" w:hint="eastAsia"/>
          <w:sz w:val="24"/>
        </w:rPr>
        <w:t>,</w:t>
      </w:r>
      <w:r>
        <w:rPr>
          <w:rFonts w:ascii="仿宋" w:eastAsia="仿宋" w:hAnsi="仿宋" w:cs="仿宋" w:hint="eastAsia"/>
          <w:sz w:val="24"/>
        </w:rPr>
        <w:t>完善依申请公开制度</w:t>
      </w:r>
      <w:r>
        <w:rPr>
          <w:rFonts w:ascii="仿宋" w:eastAsia="仿宋" w:hAnsi="仿宋" w:cs="仿宋" w:hint="eastAsia"/>
          <w:sz w:val="24"/>
        </w:rPr>
        <w:t>,</w:t>
      </w:r>
      <w:r>
        <w:rPr>
          <w:rFonts w:ascii="仿宋" w:eastAsia="仿宋" w:hAnsi="仿宋" w:cs="仿宋" w:hint="eastAsia"/>
          <w:sz w:val="24"/>
        </w:rPr>
        <w:t>规范依申请公开办理程序和答复格式文书。</w:t>
      </w:r>
      <w:r>
        <w:rPr>
          <w:rFonts w:ascii="仿宋" w:eastAsia="仿宋" w:hAnsi="仿宋" w:cs="仿宋" w:hint="eastAsia"/>
          <w:sz w:val="24"/>
        </w:rPr>
        <w:t>2023</w:t>
      </w:r>
      <w:r>
        <w:rPr>
          <w:rFonts w:ascii="仿宋" w:eastAsia="仿宋" w:hAnsi="仿宋" w:cs="仿宋" w:hint="eastAsia"/>
          <w:sz w:val="24"/>
        </w:rPr>
        <w:t>年，收到依申请公开</w:t>
      </w:r>
      <w:r>
        <w:rPr>
          <w:rFonts w:ascii="仿宋" w:eastAsia="仿宋" w:hAnsi="仿宋" w:cs="仿宋" w:hint="eastAsia"/>
          <w:sz w:val="24"/>
        </w:rPr>
        <w:t>0</w:t>
      </w:r>
      <w:r>
        <w:rPr>
          <w:rFonts w:ascii="仿宋" w:eastAsia="仿宋" w:hAnsi="仿宋" w:cs="仿宋" w:hint="eastAsia"/>
          <w:sz w:val="24"/>
        </w:rPr>
        <w:t>件。</w:t>
      </w:r>
    </w:p>
    <w:p w:rsidR="001C3CC0" w:rsidRDefault="00C044DF">
      <w:pPr>
        <w:ind w:firstLineChars="200" w:firstLine="480"/>
        <w:rPr>
          <w:rFonts w:ascii="仿宋" w:eastAsia="仿宋" w:hAnsi="仿宋" w:cs="仿宋"/>
          <w:sz w:val="24"/>
        </w:rPr>
      </w:pPr>
      <w:r>
        <w:rPr>
          <w:rFonts w:ascii="仿宋" w:eastAsia="仿宋" w:hAnsi="仿宋" w:cs="仿宋" w:hint="eastAsia"/>
          <w:sz w:val="24"/>
        </w:rPr>
        <w:t>（三）政府信息管理。</w:t>
      </w:r>
      <w:r>
        <w:rPr>
          <w:rFonts w:ascii="仿宋" w:eastAsia="仿宋" w:hAnsi="仿宋" w:cs="仿宋" w:hint="eastAsia"/>
          <w:sz w:val="24"/>
        </w:rPr>
        <w:t>舒城县烟草专卖局加强政府信息</w:t>
      </w:r>
      <w:r>
        <w:rPr>
          <w:rFonts w:ascii="仿宋" w:eastAsia="仿宋" w:hAnsi="仿宋" w:cs="仿宋" w:hint="eastAsia"/>
          <w:sz w:val="24"/>
        </w:rPr>
        <w:t>管理。实行单位网站专人管理</w:t>
      </w:r>
      <w:r>
        <w:rPr>
          <w:rFonts w:ascii="仿宋" w:eastAsia="仿宋" w:hAnsi="仿宋" w:cs="仿宋" w:hint="eastAsia"/>
          <w:sz w:val="24"/>
        </w:rPr>
        <w:t>,</w:t>
      </w:r>
      <w:r>
        <w:rPr>
          <w:rFonts w:ascii="仿宋" w:eastAsia="仿宋" w:hAnsi="仿宋" w:cs="仿宋" w:hint="eastAsia"/>
          <w:sz w:val="24"/>
        </w:rPr>
        <w:t>定期检查</w:t>
      </w:r>
      <w:r>
        <w:rPr>
          <w:rFonts w:ascii="仿宋" w:eastAsia="仿宋" w:hAnsi="仿宋" w:cs="仿宋" w:hint="eastAsia"/>
          <w:sz w:val="24"/>
        </w:rPr>
        <w:t>,</w:t>
      </w:r>
      <w:r>
        <w:rPr>
          <w:rFonts w:ascii="仿宋" w:eastAsia="仿宋" w:hAnsi="仿宋" w:cs="仿宋" w:hint="eastAsia"/>
          <w:sz w:val="24"/>
        </w:rPr>
        <w:t>及时维护</w:t>
      </w:r>
      <w:r>
        <w:rPr>
          <w:rFonts w:ascii="仿宋" w:eastAsia="仿宋" w:hAnsi="仿宋" w:cs="仿宋" w:hint="eastAsia"/>
          <w:sz w:val="24"/>
        </w:rPr>
        <w:t>;</w:t>
      </w:r>
      <w:r>
        <w:rPr>
          <w:rFonts w:ascii="仿宋" w:eastAsia="仿宋" w:hAnsi="仿宋" w:cs="仿宋" w:hint="eastAsia"/>
          <w:sz w:val="24"/>
        </w:rPr>
        <w:t>建立信息发布保密审查台账</w:t>
      </w:r>
      <w:r>
        <w:rPr>
          <w:rFonts w:ascii="仿宋" w:eastAsia="仿宋" w:hAnsi="仿宋" w:cs="仿宋" w:hint="eastAsia"/>
          <w:sz w:val="24"/>
        </w:rPr>
        <w:t>,</w:t>
      </w:r>
      <w:r>
        <w:rPr>
          <w:rFonts w:ascii="仿宋" w:eastAsia="仿宋" w:hAnsi="仿宋" w:cs="仿宋" w:hint="eastAsia"/>
          <w:sz w:val="24"/>
        </w:rPr>
        <w:t>规范政府信息的发布审核</w:t>
      </w:r>
      <w:r>
        <w:rPr>
          <w:rFonts w:ascii="仿宋" w:eastAsia="仿宋" w:hAnsi="仿宋" w:cs="仿宋" w:hint="eastAsia"/>
          <w:sz w:val="24"/>
        </w:rPr>
        <w:t>,</w:t>
      </w:r>
      <w:r>
        <w:rPr>
          <w:rFonts w:ascii="仿宋" w:eastAsia="仿宋" w:hAnsi="仿宋" w:cs="仿宋" w:hint="eastAsia"/>
          <w:sz w:val="24"/>
        </w:rPr>
        <w:t>确保上网不涉密、涉密不上网，确保无涉及个人隐私等不应当公开的内容</w:t>
      </w:r>
      <w:r>
        <w:rPr>
          <w:rFonts w:ascii="仿宋" w:eastAsia="仿宋" w:hAnsi="仿宋" w:cs="仿宋" w:hint="eastAsia"/>
          <w:sz w:val="24"/>
        </w:rPr>
        <w:t>,</w:t>
      </w:r>
      <w:r>
        <w:rPr>
          <w:rFonts w:ascii="仿宋" w:eastAsia="仿宋" w:hAnsi="仿宋" w:cs="仿宋" w:hint="eastAsia"/>
          <w:sz w:val="24"/>
        </w:rPr>
        <w:t>提高信息发布质量。</w:t>
      </w:r>
      <w:r>
        <w:rPr>
          <w:rFonts w:ascii="仿宋" w:eastAsia="仿宋" w:hAnsi="仿宋" w:cs="仿宋" w:hint="eastAsia"/>
          <w:sz w:val="24"/>
        </w:rPr>
        <w:t>2023</w:t>
      </w:r>
      <w:r>
        <w:rPr>
          <w:rFonts w:ascii="仿宋" w:eastAsia="仿宋" w:hAnsi="仿宋" w:cs="仿宋" w:hint="eastAsia"/>
          <w:sz w:val="24"/>
        </w:rPr>
        <w:t>年，未印发规范性文件。</w:t>
      </w:r>
    </w:p>
    <w:p w:rsidR="001C3CC0" w:rsidRDefault="00C044DF">
      <w:pPr>
        <w:ind w:firstLineChars="200" w:firstLine="480"/>
        <w:rPr>
          <w:rFonts w:ascii="仿宋" w:eastAsia="仿宋" w:hAnsi="仿宋" w:cs="仿宋"/>
          <w:sz w:val="24"/>
        </w:rPr>
      </w:pPr>
      <w:r>
        <w:rPr>
          <w:rFonts w:ascii="仿宋" w:eastAsia="仿宋" w:hAnsi="仿宋" w:cs="仿宋" w:hint="eastAsia"/>
          <w:sz w:val="24"/>
        </w:rPr>
        <w:t>（四）政府信息公开平台建设。</w:t>
      </w:r>
      <w:r>
        <w:rPr>
          <w:rFonts w:ascii="仿宋" w:eastAsia="仿宋" w:hAnsi="仿宋" w:cs="仿宋" w:hint="eastAsia"/>
          <w:sz w:val="24"/>
        </w:rPr>
        <w:t>在现有平台基础上启动政府信息公开平台升级工作，探索推进政务公开与融媒体深度融合发展，提升公众获取政府信息便捷性。</w:t>
      </w:r>
    </w:p>
    <w:p w:rsidR="001C3CC0" w:rsidRDefault="00C044DF">
      <w:pPr>
        <w:ind w:firstLineChars="200" w:firstLine="480"/>
      </w:pPr>
      <w:r>
        <w:rPr>
          <w:rFonts w:ascii="仿宋" w:eastAsia="仿宋" w:hAnsi="仿宋" w:cs="仿宋" w:hint="eastAsia"/>
          <w:sz w:val="24"/>
        </w:rPr>
        <w:t>（五）监督保障。一是本年度根据单位人员变动情况，及时调整政务公开工作领导小组；并完善相关政务公开各项制度及各项考核措施，已形成由主要负责人总抓、分管负</w:t>
      </w:r>
      <w:r>
        <w:rPr>
          <w:rFonts w:ascii="仿宋" w:eastAsia="仿宋" w:hAnsi="仿宋" w:cs="仿宋" w:hint="eastAsia"/>
          <w:sz w:val="24"/>
        </w:rPr>
        <w:t>责人牵头、各业务部门落实、专人发布的工作格局，确保责任到人。二是不定期召开业务培训会、工作推进会，积极参加上级组织的业务培训会，切实提高工作人员重视程度及业务能力，及时查缺补漏，督促相关部门保时保质完成政务公开的公开信息。</w:t>
      </w:r>
    </w:p>
    <w:p w:rsidR="001C3CC0" w:rsidRDefault="00C044DF">
      <w:pPr>
        <w:widowControl/>
        <w:shd w:val="clear" w:color="auto" w:fill="FFFFFF"/>
        <w:ind w:firstLine="420"/>
        <w:rPr>
          <w:rFonts w:ascii="宋体" w:eastAsia="宋体" w:hAnsi="宋体" w:cs="宋体"/>
          <w:bCs/>
          <w:color w:val="000000"/>
          <w:kern w:val="0"/>
          <w:sz w:val="24"/>
        </w:rPr>
      </w:pPr>
      <w:r>
        <w:rPr>
          <w:rFonts w:ascii="仿宋" w:eastAsia="仿宋" w:hAnsi="仿宋" w:cs="仿宋" w:hint="eastAsia"/>
          <w:bCs/>
          <w:color w:val="000000"/>
          <w:kern w:val="0"/>
          <w:sz w:val="24"/>
          <w:shd w:val="clear" w:color="auto" w:fill="FFFFFF"/>
        </w:rPr>
        <w:t>二、主动公开政府信息情况</w:t>
      </w:r>
    </w:p>
    <w:tbl>
      <w:tblPr>
        <w:tblW w:w="9740" w:type="dxa"/>
        <w:jc w:val="center"/>
        <w:tblLayout w:type="fixed"/>
        <w:tblCellMar>
          <w:left w:w="0" w:type="dxa"/>
          <w:right w:w="0" w:type="dxa"/>
        </w:tblCellMar>
        <w:tblLook w:val="04A0"/>
      </w:tblPr>
      <w:tblGrid>
        <w:gridCol w:w="2435"/>
        <w:gridCol w:w="2435"/>
        <w:gridCol w:w="2435"/>
        <w:gridCol w:w="2435"/>
      </w:tblGrid>
      <w:tr w:rsidR="001C3CC0">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第二十条第（一）项</w:t>
            </w:r>
          </w:p>
        </w:tc>
      </w:tr>
      <w:tr w:rsidR="001C3CC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本年制发件数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现行有效件数</w:t>
            </w:r>
          </w:p>
        </w:tc>
      </w:tr>
      <w:tr w:rsidR="001C3CC0">
        <w:trPr>
          <w:trHeight w:val="459"/>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 xml:space="preserve">　</w:t>
            </w:r>
          </w:p>
        </w:tc>
      </w:tr>
      <w:tr w:rsidR="001C3CC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 xml:space="preserve">　</w:t>
            </w:r>
          </w:p>
        </w:tc>
      </w:tr>
      <w:tr w:rsidR="001C3CC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第二十条第（五）项</w:t>
            </w:r>
          </w:p>
        </w:tc>
      </w:tr>
      <w:tr w:rsidR="001C3CC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lastRenderedPageBreak/>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本年处理决定数量</w:t>
            </w:r>
          </w:p>
        </w:tc>
      </w:tr>
      <w:tr w:rsidR="001C3CC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hint="eastAsia"/>
                <w:color w:val="000000"/>
                <w:kern w:val="0"/>
                <w:szCs w:val="21"/>
              </w:rPr>
              <w:t>4011</w:t>
            </w:r>
          </w:p>
        </w:tc>
      </w:tr>
      <w:tr w:rsidR="001C3CC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第二十条第（六）项</w:t>
            </w:r>
          </w:p>
        </w:tc>
      </w:tr>
      <w:tr w:rsidR="001C3CC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本年处理决定数量</w:t>
            </w:r>
          </w:p>
        </w:tc>
      </w:tr>
      <w:tr w:rsidR="001C3CC0">
        <w:trPr>
          <w:trHeight w:val="414"/>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宋体" w:eastAsia="宋体" w:hAnsi="宋体" w:cs="宋体"/>
                <w:color w:val="000000"/>
                <w:kern w:val="0"/>
                <w:sz w:val="20"/>
                <w:szCs w:val="20"/>
              </w:rPr>
            </w:pPr>
            <w:r>
              <w:rPr>
                <w:rFonts w:ascii="Calibri" w:eastAsia="仿宋_GB2312" w:hAnsi="Calibri" w:cs="Calibri" w:hint="eastAsia"/>
                <w:color w:val="000000"/>
                <w:kern w:val="0"/>
                <w:szCs w:val="21"/>
              </w:rPr>
              <w:t>203</w:t>
            </w:r>
            <w:r>
              <w:rPr>
                <w:rFonts w:ascii="Calibri" w:eastAsia="仿宋_GB2312" w:hAnsi="Calibri" w:cs="Calibri" w:hint="eastAsia"/>
                <w:color w:val="000000"/>
                <w:kern w:val="0"/>
                <w:szCs w:val="21"/>
              </w:rPr>
              <w:t xml:space="preserve">　</w:t>
            </w:r>
          </w:p>
        </w:tc>
      </w:tr>
      <w:tr w:rsidR="001C3CC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 xml:space="preserve">　　</w:t>
            </w:r>
          </w:p>
        </w:tc>
      </w:tr>
      <w:tr w:rsidR="001C3CC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第二十条第（八）项</w:t>
            </w:r>
          </w:p>
        </w:tc>
      </w:tr>
      <w:tr w:rsidR="001C3CC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本年收费金额（单位：万元）</w:t>
            </w:r>
          </w:p>
        </w:tc>
      </w:tr>
      <w:tr w:rsidR="001C3CC0">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1C3CC0" w:rsidRDefault="00C044DF">
            <w:pPr>
              <w:jc w:val="center"/>
              <w:rPr>
                <w:rFonts w:ascii="宋体" w:eastAsia="仿宋_GB2312" w:hAnsi="Times New Roman" w:cs="Times New Roman"/>
                <w:color w:val="000000"/>
                <w:sz w:val="24"/>
              </w:rPr>
            </w:pPr>
            <w:r>
              <w:rPr>
                <w:rFonts w:ascii="宋体" w:eastAsia="宋体" w:hAnsi="宋体" w:cs="宋体" w:hint="eastAsia"/>
                <w:color w:val="000000"/>
                <w:kern w:val="0"/>
                <w:sz w:val="20"/>
                <w:szCs w:val="20"/>
              </w:rPr>
              <w:t>0</w:t>
            </w:r>
          </w:p>
        </w:tc>
      </w:tr>
    </w:tbl>
    <w:p w:rsidR="001C3CC0" w:rsidRDefault="001C3CC0">
      <w:pPr>
        <w:widowControl/>
        <w:jc w:val="left"/>
        <w:rPr>
          <w:rFonts w:ascii="仿宋_GB2312" w:eastAsia="仿宋_GB2312" w:hAnsi="Times New Roman" w:cs="Times New Roman"/>
          <w:color w:val="000000"/>
          <w:sz w:val="32"/>
          <w:szCs w:val="32"/>
        </w:rPr>
      </w:pPr>
    </w:p>
    <w:p w:rsidR="001C3CC0" w:rsidRDefault="00C044DF">
      <w:pPr>
        <w:ind w:firstLine="480"/>
        <w:rPr>
          <w:rFonts w:ascii="仿宋" w:eastAsia="仿宋" w:hAnsi="仿宋" w:cs="仿宋"/>
          <w:sz w:val="24"/>
        </w:rPr>
      </w:pPr>
      <w:r>
        <w:rPr>
          <w:rFonts w:ascii="仿宋" w:eastAsia="仿宋" w:hAnsi="仿宋" w:cs="仿宋" w:hint="eastAsia"/>
          <w:sz w:val="24"/>
        </w:rPr>
        <w:t>三、收到和处理政府信息公开申请情况</w:t>
      </w:r>
    </w:p>
    <w:p w:rsidR="001C3CC0" w:rsidRDefault="001C3CC0">
      <w:pPr>
        <w:widowControl/>
        <w:shd w:val="clear" w:color="auto" w:fill="FFFFFF"/>
        <w:ind w:firstLine="420"/>
        <w:rPr>
          <w:rFonts w:ascii="宋体" w:eastAsia="宋体" w:hAnsi="宋体" w:cs="宋体"/>
          <w:color w:val="000000"/>
          <w:kern w:val="0"/>
          <w:sz w:val="24"/>
        </w:rPr>
      </w:pPr>
    </w:p>
    <w:tbl>
      <w:tblPr>
        <w:tblW w:w="9745"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67"/>
        <w:gridCol w:w="943"/>
        <w:gridCol w:w="3219"/>
        <w:gridCol w:w="688"/>
        <w:gridCol w:w="688"/>
        <w:gridCol w:w="688"/>
        <w:gridCol w:w="688"/>
        <w:gridCol w:w="688"/>
        <w:gridCol w:w="688"/>
        <w:gridCol w:w="688"/>
      </w:tblGrid>
      <w:tr w:rsidR="001C3CC0">
        <w:trPr>
          <w:jc w:val="center"/>
        </w:trPr>
        <w:tc>
          <w:tcPr>
            <w:tcW w:w="4929" w:type="dxa"/>
            <w:gridSpan w:val="3"/>
            <w:vMerge w:val="restart"/>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楷体" w:eastAsia="楷体" w:hAnsi="楷体" w:cs="楷体"/>
                <w:color w:val="000000"/>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申请人情况</w:t>
            </w:r>
          </w:p>
        </w:tc>
      </w:tr>
      <w:tr w:rsidR="001C3CC0">
        <w:trPr>
          <w:jc w:val="center"/>
        </w:trPr>
        <w:tc>
          <w:tcPr>
            <w:tcW w:w="4929"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1C3CC0" w:rsidRDefault="001C3CC0">
            <w:pPr>
              <w:rPr>
                <w:rFonts w:ascii="宋体" w:eastAsia="仿宋_GB2312" w:hAnsi="Times New Roman" w:cs="Times New Roman"/>
                <w:color w:val="000000"/>
                <w:sz w:val="24"/>
              </w:rPr>
            </w:pPr>
          </w:p>
        </w:tc>
        <w:tc>
          <w:tcPr>
            <w:tcW w:w="688" w:type="dxa"/>
            <w:vMerge w:val="restart"/>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法人或其他组织</w:t>
            </w:r>
          </w:p>
        </w:tc>
        <w:tc>
          <w:tcPr>
            <w:tcW w:w="688" w:type="dxa"/>
            <w:vMerge w:val="restart"/>
            <w:tcBorders>
              <w:top w:val="single" w:sz="8" w:space="0" w:color="auto"/>
              <w:left w:val="nil"/>
              <w:bottom w:val="outset"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总计</w:t>
            </w:r>
          </w:p>
        </w:tc>
      </w:tr>
      <w:tr w:rsidR="001C3CC0">
        <w:trPr>
          <w:jc w:val="center"/>
        </w:trPr>
        <w:tc>
          <w:tcPr>
            <w:tcW w:w="4929"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1C3CC0" w:rsidRDefault="001C3CC0">
            <w:pPr>
              <w:rPr>
                <w:rFonts w:ascii="宋体" w:eastAsia="仿宋_GB2312" w:hAnsi="Times New Roman" w:cs="Times New Roman"/>
                <w:color w:val="000000"/>
                <w:sz w:val="24"/>
              </w:rPr>
            </w:pPr>
          </w:p>
        </w:tc>
        <w:tc>
          <w:tcPr>
            <w:tcW w:w="688" w:type="dxa"/>
            <w:vMerge/>
            <w:tcBorders>
              <w:top w:val="nil"/>
              <w:left w:val="nil"/>
              <w:bottom w:val="single"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688" w:type="dxa"/>
            <w:tcBorders>
              <w:top w:val="nil"/>
              <w:left w:val="nil"/>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商业</w:t>
            </w:r>
          </w:p>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企业</w:t>
            </w:r>
          </w:p>
        </w:tc>
        <w:tc>
          <w:tcPr>
            <w:tcW w:w="688" w:type="dxa"/>
            <w:tcBorders>
              <w:top w:val="nil"/>
              <w:left w:val="nil"/>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科研</w:t>
            </w:r>
          </w:p>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机构</w:t>
            </w:r>
          </w:p>
        </w:tc>
        <w:tc>
          <w:tcPr>
            <w:tcW w:w="688" w:type="dxa"/>
            <w:tcBorders>
              <w:top w:val="single" w:sz="8" w:space="0" w:color="auto"/>
              <w:left w:val="nil"/>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社会公益组织</w:t>
            </w:r>
          </w:p>
        </w:tc>
        <w:tc>
          <w:tcPr>
            <w:tcW w:w="688" w:type="dxa"/>
            <w:tcBorders>
              <w:top w:val="single" w:sz="8" w:space="0" w:color="auto"/>
              <w:left w:val="nil"/>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法律服务机构</w:t>
            </w:r>
          </w:p>
        </w:tc>
        <w:tc>
          <w:tcPr>
            <w:tcW w:w="688" w:type="dxa"/>
            <w:tcBorders>
              <w:top w:val="single" w:sz="8" w:space="0" w:color="auto"/>
              <w:left w:val="nil"/>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其他</w:t>
            </w:r>
          </w:p>
        </w:tc>
        <w:tc>
          <w:tcPr>
            <w:tcW w:w="688" w:type="dxa"/>
            <w:vMerge/>
            <w:tcBorders>
              <w:top w:val="single" w:sz="8" w:space="0" w:color="auto"/>
              <w:left w:val="nil"/>
              <w:bottom w:val="outset" w:sz="8" w:space="0" w:color="auto"/>
              <w:right w:val="single" w:sz="8" w:space="0" w:color="auto"/>
            </w:tcBorders>
            <w:tcMar>
              <w:left w:w="108" w:type="dxa"/>
              <w:right w:w="108" w:type="dxa"/>
            </w:tcMar>
            <w:vAlign w:val="center"/>
          </w:tcPr>
          <w:p w:rsidR="001C3CC0" w:rsidRDefault="001C3CC0">
            <w:pPr>
              <w:rPr>
                <w:rFonts w:ascii="宋体" w:eastAsia="仿宋_GB2312" w:hAnsi="Times New Roman" w:cs="Times New Roman"/>
                <w:color w:val="000000"/>
                <w:sz w:val="24"/>
              </w:rPr>
            </w:pPr>
          </w:p>
        </w:tc>
      </w:tr>
      <w:tr w:rsidR="001C3CC0">
        <w:trPr>
          <w:jc w:val="center"/>
        </w:trPr>
        <w:tc>
          <w:tcPr>
            <w:tcW w:w="4929" w:type="dxa"/>
            <w:gridSpan w:val="3"/>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4929" w:type="dxa"/>
            <w:gridSpan w:val="3"/>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val="restart"/>
            <w:tcBorders>
              <w:top w:val="nil"/>
              <w:left w:val="single" w:sz="8" w:space="0" w:color="auto"/>
              <w:bottom w:val="outset"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三、本年度办理结果</w:t>
            </w:r>
          </w:p>
        </w:tc>
        <w:tc>
          <w:tcPr>
            <w:tcW w:w="4162" w:type="dxa"/>
            <w:gridSpan w:val="2"/>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trHeight w:val="90"/>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4162" w:type="dxa"/>
            <w:gridSpan w:val="2"/>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（二）部分公开</w:t>
            </w:r>
            <w:r>
              <w:rPr>
                <w:rFonts w:ascii="楷体" w:eastAsia="楷体" w:hAnsi="楷体" w:cs="楷体" w:hint="eastAsia"/>
                <w:color w:val="000000"/>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（三）不予公开</w:t>
            </w: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属于国家秘密</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危及“三安全一稳定”</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8.</w:t>
            </w:r>
            <w:r>
              <w:rPr>
                <w:rFonts w:ascii="宋体" w:eastAsia="宋体" w:hAnsi="宋体" w:cs="宋体" w:hint="eastAsia"/>
                <w:color w:val="000000"/>
                <w:kern w:val="0"/>
                <w:sz w:val="20"/>
                <w:szCs w:val="20"/>
              </w:rPr>
              <w:t>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（四）无法提供</w:t>
            </w: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本机关不掌握相关政府信息</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（五）不予处理</w:t>
            </w: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重复申请</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trHeight w:val="779"/>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outset" w:sz="8" w:space="0" w:color="auto"/>
              <w:right w:val="single" w:sz="8" w:space="0" w:color="auto"/>
            </w:tcBorders>
            <w:tcMar>
              <w:left w:w="57" w:type="dxa"/>
              <w:right w:w="57" w:type="dxa"/>
            </w:tcMar>
            <w:vAlign w:val="center"/>
          </w:tcPr>
          <w:p w:rsidR="001C3CC0" w:rsidRDefault="00C044DF">
            <w:pPr>
              <w:widowControl/>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outset"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outset"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outset"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outset"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outset"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outset"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val="restart"/>
            <w:tcBorders>
              <w:top w:val="outset" w:sz="8" w:space="0" w:color="auto"/>
              <w:left w:val="nil"/>
              <w:bottom w:val="outset"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（六）其</w:t>
            </w:r>
            <w:r>
              <w:rPr>
                <w:rFonts w:ascii="宋体" w:eastAsia="宋体" w:hAnsi="宋体" w:cs="宋体" w:hint="eastAsia"/>
                <w:color w:val="000000"/>
                <w:kern w:val="0"/>
                <w:sz w:val="20"/>
                <w:szCs w:val="20"/>
              </w:rPr>
              <w:lastRenderedPageBreak/>
              <w:t>他处理</w:t>
            </w:r>
          </w:p>
        </w:tc>
        <w:tc>
          <w:tcPr>
            <w:tcW w:w="3219"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lastRenderedPageBreak/>
              <w:t>1.</w:t>
            </w:r>
            <w:r>
              <w:rPr>
                <w:rFonts w:ascii="宋体" w:eastAsia="宋体" w:hAnsi="宋体" w:cs="宋体" w:hint="eastAsia"/>
                <w:color w:val="000000"/>
                <w:kern w:val="0"/>
                <w:sz w:val="20"/>
                <w:szCs w:val="20"/>
              </w:rPr>
              <w:t>申请人无正当理由逾期不补正、行</w:t>
            </w:r>
            <w:r>
              <w:rPr>
                <w:rFonts w:ascii="宋体" w:eastAsia="宋体" w:hAnsi="宋体" w:cs="宋体" w:hint="eastAsia"/>
                <w:color w:val="000000"/>
                <w:kern w:val="0"/>
                <w:sz w:val="20"/>
                <w:szCs w:val="20"/>
              </w:rPr>
              <w:lastRenderedPageBreak/>
              <w:t>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lastRenderedPageBreak/>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3219"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其他</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rsidR="001C3CC0" w:rsidRDefault="001C3CC0">
            <w:pPr>
              <w:rPr>
                <w:rFonts w:ascii="宋体" w:eastAsia="仿宋_GB2312" w:hAnsi="Times New Roman" w:cs="Times New Roman"/>
                <w:color w:val="000000"/>
                <w:sz w:val="24"/>
              </w:rPr>
            </w:pPr>
          </w:p>
        </w:tc>
        <w:tc>
          <w:tcPr>
            <w:tcW w:w="4162" w:type="dxa"/>
            <w:gridSpan w:val="2"/>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（七）总计</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r w:rsidR="001C3CC0">
        <w:trPr>
          <w:jc w:val="center"/>
        </w:trPr>
        <w:tc>
          <w:tcPr>
            <w:tcW w:w="4929" w:type="dxa"/>
            <w:gridSpan w:val="3"/>
            <w:tcBorders>
              <w:top w:val="nil"/>
              <w:left w:val="single" w:sz="8" w:space="0" w:color="auto"/>
              <w:bottom w:val="single" w:sz="8" w:space="0" w:color="auto"/>
              <w:right w:val="single" w:sz="8" w:space="0" w:color="auto"/>
            </w:tcBorders>
            <w:tcMar>
              <w:left w:w="57" w:type="dxa"/>
              <w:right w:w="57" w:type="dxa"/>
            </w:tcMar>
            <w:vAlign w:val="center"/>
          </w:tcPr>
          <w:p w:rsidR="001C3CC0" w:rsidRDefault="00C044DF">
            <w:pPr>
              <w:widowControl/>
              <w:jc w:val="left"/>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四、结转下年度继续办理</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1C3CC0" w:rsidRDefault="00C044DF">
            <w:pPr>
              <w:widowControl/>
              <w:jc w:val="center"/>
              <w:rPr>
                <w:rFonts w:ascii="宋体" w:eastAsia="仿宋_GB2312" w:hAnsi="Times New Roman" w:cs="Times New Roman"/>
                <w:color w:val="000000"/>
                <w:sz w:val="24"/>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bl>
    <w:p w:rsidR="001C3CC0" w:rsidRDefault="001C3CC0">
      <w:pPr>
        <w:ind w:firstLine="480"/>
        <w:rPr>
          <w:rFonts w:ascii="仿宋" w:eastAsia="仿宋" w:hAnsi="仿宋" w:cs="仿宋"/>
          <w:sz w:val="24"/>
        </w:rPr>
      </w:pPr>
    </w:p>
    <w:p w:rsidR="001C3CC0" w:rsidRDefault="00C044DF">
      <w:pPr>
        <w:ind w:firstLine="480"/>
        <w:rPr>
          <w:rFonts w:ascii="仿宋" w:eastAsia="仿宋" w:hAnsi="仿宋" w:cs="仿宋"/>
          <w:sz w:val="24"/>
        </w:rPr>
      </w:pPr>
      <w:r>
        <w:rPr>
          <w:rFonts w:ascii="仿宋" w:eastAsia="仿宋" w:hAnsi="仿宋" w:cs="仿宋" w:hint="eastAsia"/>
          <w:sz w:val="24"/>
        </w:rPr>
        <w:t>四、政府信息公开行政复议、行政诉讼情况</w:t>
      </w:r>
    </w:p>
    <w:p w:rsidR="001C3CC0" w:rsidRDefault="001C3CC0">
      <w:pPr>
        <w:widowControl/>
        <w:shd w:val="clear" w:color="auto" w:fill="FFFFFF"/>
        <w:jc w:val="center"/>
        <w:rPr>
          <w:rFonts w:ascii="宋体" w:eastAsia="宋体" w:hAnsi="宋体" w:cs="宋体"/>
          <w:color w:val="000000"/>
          <w:sz w:val="24"/>
        </w:rPr>
      </w:pPr>
    </w:p>
    <w:tbl>
      <w:tblPr>
        <w:tblW w:w="9743"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49"/>
        <w:gridCol w:w="649"/>
        <w:gridCol w:w="649"/>
        <w:gridCol w:w="649"/>
        <w:gridCol w:w="649"/>
        <w:gridCol w:w="649"/>
        <w:gridCol w:w="649"/>
        <w:gridCol w:w="650"/>
        <w:gridCol w:w="650"/>
        <w:gridCol w:w="650"/>
        <w:gridCol w:w="650"/>
        <w:gridCol w:w="650"/>
        <w:gridCol w:w="650"/>
        <w:gridCol w:w="650"/>
        <w:gridCol w:w="650"/>
      </w:tblGrid>
      <w:tr w:rsidR="001C3CC0">
        <w:trPr>
          <w:jc w:val="center"/>
        </w:trPr>
        <w:tc>
          <w:tcPr>
            <w:tcW w:w="324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行政诉讼</w:t>
            </w:r>
          </w:p>
        </w:tc>
      </w:tr>
      <w:tr w:rsidR="001C3CC0">
        <w:trPr>
          <w:jc w:val="center"/>
        </w:trPr>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结果维持</w:t>
            </w:r>
          </w:p>
        </w:tc>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结果</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纠正</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结果</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尚未</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审结</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复议后起诉</w:t>
            </w:r>
          </w:p>
        </w:tc>
      </w:tr>
      <w:tr w:rsidR="001C3CC0">
        <w:trPr>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1C3CC0" w:rsidRDefault="001C3CC0">
            <w:pPr>
              <w:rPr>
                <w:rFonts w:ascii="宋体" w:eastAsia="仿宋_GB2312" w:hAnsi="Times New Roman" w:cs="Times New Roman"/>
                <w:color w:val="000000"/>
                <w:sz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1C3CC0" w:rsidRDefault="001C3CC0">
            <w:pPr>
              <w:rPr>
                <w:rFonts w:ascii="宋体" w:eastAsia="仿宋_GB2312" w:hAnsi="Times New Roman" w:cs="Times New Roman"/>
                <w:color w:val="000000"/>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1C3CC0">
            <w:pPr>
              <w:rPr>
                <w:rFonts w:ascii="宋体" w:eastAsia="仿宋_GB2312" w:hAnsi="Times New Roman" w:cs="Times New Roman"/>
                <w:color w:val="000000"/>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1C3CC0">
            <w:pPr>
              <w:rPr>
                <w:rFonts w:ascii="宋体" w:eastAsia="仿宋_GB2312" w:hAnsi="Times New Roman" w:cs="Times New Roman"/>
                <w:color w:val="000000"/>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1C3CC0">
            <w:pPr>
              <w:rPr>
                <w:rFonts w:ascii="宋体" w:eastAsia="仿宋_GB2312" w:hAnsi="Times New Roman" w:cs="Times New Roman"/>
                <w:color w:val="000000"/>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结果</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结果</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尚未</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总计</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结果</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维持</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结果</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尚未</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宋体" w:eastAsia="宋体" w:hAnsi="宋体" w:cs="宋体" w:hint="eastAsia"/>
                <w:color w:val="000000"/>
                <w:kern w:val="0"/>
                <w:sz w:val="20"/>
                <w:szCs w:val="20"/>
              </w:rPr>
              <w:t>总计</w:t>
            </w:r>
          </w:p>
        </w:tc>
      </w:tr>
      <w:tr w:rsidR="001C3CC0">
        <w:trPr>
          <w:trHeight w:val="510"/>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仿宋_GB2312" w:eastAsia="仿宋_GB2312" w:hAnsi="Times New Roman" w:cs="Times New Roman"/>
                <w:color w:val="000000"/>
                <w:sz w:val="32"/>
                <w:szCs w:val="32"/>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C3CC0" w:rsidRDefault="00C044DF">
            <w:pPr>
              <w:widowControl/>
              <w:jc w:val="center"/>
              <w:rPr>
                <w:rFonts w:ascii="宋体" w:eastAsia="仿宋_GB2312" w:hAnsi="Times New Roman" w:cs="Times New Roman"/>
                <w:color w:val="000000"/>
                <w:sz w:val="24"/>
              </w:rPr>
            </w:pPr>
            <w:r>
              <w:rPr>
                <w:rFonts w:ascii="Calibri" w:eastAsia="仿宋_GB2312" w:hAnsi="Calibri" w:cs="Calibri"/>
                <w:color w:val="000000"/>
                <w:kern w:val="0"/>
                <w:sz w:val="20"/>
                <w:szCs w:val="20"/>
              </w:rPr>
              <w:t> </w:t>
            </w:r>
            <w:r>
              <w:rPr>
                <w:rFonts w:ascii="Calibri" w:eastAsia="仿宋_GB2312" w:hAnsi="Calibri" w:cs="Calibri" w:hint="eastAsia"/>
                <w:color w:val="000000"/>
                <w:kern w:val="0"/>
                <w:sz w:val="20"/>
                <w:szCs w:val="20"/>
              </w:rPr>
              <w:t>0</w:t>
            </w:r>
          </w:p>
        </w:tc>
      </w:tr>
    </w:tbl>
    <w:p w:rsidR="001C3CC0" w:rsidRDefault="00C044DF">
      <w:pPr>
        <w:widowControl/>
        <w:spacing w:line="336" w:lineRule="atLeast"/>
        <w:jc w:val="left"/>
      </w:pPr>
      <w:r>
        <w:rPr>
          <w:rFonts w:hint="eastAsia"/>
        </w:rPr>
        <w:t> </w:t>
      </w:r>
    </w:p>
    <w:p w:rsidR="001C3CC0" w:rsidRDefault="00C044DF">
      <w:pPr>
        <w:ind w:firstLineChars="200" w:firstLine="480"/>
        <w:rPr>
          <w:rFonts w:ascii="仿宋" w:eastAsia="仿宋" w:hAnsi="仿宋" w:cs="仿宋"/>
          <w:sz w:val="24"/>
        </w:rPr>
      </w:pPr>
      <w:r>
        <w:rPr>
          <w:rFonts w:ascii="仿宋" w:eastAsia="仿宋" w:hAnsi="仿宋" w:cs="仿宋" w:hint="eastAsia"/>
          <w:sz w:val="24"/>
        </w:rPr>
        <w:t>五、存在的主要问题及改进情况</w:t>
      </w:r>
    </w:p>
    <w:p w:rsidR="001C3CC0" w:rsidRDefault="00C044DF">
      <w:pPr>
        <w:ind w:firstLineChars="200" w:firstLine="480"/>
        <w:rPr>
          <w:rFonts w:ascii="仿宋" w:eastAsia="仿宋" w:hAnsi="仿宋" w:cs="仿宋"/>
          <w:sz w:val="24"/>
        </w:rPr>
      </w:pPr>
      <w:r>
        <w:rPr>
          <w:rFonts w:ascii="仿宋" w:eastAsia="仿宋" w:hAnsi="仿宋" w:cs="仿宋" w:hint="eastAsia"/>
          <w:sz w:val="24"/>
        </w:rPr>
        <w:t>（一）上年度存在问题整改情况</w:t>
      </w:r>
    </w:p>
    <w:p w:rsidR="001C3CC0" w:rsidRDefault="00E67050">
      <w:pPr>
        <w:ind w:firstLineChars="200" w:firstLine="480"/>
        <w:rPr>
          <w:rFonts w:ascii="仿宋" w:eastAsia="仿宋" w:hAnsi="仿宋" w:cs="仿宋"/>
          <w:sz w:val="24"/>
        </w:rPr>
      </w:pPr>
      <w:r>
        <w:rPr>
          <w:rFonts w:ascii="仿宋" w:eastAsia="仿宋" w:hAnsi="仿宋" w:cs="仿宋" w:hint="eastAsia"/>
          <w:sz w:val="24"/>
        </w:rPr>
        <w:t>2022</w:t>
      </w:r>
      <w:r w:rsidR="00C044DF">
        <w:rPr>
          <w:rFonts w:ascii="仿宋" w:eastAsia="仿宋" w:hAnsi="仿宋" w:cs="仿宋" w:hint="eastAsia"/>
          <w:sz w:val="24"/>
        </w:rPr>
        <w:t>年度存在问题，主要表现在：对发布的公开信息审核不认真、不细致、不到位</w:t>
      </w:r>
      <w:r w:rsidR="00C044DF">
        <w:rPr>
          <w:rFonts w:ascii="仿宋" w:eastAsia="仿宋" w:hAnsi="仿宋" w:cs="仿宋" w:hint="eastAsia"/>
          <w:sz w:val="24"/>
        </w:rPr>
        <w:t>,</w:t>
      </w:r>
      <w:r w:rsidR="00C044DF">
        <w:rPr>
          <w:rFonts w:ascii="仿宋" w:eastAsia="仿宋" w:hAnsi="仿宋" w:cs="仿宋" w:hint="eastAsia"/>
          <w:sz w:val="24"/>
        </w:rPr>
        <w:t>偶有用语用词不规范的现象</w:t>
      </w:r>
      <w:r w:rsidR="00C044DF">
        <w:rPr>
          <w:rFonts w:ascii="仿宋" w:eastAsia="仿宋" w:hAnsi="仿宋" w:cs="仿宋" w:hint="eastAsia"/>
          <w:sz w:val="24"/>
        </w:rPr>
        <w:t>;</w:t>
      </w:r>
      <w:r w:rsidR="00C044DF">
        <w:rPr>
          <w:rFonts w:ascii="仿宋" w:eastAsia="仿宋" w:hAnsi="仿宋" w:cs="仿宋" w:hint="eastAsia"/>
          <w:sz w:val="24"/>
        </w:rPr>
        <w:t>政府信息公开工作的便捷性、时效性还需再加强</w:t>
      </w:r>
      <w:r w:rsidR="00C044DF">
        <w:rPr>
          <w:rFonts w:ascii="仿宋" w:eastAsia="仿宋" w:hAnsi="仿宋" w:cs="仿宋" w:hint="eastAsia"/>
          <w:sz w:val="24"/>
        </w:rPr>
        <w:t>,</w:t>
      </w:r>
      <w:r w:rsidR="00C044DF">
        <w:rPr>
          <w:rFonts w:ascii="仿宋" w:eastAsia="仿宋" w:hAnsi="仿宋" w:cs="仿宋" w:hint="eastAsia"/>
          <w:sz w:val="24"/>
        </w:rPr>
        <w:t>标准化、规范化水平有待再提升</w:t>
      </w:r>
      <w:r w:rsidR="00C044DF">
        <w:rPr>
          <w:rFonts w:ascii="仿宋" w:eastAsia="仿宋" w:hAnsi="仿宋" w:cs="仿宋" w:hint="eastAsia"/>
          <w:sz w:val="24"/>
        </w:rPr>
        <w:t>;</w:t>
      </w:r>
      <w:r w:rsidR="00C044DF">
        <w:rPr>
          <w:rFonts w:ascii="仿宋" w:eastAsia="仿宋" w:hAnsi="仿宋" w:cs="仿宋" w:hint="eastAsia"/>
          <w:sz w:val="24"/>
        </w:rPr>
        <w:t>政策解读形式还有待进一步丰富。</w:t>
      </w:r>
    </w:p>
    <w:p w:rsidR="001C3CC0" w:rsidRDefault="00C044DF">
      <w:pPr>
        <w:ind w:firstLineChars="200" w:firstLine="480"/>
        <w:rPr>
          <w:rFonts w:ascii="仿宋" w:eastAsia="仿宋" w:hAnsi="仿宋" w:cs="仿宋"/>
          <w:sz w:val="24"/>
        </w:rPr>
      </w:pPr>
      <w:r>
        <w:rPr>
          <w:rFonts w:ascii="仿宋" w:eastAsia="仿宋" w:hAnsi="仿宋" w:cs="仿宋" w:hint="eastAsia"/>
          <w:sz w:val="24"/>
        </w:rPr>
        <w:t>改进措施：一是抓好信息公开内容起草核对、审核批准把关、信息核对发送三级审核关口</w:t>
      </w:r>
      <w:r>
        <w:rPr>
          <w:rFonts w:ascii="仿宋" w:eastAsia="仿宋" w:hAnsi="仿宋" w:cs="仿宋" w:hint="eastAsia"/>
          <w:sz w:val="24"/>
        </w:rPr>
        <w:t>,</w:t>
      </w:r>
      <w:r>
        <w:rPr>
          <w:rFonts w:ascii="仿宋" w:eastAsia="仿宋" w:hAnsi="仿宋" w:cs="仿宋" w:hint="eastAsia"/>
          <w:sz w:val="24"/>
        </w:rPr>
        <w:t>提升政务信息发布质量；二是加快推进政府信息公开标准化、规范化建设</w:t>
      </w:r>
      <w:r>
        <w:rPr>
          <w:rFonts w:ascii="仿宋" w:eastAsia="仿宋" w:hAnsi="仿宋" w:cs="仿宋" w:hint="eastAsia"/>
          <w:sz w:val="24"/>
        </w:rPr>
        <w:t>,</w:t>
      </w:r>
      <w:r>
        <w:rPr>
          <w:rFonts w:ascii="仿宋" w:eastAsia="仿宋" w:hAnsi="仿宋" w:cs="仿宋" w:hint="eastAsia"/>
          <w:sz w:val="24"/>
        </w:rPr>
        <w:t>不断规范工作流程</w:t>
      </w:r>
      <w:r>
        <w:rPr>
          <w:rFonts w:ascii="仿宋" w:eastAsia="仿宋" w:hAnsi="仿宋" w:cs="仿宋" w:hint="eastAsia"/>
          <w:sz w:val="24"/>
        </w:rPr>
        <w:t>,</w:t>
      </w:r>
      <w:r>
        <w:rPr>
          <w:rFonts w:ascii="仿宋" w:eastAsia="仿宋" w:hAnsi="仿宋" w:cs="仿宋" w:hint="eastAsia"/>
          <w:sz w:val="24"/>
        </w:rPr>
        <w:t>细化公开要素、增强公开的全面性、时效性；三是不断创新信息公开形式</w:t>
      </w:r>
      <w:r>
        <w:rPr>
          <w:rFonts w:ascii="仿宋" w:eastAsia="仿宋" w:hAnsi="仿宋" w:cs="仿宋" w:hint="eastAsia"/>
          <w:sz w:val="24"/>
        </w:rPr>
        <w:t>,</w:t>
      </w:r>
      <w:r>
        <w:rPr>
          <w:rFonts w:ascii="仿宋" w:eastAsia="仿宋" w:hAnsi="仿宋" w:cs="仿宋" w:hint="eastAsia"/>
          <w:sz w:val="24"/>
        </w:rPr>
        <w:t>进一步丰富政策解读形式</w:t>
      </w:r>
      <w:r>
        <w:rPr>
          <w:rFonts w:ascii="仿宋" w:eastAsia="仿宋" w:hAnsi="仿宋" w:cs="仿宋" w:hint="eastAsia"/>
          <w:sz w:val="24"/>
        </w:rPr>
        <w:t>,</w:t>
      </w:r>
      <w:r>
        <w:rPr>
          <w:rFonts w:ascii="仿宋" w:eastAsia="仿宋" w:hAnsi="仿宋" w:cs="仿宋" w:hint="eastAsia"/>
          <w:sz w:val="24"/>
        </w:rPr>
        <w:t>及时回应社会关切</w:t>
      </w:r>
      <w:r>
        <w:rPr>
          <w:rFonts w:ascii="仿宋" w:eastAsia="仿宋" w:hAnsi="仿宋" w:cs="仿宋" w:hint="eastAsia"/>
          <w:sz w:val="24"/>
        </w:rPr>
        <w:t>,</w:t>
      </w:r>
      <w:r>
        <w:rPr>
          <w:rFonts w:ascii="仿宋" w:eastAsia="仿宋" w:hAnsi="仿宋" w:cs="仿宋" w:hint="eastAsia"/>
          <w:sz w:val="24"/>
        </w:rPr>
        <w:t>促进烟草专卖工作的亲民化、高效化。</w:t>
      </w:r>
    </w:p>
    <w:p w:rsidR="001C3CC0" w:rsidRDefault="00C044DF">
      <w:pPr>
        <w:ind w:firstLineChars="200" w:firstLine="480"/>
        <w:rPr>
          <w:rFonts w:ascii="仿宋" w:eastAsia="仿宋" w:hAnsi="仿宋" w:cs="仿宋"/>
          <w:sz w:val="24"/>
        </w:rPr>
      </w:pPr>
      <w:r>
        <w:rPr>
          <w:rFonts w:ascii="仿宋" w:eastAsia="仿宋" w:hAnsi="仿宋" w:cs="仿宋" w:hint="eastAsia"/>
          <w:sz w:val="24"/>
        </w:rPr>
        <w:t>（二）</w:t>
      </w:r>
      <w:r>
        <w:rPr>
          <w:rFonts w:ascii="仿宋" w:eastAsia="仿宋" w:hAnsi="仿宋" w:cs="仿宋" w:hint="eastAsia"/>
          <w:sz w:val="24"/>
        </w:rPr>
        <w:t>2023</w:t>
      </w:r>
      <w:r>
        <w:rPr>
          <w:rFonts w:ascii="仿宋" w:eastAsia="仿宋" w:hAnsi="仿宋" w:cs="仿宋" w:hint="eastAsia"/>
          <w:sz w:val="24"/>
        </w:rPr>
        <w:t>年存在主要问题</w:t>
      </w:r>
    </w:p>
    <w:p w:rsidR="001C3CC0" w:rsidRDefault="00C044DF">
      <w:pPr>
        <w:numPr>
          <w:ilvl w:val="0"/>
          <w:numId w:val="1"/>
        </w:numPr>
        <w:ind w:firstLineChars="200" w:firstLine="480"/>
        <w:rPr>
          <w:rFonts w:ascii="仿宋" w:eastAsia="仿宋" w:hAnsi="仿宋" w:cs="仿宋"/>
          <w:sz w:val="24"/>
        </w:rPr>
      </w:pPr>
      <w:r>
        <w:rPr>
          <w:rFonts w:ascii="仿宋" w:eastAsia="仿宋" w:hAnsi="仿宋" w:cs="仿宋" w:hint="eastAsia"/>
          <w:sz w:val="24"/>
        </w:rPr>
        <w:t>网上查询、在线审批等便民服务还需要加强宣传和指导；</w:t>
      </w:r>
    </w:p>
    <w:p w:rsidR="001C3CC0" w:rsidRDefault="00C044DF">
      <w:pPr>
        <w:numPr>
          <w:ilvl w:val="0"/>
          <w:numId w:val="1"/>
        </w:numPr>
        <w:ind w:firstLineChars="200" w:firstLine="480"/>
        <w:rPr>
          <w:rFonts w:ascii="仿宋" w:eastAsia="仿宋" w:hAnsi="仿宋" w:cs="仿宋"/>
          <w:sz w:val="24"/>
        </w:rPr>
      </w:pPr>
      <w:r>
        <w:rPr>
          <w:rFonts w:ascii="仿宋" w:eastAsia="仿宋" w:hAnsi="仿宋" w:cs="仿宋" w:hint="eastAsia"/>
          <w:sz w:val="24"/>
        </w:rPr>
        <w:t>在信息公开过程中，多数以必须公开为主，没有主动深挖公开信息</w:t>
      </w:r>
      <w:r>
        <w:rPr>
          <w:rFonts w:hint="eastAsia"/>
        </w:rPr>
        <w:t>。</w:t>
      </w:r>
    </w:p>
    <w:p w:rsidR="001C3CC0" w:rsidRDefault="00C044DF">
      <w:pPr>
        <w:ind w:firstLineChars="200" w:firstLine="480"/>
        <w:rPr>
          <w:rFonts w:ascii="仿宋" w:eastAsia="仿宋" w:hAnsi="仿宋" w:cs="仿宋"/>
          <w:sz w:val="24"/>
        </w:rPr>
      </w:pPr>
      <w:r>
        <w:rPr>
          <w:rFonts w:ascii="仿宋" w:eastAsia="仿宋" w:hAnsi="仿宋" w:cs="仿宋" w:hint="eastAsia"/>
          <w:sz w:val="24"/>
        </w:rPr>
        <w:t>（三）改进措施</w:t>
      </w:r>
    </w:p>
    <w:p w:rsidR="001C3CC0" w:rsidRDefault="00C044DF">
      <w:pPr>
        <w:ind w:firstLineChars="200" w:firstLine="480"/>
        <w:rPr>
          <w:rFonts w:ascii="仿宋" w:eastAsia="仿宋" w:hAnsi="仿宋" w:cs="仿宋"/>
          <w:sz w:val="24"/>
        </w:rPr>
      </w:pPr>
      <w:r>
        <w:rPr>
          <w:rFonts w:ascii="仿宋" w:eastAsia="仿宋" w:hAnsi="仿宋" w:cs="仿宋" w:hint="eastAsia"/>
          <w:sz w:val="24"/>
        </w:rPr>
        <w:t>一是加强学习、规范流程。我局将严格按照工作规范，及时准确的维护系统信息，保证公众方便查询。</w:t>
      </w:r>
    </w:p>
    <w:p w:rsidR="001C3CC0" w:rsidRDefault="00C044DF">
      <w:pPr>
        <w:ind w:firstLineChars="200" w:firstLine="480"/>
        <w:rPr>
          <w:rFonts w:ascii="仿宋" w:eastAsia="仿宋" w:hAnsi="仿宋" w:cs="仿宋"/>
          <w:sz w:val="24"/>
        </w:rPr>
      </w:pPr>
      <w:r>
        <w:rPr>
          <w:rFonts w:ascii="仿宋" w:eastAsia="仿宋" w:hAnsi="仿宋" w:cs="仿宋" w:hint="eastAsia"/>
          <w:sz w:val="24"/>
        </w:rPr>
        <w:t>二是及时与上级部门进行沟通交流，寻求业务指导，紧密围绕与群众关系密切的服务事项，积极探索高效的公开方式。</w:t>
      </w:r>
      <w:bookmarkStart w:id="0" w:name="_GoBack"/>
      <w:bookmarkEnd w:id="0"/>
    </w:p>
    <w:p w:rsidR="001C3CC0" w:rsidRDefault="00C044DF">
      <w:pPr>
        <w:ind w:firstLineChars="200" w:firstLine="480"/>
        <w:rPr>
          <w:rFonts w:ascii="仿宋" w:eastAsia="仿宋" w:hAnsi="仿宋" w:cs="仿宋"/>
          <w:sz w:val="24"/>
        </w:rPr>
      </w:pPr>
      <w:r>
        <w:rPr>
          <w:rFonts w:ascii="仿宋" w:eastAsia="仿宋" w:hAnsi="仿宋" w:cs="仿宋" w:hint="eastAsia"/>
          <w:sz w:val="24"/>
        </w:rPr>
        <w:t>六、其他需要报告的事项</w:t>
      </w:r>
    </w:p>
    <w:p w:rsidR="001C3CC0" w:rsidRDefault="00C044DF">
      <w:pPr>
        <w:ind w:firstLineChars="200" w:firstLine="480"/>
        <w:rPr>
          <w:rFonts w:ascii="仿宋" w:eastAsia="仿宋" w:hAnsi="仿宋" w:cs="仿宋"/>
          <w:sz w:val="24"/>
        </w:rPr>
      </w:pPr>
      <w:r>
        <w:rPr>
          <w:rFonts w:ascii="仿宋" w:eastAsia="仿宋" w:hAnsi="仿宋" w:cs="仿宋" w:hint="eastAsia"/>
          <w:sz w:val="24"/>
        </w:rPr>
        <w:t>按照《国务院办公厅关于印发《政府信息公开信息处理费管理办法》的通知（国办函〔</w:t>
      </w:r>
      <w:r>
        <w:rPr>
          <w:rFonts w:ascii="仿宋" w:eastAsia="仿宋" w:hAnsi="仿宋" w:cs="仿宋" w:hint="eastAsia"/>
          <w:sz w:val="24"/>
        </w:rPr>
        <w:t>2020</w:t>
      </w:r>
      <w:r>
        <w:rPr>
          <w:rFonts w:ascii="仿宋" w:eastAsia="仿宋" w:hAnsi="仿宋" w:cs="仿宋" w:hint="eastAsia"/>
          <w:sz w:val="24"/>
        </w:rPr>
        <w:t>〕</w:t>
      </w:r>
      <w:r>
        <w:rPr>
          <w:rFonts w:ascii="仿宋" w:eastAsia="仿宋" w:hAnsi="仿宋" w:cs="仿宋" w:hint="eastAsia"/>
          <w:sz w:val="24"/>
        </w:rPr>
        <w:t>109</w:t>
      </w:r>
      <w:r>
        <w:rPr>
          <w:rFonts w:ascii="仿宋" w:eastAsia="仿宋" w:hAnsi="仿宋" w:cs="仿宋" w:hint="eastAsia"/>
          <w:sz w:val="24"/>
        </w:rPr>
        <w:t>号</w:t>
      </w:r>
      <w:r>
        <w:rPr>
          <w:rFonts w:ascii="仿宋" w:eastAsia="仿宋" w:hAnsi="仿宋" w:cs="仿宋" w:hint="eastAsia"/>
          <w:sz w:val="24"/>
        </w:rPr>
        <w:t>)</w:t>
      </w:r>
      <w:r>
        <w:rPr>
          <w:rFonts w:ascii="仿宋" w:eastAsia="仿宋" w:hAnsi="仿宋" w:cs="仿宋" w:hint="eastAsia"/>
          <w:sz w:val="24"/>
        </w:rPr>
        <w:t>规定的按件、按量收费标准，本年度没有产生信息公开处理费。</w:t>
      </w:r>
    </w:p>
    <w:p w:rsidR="001C3CC0" w:rsidRDefault="00C044DF">
      <w:pPr>
        <w:widowControl/>
        <w:spacing w:line="336" w:lineRule="atLeast"/>
        <w:ind w:firstLine="640"/>
        <w:rPr>
          <w:rFonts w:ascii="仿宋" w:eastAsia="仿宋" w:hAnsi="仿宋" w:cs="仿宋"/>
          <w:sz w:val="24"/>
          <w:szCs w:val="32"/>
        </w:rPr>
      </w:pPr>
      <w:r>
        <w:rPr>
          <w:rFonts w:ascii="仿宋" w:eastAsia="仿宋" w:hAnsi="仿宋" w:cs="仿宋" w:hint="eastAsia"/>
          <w:sz w:val="24"/>
          <w:szCs w:val="32"/>
        </w:rPr>
        <w:t> </w:t>
      </w:r>
    </w:p>
    <w:p w:rsidR="001C3CC0" w:rsidRDefault="00C044DF" w:rsidP="00E67050">
      <w:pPr>
        <w:widowControl/>
        <w:spacing w:line="336" w:lineRule="atLeast"/>
        <w:jc w:val="right"/>
        <w:rPr>
          <w:rFonts w:ascii="仿宋" w:eastAsia="仿宋" w:hAnsi="仿宋" w:cs="仿宋"/>
          <w:sz w:val="24"/>
          <w:szCs w:val="32"/>
        </w:rPr>
      </w:pPr>
      <w:r>
        <w:rPr>
          <w:rFonts w:ascii="仿宋" w:eastAsia="仿宋" w:hAnsi="仿宋" w:cs="仿宋" w:hint="eastAsia"/>
          <w:sz w:val="24"/>
          <w:szCs w:val="32"/>
        </w:rPr>
        <w:t>舒城县烟草专卖局</w:t>
      </w:r>
    </w:p>
    <w:p w:rsidR="001C3CC0" w:rsidRPr="00E67050" w:rsidRDefault="00C044DF" w:rsidP="00E67050">
      <w:pPr>
        <w:widowControl/>
        <w:spacing w:line="336" w:lineRule="atLeast"/>
        <w:ind w:firstLine="640"/>
        <w:jc w:val="right"/>
        <w:rPr>
          <w:rFonts w:ascii="仿宋" w:eastAsia="仿宋" w:hAnsi="仿宋" w:cs="仿宋"/>
          <w:sz w:val="24"/>
          <w:szCs w:val="32"/>
        </w:rPr>
      </w:pPr>
      <w:r>
        <w:rPr>
          <w:rFonts w:ascii="仿宋" w:eastAsia="仿宋" w:hAnsi="仿宋" w:cs="仿宋" w:hint="eastAsia"/>
          <w:sz w:val="24"/>
          <w:szCs w:val="32"/>
        </w:rPr>
        <w:t>2024</w:t>
      </w:r>
      <w:r>
        <w:rPr>
          <w:rFonts w:ascii="仿宋" w:eastAsia="仿宋" w:hAnsi="仿宋" w:cs="仿宋" w:hint="eastAsia"/>
          <w:sz w:val="24"/>
          <w:szCs w:val="32"/>
        </w:rPr>
        <w:t>年</w:t>
      </w:r>
      <w:r>
        <w:rPr>
          <w:rFonts w:ascii="仿宋" w:eastAsia="仿宋" w:hAnsi="仿宋" w:cs="仿宋" w:hint="eastAsia"/>
          <w:sz w:val="24"/>
          <w:szCs w:val="32"/>
        </w:rPr>
        <w:t>1</w:t>
      </w:r>
      <w:r>
        <w:rPr>
          <w:rFonts w:ascii="仿宋" w:eastAsia="仿宋" w:hAnsi="仿宋" w:cs="仿宋" w:hint="eastAsia"/>
          <w:sz w:val="24"/>
          <w:szCs w:val="32"/>
        </w:rPr>
        <w:t>月</w:t>
      </w:r>
      <w:r w:rsidR="00E67050">
        <w:rPr>
          <w:rFonts w:ascii="仿宋" w:eastAsia="仿宋" w:hAnsi="仿宋" w:cs="仿宋" w:hint="eastAsia"/>
          <w:sz w:val="24"/>
          <w:szCs w:val="32"/>
        </w:rPr>
        <w:t>25</w:t>
      </w:r>
      <w:r>
        <w:rPr>
          <w:rFonts w:ascii="仿宋" w:eastAsia="仿宋" w:hAnsi="仿宋" w:cs="仿宋" w:hint="eastAsia"/>
          <w:sz w:val="24"/>
          <w:szCs w:val="32"/>
        </w:rPr>
        <w:t>日</w:t>
      </w:r>
    </w:p>
    <w:sectPr w:rsidR="001C3CC0" w:rsidRPr="00E67050" w:rsidSect="001C3CC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907107D" w15:done="0"/>
  <w15:commentEx w15:paraId="733C3E75" w15:done="0"/>
  <w15:commentEx w15:paraId="30527F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DF" w:rsidRDefault="00C044DF" w:rsidP="00E67050">
      <w:r>
        <w:separator/>
      </w:r>
    </w:p>
  </w:endnote>
  <w:endnote w:type="continuationSeparator" w:id="1">
    <w:p w:rsidR="00C044DF" w:rsidRDefault="00C044DF" w:rsidP="00E67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DF" w:rsidRDefault="00C044DF" w:rsidP="00E67050">
      <w:r>
        <w:separator/>
      </w:r>
    </w:p>
  </w:footnote>
  <w:footnote w:type="continuationSeparator" w:id="1">
    <w:p w:rsidR="00C044DF" w:rsidRDefault="00C044DF" w:rsidP="00E67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3C1FA1"/>
    <w:multiLevelType w:val="singleLevel"/>
    <w:tmpl w:val="A33C1FA1"/>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22162188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I5NTkyOTI1ZjgwNWVjNjUwMGJmMmM3ZWM4ZGQ3NjcifQ=="/>
    <w:docVar w:name="KSO_WPS_MARK_KEY" w:val="777a610a-eff5-476c-ab46-462b1f174595"/>
  </w:docVars>
  <w:rsids>
    <w:rsidRoot w:val="001C3CC0"/>
    <w:rsid w:val="001C3CC0"/>
    <w:rsid w:val="00C044DF"/>
    <w:rsid w:val="00E67050"/>
    <w:rsid w:val="06B13702"/>
    <w:rsid w:val="080207BD"/>
    <w:rsid w:val="0CC24023"/>
    <w:rsid w:val="0D9948EA"/>
    <w:rsid w:val="105D2E43"/>
    <w:rsid w:val="17EF622B"/>
    <w:rsid w:val="195D0F2D"/>
    <w:rsid w:val="1B0074D3"/>
    <w:rsid w:val="1ECC2E60"/>
    <w:rsid w:val="20425E7A"/>
    <w:rsid w:val="2479667A"/>
    <w:rsid w:val="39283652"/>
    <w:rsid w:val="40DF051D"/>
    <w:rsid w:val="447E22F8"/>
    <w:rsid w:val="4AF97FCB"/>
    <w:rsid w:val="518A55AC"/>
    <w:rsid w:val="59540B9A"/>
    <w:rsid w:val="5CED7387"/>
    <w:rsid w:val="5DA54957"/>
    <w:rsid w:val="5DB62250"/>
    <w:rsid w:val="5E06668A"/>
    <w:rsid w:val="615354B2"/>
    <w:rsid w:val="66134265"/>
    <w:rsid w:val="69831177"/>
    <w:rsid w:val="6D6E5986"/>
    <w:rsid w:val="718E75A6"/>
    <w:rsid w:val="767F34DC"/>
    <w:rsid w:val="78900A6C"/>
    <w:rsid w:val="7DA97054"/>
    <w:rsid w:val="7DF71D77"/>
    <w:rsid w:val="7F8A73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CC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1C3CC0"/>
    <w:pPr>
      <w:jc w:val="left"/>
    </w:pPr>
  </w:style>
  <w:style w:type="paragraph" w:styleId="a4">
    <w:name w:val="Normal (Web)"/>
    <w:basedOn w:val="a"/>
    <w:qFormat/>
    <w:rsid w:val="001C3CC0"/>
    <w:pPr>
      <w:spacing w:beforeAutospacing="1" w:afterAutospacing="1"/>
      <w:jc w:val="left"/>
    </w:pPr>
    <w:rPr>
      <w:rFonts w:cs="Times New Roman"/>
      <w:kern w:val="0"/>
      <w:sz w:val="24"/>
    </w:rPr>
  </w:style>
  <w:style w:type="character" w:styleId="a5">
    <w:name w:val="annotation reference"/>
    <w:basedOn w:val="a0"/>
    <w:rsid w:val="001C3CC0"/>
    <w:rPr>
      <w:sz w:val="21"/>
      <w:szCs w:val="21"/>
    </w:rPr>
  </w:style>
  <w:style w:type="paragraph" w:styleId="a6">
    <w:name w:val="Balloon Text"/>
    <w:basedOn w:val="a"/>
    <w:link w:val="Char"/>
    <w:rsid w:val="00E67050"/>
    <w:rPr>
      <w:sz w:val="18"/>
      <w:szCs w:val="18"/>
    </w:rPr>
  </w:style>
  <w:style w:type="character" w:customStyle="1" w:styleId="Char">
    <w:name w:val="批注框文本 Char"/>
    <w:basedOn w:val="a0"/>
    <w:link w:val="a6"/>
    <w:rsid w:val="00E67050"/>
    <w:rPr>
      <w:rFonts w:asciiTheme="minorHAnsi" w:eastAsiaTheme="minorEastAsia" w:hAnsiTheme="minorHAnsi" w:cstheme="minorBidi"/>
      <w:kern w:val="2"/>
      <w:sz w:val="18"/>
      <w:szCs w:val="18"/>
    </w:rPr>
  </w:style>
  <w:style w:type="paragraph" w:styleId="a7">
    <w:name w:val="header"/>
    <w:basedOn w:val="a"/>
    <w:link w:val="Char0"/>
    <w:rsid w:val="00E670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67050"/>
    <w:rPr>
      <w:rFonts w:asciiTheme="minorHAnsi" w:eastAsiaTheme="minorEastAsia" w:hAnsiTheme="minorHAnsi" w:cstheme="minorBidi"/>
      <w:kern w:val="2"/>
      <w:sz w:val="18"/>
      <w:szCs w:val="18"/>
    </w:rPr>
  </w:style>
  <w:style w:type="paragraph" w:styleId="a8">
    <w:name w:val="footer"/>
    <w:basedOn w:val="a"/>
    <w:link w:val="Char1"/>
    <w:rsid w:val="00E67050"/>
    <w:pPr>
      <w:tabs>
        <w:tab w:val="center" w:pos="4153"/>
        <w:tab w:val="right" w:pos="8306"/>
      </w:tabs>
      <w:snapToGrid w:val="0"/>
      <w:jc w:val="left"/>
    </w:pPr>
    <w:rPr>
      <w:sz w:val="18"/>
      <w:szCs w:val="18"/>
    </w:rPr>
  </w:style>
  <w:style w:type="character" w:customStyle="1" w:styleId="Char1">
    <w:name w:val="页脚 Char"/>
    <w:basedOn w:val="a0"/>
    <w:link w:val="a8"/>
    <w:rsid w:val="00E6705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457</Words>
  <Characters>2610</Characters>
  <Application>Microsoft Office Word</Application>
  <DocSecurity>0</DocSecurity>
  <Lines>21</Lines>
  <Paragraphs>6</Paragraphs>
  <ScaleCrop>false</ScaleCrop>
  <Company>Microsoft</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中软国际</cp:lastModifiedBy>
  <cp:revision>3</cp:revision>
  <dcterms:created xsi:type="dcterms:W3CDTF">2024-01-23T06:41:00Z</dcterms:created>
  <dcterms:modified xsi:type="dcterms:W3CDTF">2024-01-26T04:02:00Z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B521C62DDA7A40D3AEBB33E1886B6B14_13</vt:lpwstr>
  </property>
</Properties>
</file>