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舒城县林业局2023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C0C0C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C0C0C"/>
          <w:kern w:val="0"/>
          <w:sz w:val="32"/>
          <w:szCs w:val="32"/>
          <w:shd w:val="clear" w:color="auto" w:fill="FFFFFF"/>
          <w:lang w:val="en-US" w:eastAsia="zh-CN" w:bidi="ar-SA"/>
        </w:rPr>
        <w:t>根据新修订的《中华人民共和国政府信息公开条例》（以下简称《条例》），结合上级有关文件精神的要求，编制舒城县林业局2023年政府信息公开工作年度报告。全文包括总体情况、行政机关主动公开政府信息情况、收到和处理政府信息公开申请情况、政府信息公开行政复议和行政诉讼、政府信息公开工作存在的主要问题及改进情况、其他需要报告的事项等六项内容。本年度报告中的数据统计期限为2023年1月1日至2023年12月31日。如果对本报告有任何疑问，请与舒城县林业局联系（地址：舒城县城关镇桃溪路8号集中办公区2楼；邮编231300；联系电话：0564-8622924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C0C0C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C0C0C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C0C0C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主动公开。</w:t>
      </w:r>
      <w:r>
        <w:rPr>
          <w:rFonts w:hint="eastAsia" w:ascii="仿宋_GB2312" w:hAnsi="宋体" w:eastAsia="仿宋_GB2312" w:cs="宋体"/>
          <w:color w:val="0C0C0C"/>
          <w:kern w:val="0"/>
          <w:sz w:val="32"/>
          <w:szCs w:val="32"/>
          <w:shd w:val="clear" w:color="auto" w:fill="FFFFFF"/>
          <w:lang w:val="en-US" w:eastAsia="zh-CN" w:bidi="ar-SA"/>
        </w:rPr>
        <w:t>2023年，我局按照县委、县政府关于政府信息公开的要求，并结合林业实际工作，全面落实2023年政务公开重点工作，认真做好重大决策、重要政策落实情况，加大对国家、省、市、县决策部署贯彻落实结果的公开力度、通过政府网站集约化平台共计发布信息412条。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shd w:val="clear" w:color="auto" w:fill="FFFFFF"/>
          <w:lang w:val="en-US" w:eastAsia="zh-CN" w:bidi="ar-SA"/>
        </w:rPr>
        <w:t>围绕林业职能，及时公开林长制</w:t>
      </w:r>
      <w:r>
        <w:rPr>
          <w:rFonts w:hint="eastAsia" w:ascii="仿宋_GB2312" w:hAnsi="Calibri" w:eastAsia="仿宋_GB2312" w:cs="Times New Roman"/>
          <w:color w:val="0C0C0C"/>
          <w:sz w:val="32"/>
          <w:szCs w:val="32"/>
          <w:lang w:eastAsia="zh-CN"/>
        </w:rPr>
        <w:t>改革、森林防火、国土绿化行动、森林资源保护、</w:t>
      </w:r>
      <w:r>
        <w:rPr>
          <w:rFonts w:hint="eastAsia" w:ascii="仿宋_GB2312" w:hAnsi="Calibri" w:eastAsia="仿宋_GB2312" w:cs="Times New Roman"/>
          <w:color w:val="0C0C0C"/>
          <w:sz w:val="32"/>
          <w:szCs w:val="32"/>
          <w:lang w:val="en-US" w:eastAsia="zh-CN"/>
        </w:rPr>
        <w:t>林业有害生物防治等重点工作信息</w:t>
      </w:r>
      <w:r>
        <w:rPr>
          <w:rFonts w:hint="eastAsia" w:ascii="仿宋_GB2312" w:hAnsi="Calibri" w:eastAsia="仿宋_GB2312" w:cs="Times New Roman"/>
          <w:color w:val="0C0C0C"/>
          <w:sz w:val="32"/>
          <w:szCs w:val="32"/>
          <w:lang w:eastAsia="zh-CN"/>
        </w:rPr>
        <w:t>，不断拓展政务公开和政府信息公开的深度和广度。</w:t>
      </w:r>
      <w:r>
        <w:rPr>
          <w:rFonts w:hint="eastAsia" w:ascii="仿宋_GB2312" w:hAnsi="Calibri" w:eastAsia="仿宋_GB2312" w:cs="Times New Roman"/>
          <w:color w:val="0C0C0C"/>
          <w:sz w:val="32"/>
          <w:szCs w:val="32"/>
          <w:lang w:val="en-US" w:eastAsia="zh-CN"/>
        </w:rPr>
        <w:t>并</w:t>
      </w:r>
      <w:r>
        <w:rPr>
          <w:rFonts w:hint="eastAsia" w:ascii="仿宋_GB2312" w:hAnsi="Calibri" w:eastAsia="仿宋_GB2312" w:cs="Times New Roman"/>
          <w:color w:val="0C0C0C"/>
          <w:sz w:val="32"/>
          <w:szCs w:val="32"/>
          <w:lang w:eastAsia="zh-CN"/>
        </w:rPr>
        <w:t>及时公开本局权责清单、行政审批和行政处罚等本单位涉及的政府信息，</w:t>
      </w:r>
      <w:r>
        <w:rPr>
          <w:rFonts w:hint="eastAsia" w:ascii="仿宋_GB2312" w:hAnsi="Calibri" w:eastAsia="仿宋_GB2312" w:cs="Times New Roman"/>
          <w:color w:val="0C0C0C"/>
          <w:sz w:val="32"/>
          <w:szCs w:val="32"/>
          <w:lang w:val="en-US" w:eastAsia="zh-CN"/>
        </w:rPr>
        <w:t>2023年我局公开行政审批和行政处罚数量236件</w:t>
      </w:r>
      <w:r>
        <w:rPr>
          <w:rFonts w:hint="eastAsia" w:ascii="仿宋_GB2312" w:hAnsi="Calibri" w:eastAsia="仿宋_GB2312" w:cs="Times New Roman"/>
          <w:color w:val="0C0C0C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宋体" w:eastAsia="仿宋_GB2312" w:cs="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C0C0C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依申请公开。</w:t>
      </w:r>
      <w:r>
        <w:rPr>
          <w:rFonts w:ascii="仿宋_GB2312" w:hAnsi="宋体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fill="FFFFFF"/>
        </w:rPr>
        <w:t>2023年，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我局认真贯彻落实《国务院办公厅关于做好政府信息依申请公开工作的意见》， 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提升依申请公开办理能力和水平。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C0C0C"/>
          <w:sz w:val="32"/>
          <w:szCs w:val="32"/>
        </w:rPr>
        <w:t>本年度，我局未收到依申请公开申请事项。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C0C0C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C0C0C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（三）政府信息管理。一是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C0C0C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我局建立了政府信息报送“三审”制度，执行“分级审核，先审后发”程序，并认真开展季度评测整改工作，反馈的问题件件有回应；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C0C0C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C0C0C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持续开展敏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C0C0C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感词汇、错别字、无效链接、涉及个人隐私等政府信息排查工作，对发现的错敏信息及时进行删改。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C0C0C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shd w:val="clear" w:color="auto" w:fill="FFFFFF"/>
          <w:lang w:val="en-US" w:eastAsia="zh-CN" w:bidi="ar-SA"/>
        </w:rPr>
        <w:t>根据省、市政务公开办公室要求，及时开展行政规范性文件格式统一规范工作，并在规定时间内完成。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C0C0C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C0C0C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（四）政府信息公开平台建设情况。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C0C0C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本年度我局严格按照政务公开办要求及时调整信息公开目录体系，进一步完善政府信息公开平台栏目设置。2023年我局收到市长热线转接的信息共12条。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C0C0C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C0C0C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（五）监督保障。一是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C0C0C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2023年度我单位主动接受各单位和群众的社会监督、社会评议。社会群众对我单位信息公开评议结果较好。本年度未发生因不履行政务公开义务而发生的责任追究情况。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C0C0C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C0C0C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加强日常监督。结合季度测评，对政务公开工作情况定期检查、进行督促，确保责任落实到人。加强网站读网频次，对网站普查评测报告和网站运维监测平台指出的表述不规范、错链等问题及时整改并反馈。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黑体" w:hAnsi="黑体" w:eastAsia="黑体" w:cs="宋体"/>
          <w:bCs/>
          <w:color w:val="0C0C0C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宋体"/>
          <w:bCs/>
          <w:color w:val="0C0C0C"/>
          <w:kern w:val="0"/>
          <w:sz w:val="32"/>
          <w:szCs w:val="32"/>
          <w:shd w:val="clear" w:color="auto" w:fill="FFFFFF"/>
          <w:lang w:val="en-US" w:eastAsia="zh-CN" w:bidi="ar-SA"/>
        </w:rPr>
        <w:t>二、主动公开政府信息情况</w:t>
      </w:r>
    </w:p>
    <w:tbl>
      <w:tblPr>
        <w:tblStyle w:val="2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1"/>
                <w:szCs w:val="21"/>
                <w:lang w:val="en-US" w:eastAsia="zh-CN"/>
              </w:rPr>
              <w:t>174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三、收到和处理政府信息公开申请情况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</w:p>
    <w:tbl>
      <w:tblPr>
        <w:tblStyle w:val="2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2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  <w:lang w:val="en-US" w:eastAsia="zh-CN"/>
        </w:rPr>
        <w:t>（一）2022年度存在问题整改情况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  <w:lang w:val="en-US" w:eastAsia="zh-CN"/>
        </w:rPr>
        <w:t>针对2022年度存在的信息公开的内容缺乏针对性、公开的内容还不够充实和政策解读的内容解读的方式还不够新颖、形式还不够灵活等问题。我局经办人员积极参与政务公开办组织的业务培训，并组织局各股室开展业务培训，增强大家信息公开意识，完善信息公开内容，并进一步提高政策解读质量，固化解读工作流程，增加图片解读等多种解读形式，实现政策解读形式多元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  <w:lang w:val="en-US" w:eastAsia="zh-CN"/>
        </w:rPr>
        <w:t>（二）2023年度存在主要问题及下一步改进措施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</w:rPr>
        <w:t>年，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  <w:lang w:val="en-US" w:eastAsia="zh-CN"/>
        </w:rPr>
        <w:t>我局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</w:rPr>
        <w:t>扎实开展政府信息公开工作，但仍存在一些问题：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</w:rPr>
        <w:t>各股室工作人员政府信息公开意识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  <w:lang w:val="en-US" w:eastAsia="zh-CN"/>
        </w:rPr>
        <w:t>不足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</w:rPr>
        <w:t>，认识有待进一步提高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</w:rPr>
        <w:t>部分信息主动公开不够；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</w:rPr>
        <w:t>对信息公开工作的紧迫性认识不足，部分信息发布还不够及时，失去了信息的时效性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</w:rPr>
        <w:t>下一步，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  <w:lang w:val="en-US" w:eastAsia="zh-CN"/>
        </w:rPr>
        <w:t>我局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</w:rPr>
        <w:t>将继续按照上级要求，严格落实信息公开工作和相关制度。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</w:rPr>
        <w:t>加大对信息公开工作的宣传力度，使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  <w:lang w:val="en-US" w:eastAsia="zh-CN"/>
        </w:rPr>
        <w:t>大家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</w:rPr>
        <w:t>对这项工作有进一步的了解和更深入的认识。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</w:rPr>
        <w:t>加强办公室与业务股的交流联系，争取将需要公开的信息在第一时间进行发布。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  <w:lang w:val="en-US" w:eastAsia="zh-CN"/>
        </w:rPr>
        <w:t>按照《国务院办公厅关于印发〈政府信息公开信息处理费管理办法〉 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jc w:val="right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9D69CF"/>
    <w:multiLevelType w:val="singleLevel"/>
    <w:tmpl w:val="379D69C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YWU5YTQyZTA1ODdmNTY0MzFkZTU3N2U1ODRjNzQifQ=="/>
  </w:docVars>
  <w:rsids>
    <w:rsidRoot w:val="4CE97401"/>
    <w:rsid w:val="4CE97401"/>
    <w:rsid w:val="51C562CD"/>
    <w:rsid w:val="60FD115C"/>
    <w:rsid w:val="72A7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2024-02-21T02:54:00Z</dcterms:created>
  <dc:creator>蓝樱浅蝶*</dc:creator>
  <cp:lastModifiedBy>蓝樱浅蝶*</cp:lastModifiedBy>
  <dcterms:modified xsi:type="dcterms:W3CDTF">2024-02-26T02:02:54Z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977CBEAD0EE34E4E9EBD9FB1270E878F_11</vt:lpwstr>
  </property>
</Properties>
</file>