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autoSpaceDN w:val="0"/>
        <w:spacing w:line="4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政务公开“六提六促”重点工作任务分工</w:t>
      </w:r>
    </w:p>
    <w:bookmarkEnd w:id="0"/>
    <w:p>
      <w:pPr>
        <w:autoSpaceDN w:val="0"/>
        <w:spacing w:line="400" w:lineRule="exact"/>
        <w:jc w:val="center"/>
        <w:rPr>
          <w:rFonts w:ascii="仿宋_GB2312" w:hAnsi="仿宋_GB2312" w:eastAsia="仿宋_GB2312" w:cs="仿宋_GB2312"/>
          <w:sz w:val="28"/>
          <w:szCs w:val="28"/>
        </w:rPr>
      </w:pPr>
    </w:p>
    <w:tbl>
      <w:tblPr>
        <w:tblStyle w:val="5"/>
        <w:tblW w:w="14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8"/>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9388"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重点任务</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扎实做好新冠肺炎疫情防控常态化信息公开，及时准确公开疫情信息，积极宣传防控知识，多渠道、多形式公开统筹疫情防控和经济社会发展、有序推进复工复产方面的相关政策及举措。</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乡镇人民政府，开发区、万佛湖管委会、县卫健委等相关部门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持续推进三大攻坚战信息公开，重点加大深度贫困地区和特殊贫困群体脱贫攻坚、动态清零“两不愁三保障”及饮水安全突出问题、深度贫困地区基础设施和基本公共服务补短板项目、返贫人口和新发生贫困人口监测帮扶等相关政策举措的信息公开力度，继续抓好污染防治和防范化解重大风险信息公开。</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乡镇政府，开发区、万佛湖管委会、县扶贫局、县生态环境局、县地方金融监管局、县财政局等相关部门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及时公开扎实做好“六稳”（稳就业、稳金融、稳外贸、稳外资、稳投资、稳预期） 工作、全面落实“六保”（保居民就业、保基本民生、保市场主体、保粮食能源安全、保产业链供应链稳定、保基层运转）任务的各项政策措施，扩大政策知晓面，提高政策宣传效果。</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乡镇政府，开发区、万佛湖管委会、县直相关单位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提升基础信息公开质量，全面公开履职依据、机构简介、公务员招录、财政预决算、政府集中采购、行政权力运行结果、行政事业性收费、建议提案办理情况等信息。</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乡镇政府，开发区、万佛湖管委会、各政务公开单位</w:t>
            </w:r>
          </w:p>
          <w:p>
            <w:pPr>
              <w:autoSpaceDN w:val="0"/>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提升政策文件公开质量，列明文件的文号、成文日期、发布时间、有效性等信息，提供文本下载功能，做好与政策解读的双向关联。</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乡镇政府，开发区、万佛湖管委会、各文件起草部门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加强政务信息全生命周期管理，进一步规范政务信息制作、获取、保存、公开等相关流程，对于已公开的法律、法规、规章、规范性文件等重要政务信息，要根据立、改、废等情况进行动态调整更新，并应用信息化手段逐步摸清规章、规范性文件底数。</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乡镇政府，开发区、万佛湖管委会、县司法局等政务公开单位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升重大政策解读质量，明确解读范围，规范解读程序，促进政务公开更加便民利企。进一步做好打好三大攻坚战和实施乡村振兴战略、深化“放管服”改革优化营商环境、持续扩大内需、推动创新驱动发展、保障和改善民生等有关重大政策解读材料的编写和审核把关，全面阐释做好“六稳”、“六保”工作各项政策举措，重点体现决策背景和依据、制定意义和总体考虑、研判和起草过程、工作目标、主要任务、创新举措、保障措施和下一步工作等实质性内容，使人民群众和市场主体充分了解政策红利，有效提振市场信心。</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乡镇政府，开发区、万佛湖管委会、各政务公开单位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升决策公开质量，促进行政权力在阳光下运行。涉及公共利益和公众权益的重大事项，除依法应当保密的外，要主动向社会公布决策草案、决策依据等，通过听证座谈、网络征集、咨询协商、媒体沟通等多种形式，广泛听取公众意见。建立和实施企业家参与涉企政策制定机制，主动向有代表性的企业和行业协会商会以及律师协会问计求策，使各项政策更接地气、更合民意。严格把控意见征集时间不少于 10 天，意见反馈和采纳情况要记录详实，并与意见征集一一对应。</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乡镇政府，开发区、万佛湖管委会、各政务公开单位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推进重要部署执行公开，围绕2020年政府重点工作任务，加大政策措施落实和重大项目推进情况公开力度。</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乡镇政府，开发区、万佛湖管委会、各政务公开单位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严格落实行政执法公示制度，规范行政执法行为，集中向社会依法公开行政执法职 责、执法依据、执法程序、监督途径和执法结果等信息。</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乡镇政府，开发区、管委、县司法局 、具有行政执法权的相关单位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升政府信息公开工作年度报告质量，促进政务公开数据更具“含金量”。统一数据统计口径、提升数据质量，准确把握数据填报要求，认真核实完善年度报告数据，提高数据精准性，促进年度报告与深化“放管服”改革优化营商环境紧密结合，切实提升年度报告编制水平。</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县、乡镇政务公开工作机构</w:t>
            </w:r>
          </w:p>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各政务公开单位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升政府信息公开平台建设水平，按照《国务院办公厅政府信息与政务公开办公室关于规范政府信息公开平台有关事项的通知》（国办公开办函〔2019〕61号）要求，统一规范政府网站政府信息公开平台的名称、页面设计、栏目设置等。</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县政务公开工作机构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完善政府网站在线互动功能，丰富互动交流渠道，提升在线互动平台的实用性，理顺留言办理答复机制，确保在收到留言咨询之日起3个工作日内完成回复。</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县政府网站管理机构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9388" w:type="dxa"/>
            <w:vAlign w:val="center"/>
          </w:tcPr>
          <w:p>
            <w:pPr>
              <w:autoSpaceDN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建立健全政务公开与政府网站工作的联动配合机制，各级政务公开工作机构要做好对政府网站内容建设的业务指导，充分发挥政府网站作为政务公开第一平台的重要作用。</w:t>
            </w:r>
          </w:p>
        </w:tc>
        <w:tc>
          <w:tcPr>
            <w:tcW w:w="3510" w:type="dxa"/>
            <w:vAlign w:val="center"/>
          </w:tcPr>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县、乡镇政务公开、政府网站</w:t>
            </w:r>
          </w:p>
          <w:p>
            <w:pPr>
              <w:autoSpaceDN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管理机构</w:t>
            </w:r>
          </w:p>
        </w:tc>
      </w:tr>
    </w:tbl>
    <w:p>
      <w:pPr>
        <w:spacing w:line="100" w:lineRule="atLeast"/>
        <w:jc w:val="center"/>
        <w:rPr>
          <w:rFonts w:ascii="仿宋_GB2312" w:hAnsi="仿宋_GB2312" w:eastAsia="仿宋_GB2312" w:cs="仿宋_GB2312"/>
          <w:spacing w:val="-20"/>
          <w:sz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001CB2"/>
    <w:rsid w:val="001048F4"/>
    <w:rsid w:val="003F6CD4"/>
    <w:rsid w:val="006B678A"/>
    <w:rsid w:val="007929C6"/>
    <w:rsid w:val="00AC12C3"/>
    <w:rsid w:val="00C12C86"/>
    <w:rsid w:val="00C87743"/>
    <w:rsid w:val="00D976F8"/>
    <w:rsid w:val="00E47CE5"/>
    <w:rsid w:val="00F1483B"/>
    <w:rsid w:val="0920046F"/>
    <w:rsid w:val="0B7A4377"/>
    <w:rsid w:val="18554A19"/>
    <w:rsid w:val="3A7C57F7"/>
    <w:rsid w:val="65001CB2"/>
    <w:rsid w:val="7564135B"/>
    <w:rsid w:val="7DF24B48"/>
    <w:rsid w:val="7F3A5C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290</Words>
  <Characters>1653</Characters>
  <Lines>13</Lines>
  <Paragraphs>3</Paragraphs>
  <TotalTime>1</TotalTime>
  <ScaleCrop>false</ScaleCrop>
  <LinksUpToDate>false</LinksUpToDate>
  <CharactersWithSpaces>1940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2020-06-15T07:32:00Z</dcterms:created>
  <dc:creator>gyb1</dc:creator>
  <cp:lastModifiedBy>林业局收文员</cp:lastModifiedBy>
  <cp:lastPrinted>2020-06-12T08:09:00Z</cp:lastPrinted>
  <dcterms:modified xsi:type="dcterms:W3CDTF">2020-06-23T08:16:19Z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