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30" w:rsidRPr="004E197A" w:rsidRDefault="00511B30" w:rsidP="00511B30">
      <w:pPr>
        <w:pStyle w:val="a6"/>
        <w:spacing w:line="560" w:lineRule="exact"/>
        <w:rPr>
          <w:rFonts w:ascii="仿宋_GB2312" w:hAnsi="仿宋_GB2312" w:cs="仿宋_GB2312" w:hint="eastAsia"/>
        </w:rPr>
      </w:pPr>
      <w:r>
        <w:rPr>
          <w:rFonts w:ascii="仿宋_GB2312" w:eastAsia="仿宋_GB2312" w:hAnsi="宋体" w:cs="宋体" w:hint="eastAsia"/>
          <w:sz w:val="32"/>
          <w:szCs w:val="32"/>
        </w:rPr>
        <w:t>附件一：</w:t>
      </w:r>
    </w:p>
    <w:p w:rsidR="00511B30" w:rsidRDefault="00511B30" w:rsidP="00511B30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网上书面审查操作指南</w:t>
      </w:r>
    </w:p>
    <w:p w:rsidR="00511B30" w:rsidRDefault="00511B30" w:rsidP="00511B30">
      <w:pPr>
        <w:ind w:firstLineChars="200" w:firstLine="440"/>
        <w:rPr>
          <w:rFonts w:ascii="方正小标宋简体" w:eastAsia="方正小标宋简体" w:hAnsi="仿宋_GB2312" w:cs="仿宋_GB2312" w:hint="eastAsia"/>
        </w:rPr>
      </w:pPr>
      <w:r>
        <w:rPr>
          <w:rFonts w:ascii="方正小标宋简体" w:eastAsia="方正小标宋简体" w:hAnsi="仿宋_GB2312" w:cs="仿宋_GB2312" w:hint="eastAsia"/>
        </w:rPr>
        <w:t>一、用人单位注册</w:t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  <w:b/>
        </w:rPr>
      </w:pPr>
      <w:r>
        <w:rPr>
          <w:rFonts w:ascii="仿宋_GB2312" w:hAnsi="仿宋_GB2312" w:cs="仿宋_GB2312" w:hint="eastAsia"/>
          <w:b/>
        </w:rPr>
        <w:t>1</w:t>
      </w:r>
      <w:r>
        <w:rPr>
          <w:rFonts w:ascii="仿宋_GB2312" w:hAnsi="仿宋_GB2312" w:cs="仿宋_GB2312" w:hint="eastAsia"/>
          <w:b/>
        </w:rPr>
        <w:t>、打开安徽政务服务网　统一认证中心：</w:t>
      </w:r>
    </w:p>
    <w:p w:rsidR="00511B30" w:rsidRDefault="00511B30" w:rsidP="00511B30">
      <w:pPr>
        <w:rPr>
          <w:rFonts w:ascii="仿宋_GB2312" w:hAnsi="宋体" w:cs="宋体" w:hint="eastAsia"/>
        </w:rPr>
      </w:pPr>
      <w:hyperlink r:id="rId6" w:history="1">
        <w:r>
          <w:rPr>
            <w:rStyle w:val="a5"/>
            <w:rFonts w:ascii="仿宋_GB2312" w:hAnsi="宋体" w:cs="宋体" w:hint="eastAsia"/>
          </w:rPr>
          <w:t>http://61.190.31.166:10003/ahqyy_szw/qy/index.jsp</w:t>
        </w:r>
      </w:hyperlink>
    </w:p>
    <w:p w:rsidR="00511B30" w:rsidRDefault="00511B30" w:rsidP="00511B30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>特别提醒：可以在浏览器地址栏中粘贴此链接，打开如下图网页</w:t>
      </w:r>
      <w:r>
        <w:rPr>
          <w:rFonts w:ascii="仿宋_GB2312" w:hAnsi="仿宋_GB2312" w:cs="仿宋_GB2312" w:hint="eastAsia"/>
        </w:rPr>
        <w:t>:</w:t>
      </w:r>
    </w:p>
    <w:p w:rsidR="00511B30" w:rsidRDefault="00511B30" w:rsidP="00511B30">
      <w:pPr>
        <w:rPr>
          <w:rFonts w:ascii="仿宋_GB2312" w:hAnsi="仿宋_GB2312" w:cs="仿宋_GB2312" w:hint="eastAsia"/>
        </w:rPr>
      </w:pPr>
      <w:r>
        <w:rPr>
          <w:noProof/>
        </w:rPr>
        <w:drawing>
          <wp:inline distT="0" distB="0" distL="0" distR="0">
            <wp:extent cx="5686425" cy="2981325"/>
            <wp:effectExtent l="19050" t="0" r="9525" b="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  <w:b/>
        </w:rPr>
      </w:pPr>
      <w:r>
        <w:rPr>
          <w:rFonts w:ascii="仿宋_GB2312" w:hAnsi="仿宋_GB2312" w:cs="仿宋_GB2312" w:hint="eastAsia"/>
          <w:b/>
        </w:rPr>
        <w:t>2</w:t>
      </w:r>
      <w:r>
        <w:rPr>
          <w:rFonts w:ascii="仿宋_GB2312" w:hAnsi="仿宋_GB2312" w:cs="仿宋_GB2312" w:hint="eastAsia"/>
          <w:b/>
        </w:rPr>
        <w:t>、点击注册按钮注册账号</w:t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color w:val="000000"/>
        </w:rPr>
        <w:t>注意：若已经在</w:t>
      </w:r>
      <w:r>
        <w:rPr>
          <w:rFonts w:ascii="仿宋_GB2312" w:hAnsi="仿宋_GB2312" w:cs="仿宋_GB2312" w:hint="eastAsia"/>
        </w:rPr>
        <w:t>安徽省政务服务网</w:t>
      </w:r>
      <w:r>
        <w:rPr>
          <w:rFonts w:ascii="仿宋_GB2312" w:hAnsi="仿宋_GB2312" w:cs="仿宋_GB2312" w:hint="eastAsia"/>
          <w:color w:val="000000"/>
        </w:rPr>
        <w:t>注册了账号，首先点击</w:t>
      </w:r>
      <w:r>
        <w:rPr>
          <w:rFonts w:ascii="仿宋_GB2312" w:hAnsi="仿宋_GB2312" w:cs="仿宋_GB2312" w:hint="eastAsia"/>
          <w:b/>
          <w:bCs/>
          <w:color w:val="000000"/>
        </w:rPr>
        <w:t>法人用户</w:t>
      </w:r>
      <w:r>
        <w:rPr>
          <w:rFonts w:ascii="仿宋_GB2312" w:hAnsi="仿宋_GB2312" w:cs="仿宋_GB2312" w:hint="eastAsia"/>
          <w:color w:val="000000"/>
        </w:rPr>
        <w:t>，输入</w:t>
      </w:r>
      <w:r>
        <w:rPr>
          <w:rFonts w:ascii="仿宋_GB2312" w:hAnsi="仿宋_GB2312" w:cs="仿宋_GB2312" w:hint="eastAsia"/>
          <w:b/>
          <w:bCs/>
          <w:color w:val="000000"/>
        </w:rPr>
        <w:t>用户名和密码</w:t>
      </w:r>
      <w:r>
        <w:rPr>
          <w:rFonts w:ascii="仿宋_GB2312" w:hAnsi="仿宋_GB2312" w:cs="仿宋_GB2312" w:hint="eastAsia"/>
          <w:color w:val="000000"/>
        </w:rPr>
        <w:t>后，再点击</w:t>
      </w:r>
      <w:r>
        <w:rPr>
          <w:rFonts w:ascii="仿宋_GB2312" w:hAnsi="仿宋_GB2312" w:cs="仿宋_GB2312" w:hint="eastAsia"/>
          <w:b/>
          <w:bCs/>
          <w:color w:val="000000"/>
        </w:rPr>
        <w:t>登录</w:t>
      </w:r>
      <w:r>
        <w:rPr>
          <w:rFonts w:ascii="仿宋_GB2312" w:hAnsi="仿宋_GB2312" w:cs="仿宋_GB2312" w:hint="eastAsia"/>
          <w:color w:val="000000"/>
        </w:rPr>
        <w:t>按钮进行登录。</w:t>
      </w:r>
    </w:p>
    <w:p w:rsidR="00511B30" w:rsidRDefault="00511B30" w:rsidP="00511B30">
      <w:pPr>
        <w:ind w:left="640"/>
        <w:rPr>
          <w:rFonts w:ascii="仿宋_GB2312" w:hAnsi="仿宋_GB2312" w:cs="仿宋_GB2312" w:hint="eastAsia"/>
          <w:b/>
        </w:rPr>
      </w:pPr>
      <w:r>
        <w:rPr>
          <w:rFonts w:ascii="仿宋_GB2312" w:hAnsi="仿宋_GB2312" w:cs="仿宋_GB2312" w:hint="eastAsia"/>
          <w:b/>
        </w:rPr>
        <w:t>3</w:t>
      </w:r>
      <w:r>
        <w:rPr>
          <w:rFonts w:ascii="仿宋_GB2312" w:hAnsi="仿宋_GB2312" w:cs="仿宋_GB2312" w:hint="eastAsia"/>
          <w:b/>
        </w:rPr>
        <w:t>、点击“法人注册”</w:t>
      </w:r>
      <w:r>
        <w:rPr>
          <w:rFonts w:ascii="仿宋_GB2312" w:hAnsi="仿宋_GB2312" w:cs="仿宋_GB2312" w:hint="eastAsia"/>
          <w:b/>
        </w:rPr>
        <w:t xml:space="preserve"> </w:t>
      </w:r>
      <w:r>
        <w:rPr>
          <w:rFonts w:ascii="仿宋_GB2312" w:hAnsi="仿宋_GB2312" w:cs="仿宋_GB2312" w:hint="eastAsia"/>
          <w:b/>
        </w:rPr>
        <w:t>注册按钮</w:t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>注意：一定要选择</w:t>
      </w:r>
      <w:r>
        <w:rPr>
          <w:rFonts w:ascii="仿宋_GB2312" w:hAnsi="仿宋_GB2312" w:cs="仿宋_GB2312" w:hint="eastAsia"/>
          <w:b/>
          <w:bCs/>
        </w:rPr>
        <w:t>法人注册</w:t>
      </w:r>
      <w:r>
        <w:rPr>
          <w:rFonts w:ascii="仿宋_GB2312" w:hAnsi="仿宋_GB2312" w:cs="仿宋_GB2312" w:hint="eastAsia"/>
        </w:rPr>
        <w:t>，如下图。</w:t>
      </w:r>
    </w:p>
    <w:p w:rsidR="00511B30" w:rsidRDefault="00511B30" w:rsidP="00511B30">
      <w:pPr>
        <w:rPr>
          <w:rFonts w:ascii="仿宋_GB2312" w:hAnsi="仿宋_GB2312" w:cs="仿宋_GB2312" w:hint="eastAsia"/>
        </w:rPr>
      </w:pPr>
      <w:r>
        <w:rPr>
          <w:noProof/>
        </w:rPr>
        <w:lastRenderedPageBreak/>
        <w:drawing>
          <wp:inline distT="0" distB="0" distL="0" distR="0">
            <wp:extent cx="5676900" cy="3105150"/>
            <wp:effectExtent l="19050" t="0" r="0" b="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>阅读说明，提前准备好材料，包括营业执照、法定代表人的有效证件等。</w:t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>（</w:t>
      </w:r>
      <w:r>
        <w:rPr>
          <w:rFonts w:ascii="仿宋_GB2312" w:hAnsi="仿宋_GB2312" w:cs="仿宋_GB2312" w:hint="eastAsia"/>
        </w:rPr>
        <w:t>1</w:t>
      </w:r>
      <w:r>
        <w:rPr>
          <w:rFonts w:ascii="仿宋_GB2312" w:hAnsi="仿宋_GB2312" w:cs="仿宋_GB2312" w:hint="eastAsia"/>
        </w:rPr>
        <w:t>）填写法人信息，如图所示：</w:t>
      </w:r>
    </w:p>
    <w:p w:rsidR="00511B30" w:rsidRDefault="00511B30" w:rsidP="00511B30">
      <w:pPr>
        <w:ind w:firstLine="42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</w:rPr>
        <w:drawing>
          <wp:inline distT="0" distB="0" distL="0" distR="0">
            <wp:extent cx="5267325" cy="2752725"/>
            <wp:effectExtent l="19050" t="0" r="9525" b="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>（</w:t>
      </w:r>
      <w:r>
        <w:rPr>
          <w:rFonts w:ascii="仿宋_GB2312" w:hAnsi="仿宋_GB2312" w:cs="仿宋_GB2312" w:hint="eastAsia"/>
        </w:rPr>
        <w:t>2</w:t>
      </w:r>
      <w:r>
        <w:rPr>
          <w:rFonts w:ascii="仿宋_GB2312" w:hAnsi="仿宋_GB2312" w:cs="仿宋_GB2312" w:hint="eastAsia"/>
        </w:rPr>
        <w:t>）填写账号信息，如下图所示。请各单位一定要留记本单位的</w:t>
      </w:r>
      <w:r>
        <w:rPr>
          <w:rFonts w:ascii="仿宋_GB2312" w:hAnsi="仿宋_GB2312" w:cs="仿宋_GB2312" w:hint="eastAsia"/>
          <w:b/>
          <w:bCs/>
        </w:rPr>
        <w:t>用户名、密码</w:t>
      </w:r>
      <w:r>
        <w:rPr>
          <w:rFonts w:ascii="仿宋_GB2312" w:hAnsi="仿宋_GB2312" w:cs="仿宋_GB2312" w:hint="eastAsia"/>
        </w:rPr>
        <w:t>，方便以后登录。</w:t>
      </w:r>
    </w:p>
    <w:p w:rsidR="00511B30" w:rsidRDefault="00511B30" w:rsidP="00511B30">
      <w:pPr>
        <w:rPr>
          <w:rFonts w:ascii="仿宋_GB2312" w:hAnsi="仿宋_GB2312" w:cs="仿宋_GB2312" w:hint="eastAsia"/>
        </w:rPr>
      </w:pPr>
      <w:r>
        <w:rPr>
          <w:noProof/>
        </w:rPr>
        <w:lastRenderedPageBreak/>
        <w:drawing>
          <wp:inline distT="0" distB="0" distL="0" distR="0">
            <wp:extent cx="5686425" cy="3048000"/>
            <wp:effectExtent l="19050" t="0" r="9525" b="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30" w:rsidRDefault="00511B30" w:rsidP="00511B30">
      <w:pPr>
        <w:ind w:firstLineChars="200" w:firstLine="440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>（</w:t>
      </w:r>
      <w:r>
        <w:rPr>
          <w:rFonts w:ascii="仿宋_GB2312" w:hAnsi="仿宋_GB2312" w:cs="仿宋_GB2312" w:hint="eastAsia"/>
        </w:rPr>
        <w:t>3</w:t>
      </w:r>
      <w:r>
        <w:rPr>
          <w:rFonts w:ascii="仿宋_GB2312" w:hAnsi="仿宋_GB2312" w:cs="仿宋_GB2312" w:hint="eastAsia"/>
        </w:rPr>
        <w:t>）点击“下一步”，根据提示上传相关证件，完成注册。注册结果需要</w:t>
      </w:r>
      <w:r>
        <w:rPr>
          <w:rFonts w:ascii="仿宋_GB2312" w:hAnsi="仿宋_GB2312" w:cs="仿宋_GB2312" w:hint="eastAsia"/>
        </w:rPr>
        <w:t>1</w:t>
      </w:r>
      <w:r>
        <w:rPr>
          <w:rFonts w:ascii="仿宋_GB2312" w:hAnsi="仿宋_GB2312" w:cs="仿宋_GB2312" w:hint="eastAsia"/>
        </w:rPr>
        <w:t>至</w:t>
      </w:r>
      <w:r>
        <w:rPr>
          <w:rFonts w:ascii="仿宋_GB2312" w:hAnsi="仿宋_GB2312" w:cs="仿宋_GB2312" w:hint="eastAsia"/>
        </w:rPr>
        <w:t>2</w:t>
      </w:r>
      <w:r>
        <w:rPr>
          <w:rFonts w:ascii="仿宋_GB2312" w:hAnsi="仿宋_GB2312" w:cs="仿宋_GB2312" w:hint="eastAsia"/>
        </w:rPr>
        <w:t>个工作日。</w:t>
      </w:r>
    </w:p>
    <w:p w:rsidR="00511B30" w:rsidRDefault="00511B30" w:rsidP="00511B30">
      <w:pPr>
        <w:ind w:firstLineChars="200" w:firstLine="440"/>
        <w:rPr>
          <w:rFonts w:ascii="方正小标宋简体" w:eastAsia="方正小标宋简体" w:hAnsi="仿宋_GB2312" w:cs="仿宋_GB2312" w:hint="eastAsia"/>
        </w:rPr>
      </w:pPr>
      <w:r>
        <w:rPr>
          <w:rFonts w:ascii="方正小标宋简体" w:eastAsia="方正小标宋简体" w:hAnsi="仿宋_GB2312" w:cs="仿宋_GB2312" w:hint="eastAsia"/>
        </w:rPr>
        <w:t>二、用人单位登录</w:t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>返回到</w:t>
      </w:r>
      <w:r>
        <w:rPr>
          <w:rFonts w:ascii="仿宋_GB2312" w:hAnsi="仿宋_GB2312" w:cs="仿宋_GB2312" w:hint="eastAsia"/>
          <w:b/>
          <w:bCs/>
        </w:rPr>
        <w:t>安徽政务</w:t>
      </w:r>
      <w:r>
        <w:rPr>
          <w:rFonts w:ascii="仿宋_GB2312" w:hAnsi="仿宋_GB2312" w:cs="仿宋_GB2312" w:hint="eastAsia"/>
          <w:b/>
        </w:rPr>
        <w:t>服务网统一认证中心</w:t>
      </w:r>
      <w:r>
        <w:rPr>
          <w:rFonts w:ascii="仿宋_GB2312" w:hAnsi="仿宋_GB2312" w:cs="仿宋_GB2312" w:hint="eastAsia"/>
        </w:rPr>
        <w:t>页面，如图：</w:t>
      </w:r>
    </w:p>
    <w:p w:rsidR="00511B30" w:rsidRDefault="00511B30" w:rsidP="00511B30">
      <w:pPr>
        <w:rPr>
          <w:rFonts w:ascii="仿宋_GB2312" w:hAnsi="仿宋_GB2312" w:cs="仿宋_GB2312" w:hint="eastAsia"/>
          <w:lang/>
        </w:rPr>
      </w:pPr>
      <w:r>
        <w:rPr>
          <w:noProof/>
        </w:rPr>
        <w:drawing>
          <wp:inline distT="0" distB="0" distL="0" distR="0">
            <wp:extent cx="5686425" cy="2800350"/>
            <wp:effectExtent l="19050" t="0" r="9525" b="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30" w:rsidRDefault="00511B30" w:rsidP="00511B30">
      <w:pPr>
        <w:ind w:firstLine="42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>注意：一定要先点击选择“</w:t>
      </w:r>
      <w:r>
        <w:rPr>
          <w:rFonts w:ascii="仿宋_GB2312" w:hAnsi="仿宋_GB2312" w:cs="仿宋_GB2312" w:hint="eastAsia"/>
          <w:b/>
          <w:bCs/>
        </w:rPr>
        <w:t>法人用户”</w:t>
      </w:r>
      <w:r>
        <w:rPr>
          <w:rFonts w:ascii="仿宋_GB2312" w:hAnsi="仿宋_GB2312" w:cs="仿宋_GB2312" w:hint="eastAsia"/>
        </w:rPr>
        <w:t>按钮，再输入</w:t>
      </w:r>
      <w:r>
        <w:rPr>
          <w:rFonts w:ascii="仿宋_GB2312" w:hAnsi="仿宋_GB2312" w:cs="仿宋_GB2312" w:hint="eastAsia"/>
          <w:b/>
          <w:bCs/>
        </w:rPr>
        <w:t>用户名和密码</w:t>
      </w:r>
      <w:r>
        <w:rPr>
          <w:rFonts w:ascii="仿宋_GB2312" w:hAnsi="仿宋_GB2312" w:cs="仿宋_GB2312" w:hint="eastAsia"/>
        </w:rPr>
        <w:t>，最后点击“登录”按钮进行单位用户登录，如下图：</w:t>
      </w:r>
    </w:p>
    <w:p w:rsidR="00511B30" w:rsidRDefault="00511B30" w:rsidP="00511B30">
      <w:pPr>
        <w:ind w:firstLine="420"/>
        <w:rPr>
          <w:rFonts w:ascii="仿宋_GB2312" w:hAnsi="仿宋_GB2312" w:cs="仿宋_GB2312" w:hint="eastAsia"/>
          <w:lang/>
        </w:rPr>
      </w:pPr>
      <w:r>
        <w:rPr>
          <w:rFonts w:ascii="仿宋_GB2312" w:hAnsi="仿宋_GB2312" w:cs="仿宋_GB2312" w:hint="eastAsia"/>
          <w:noProof/>
        </w:rPr>
        <w:lastRenderedPageBreak/>
        <w:drawing>
          <wp:inline distT="0" distB="0" distL="0" distR="0">
            <wp:extent cx="4352925" cy="3267075"/>
            <wp:effectExtent l="19050" t="0" r="9525" b="0"/>
            <wp:docPr id="6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IMG_2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1B30" w:rsidRDefault="00511B30" w:rsidP="00511B30">
      <w:pPr>
        <w:ind w:firstLineChars="200" w:firstLine="440"/>
        <w:rPr>
          <w:rFonts w:ascii="方正小标宋简体" w:eastAsia="方正小标宋简体" w:hAnsi="仿宋_GB2312" w:cs="仿宋_GB2312" w:hint="eastAsia"/>
        </w:rPr>
      </w:pPr>
      <w:r>
        <w:rPr>
          <w:rFonts w:ascii="方正小标宋简体" w:eastAsia="方正小标宋简体" w:hAnsi="仿宋_GB2312" w:cs="仿宋_GB2312" w:hint="eastAsia"/>
        </w:rPr>
        <w:t>三、劳动保障书面审查</w:t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  <w:b/>
        </w:rPr>
      </w:pPr>
      <w:r>
        <w:rPr>
          <w:rFonts w:ascii="仿宋_GB2312" w:hAnsi="仿宋_GB2312" w:cs="仿宋_GB2312" w:hint="eastAsia"/>
          <w:b/>
        </w:rPr>
        <w:t>1</w:t>
      </w:r>
      <w:r>
        <w:rPr>
          <w:rFonts w:ascii="仿宋_GB2312" w:hAnsi="仿宋_GB2312" w:cs="仿宋_GB2312" w:hint="eastAsia"/>
          <w:b/>
        </w:rPr>
        <w:t>、打开劳动保障书面审查系统界面</w:t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  <w:lang/>
        </w:rPr>
      </w:pPr>
      <w:r>
        <w:rPr>
          <w:rFonts w:ascii="仿宋_GB2312" w:hAnsi="仿宋_GB2312" w:cs="仿宋_GB2312" w:hint="eastAsia"/>
        </w:rPr>
        <w:t>登录成功后，系统进入到</w:t>
      </w:r>
      <w:r>
        <w:rPr>
          <w:rFonts w:ascii="仿宋_GB2312" w:hAnsi="仿宋_GB2312" w:cs="仿宋_GB2312" w:hint="eastAsia"/>
          <w:b/>
          <w:bCs/>
        </w:rPr>
        <w:t>安徽省人力资源和社会保障局</w:t>
      </w:r>
      <w:r>
        <w:rPr>
          <w:rFonts w:ascii="仿宋_GB2312" w:hAnsi="仿宋_GB2312" w:cs="仿宋_GB2312" w:hint="eastAsia"/>
          <w:b/>
          <w:bCs/>
        </w:rPr>
        <w:t>-</w:t>
      </w:r>
      <w:r>
        <w:rPr>
          <w:rFonts w:ascii="仿宋_GB2312" w:hAnsi="仿宋_GB2312" w:cs="仿宋_GB2312" w:hint="eastAsia"/>
          <w:b/>
          <w:bCs/>
        </w:rPr>
        <w:t>单位网上办事大厅</w:t>
      </w:r>
      <w:r>
        <w:rPr>
          <w:rFonts w:ascii="仿宋_GB2312" w:hAnsi="仿宋_GB2312" w:cs="仿宋_GB2312" w:hint="eastAsia"/>
        </w:rPr>
        <w:t>页面。</w:t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>点击“</w:t>
      </w:r>
      <w:r>
        <w:rPr>
          <w:rFonts w:ascii="仿宋_GB2312" w:hAnsi="仿宋_GB2312" w:cs="仿宋_GB2312" w:hint="eastAsia"/>
          <w:b/>
        </w:rPr>
        <w:t>劳动保障书面审查”</w:t>
      </w:r>
      <w:r>
        <w:rPr>
          <w:rFonts w:ascii="仿宋_GB2312" w:hAnsi="仿宋_GB2312" w:cs="仿宋_GB2312" w:hint="eastAsia"/>
        </w:rPr>
        <w:t>模块，打开劳动保障书面审查系统。</w:t>
      </w:r>
    </w:p>
    <w:p w:rsidR="00511B30" w:rsidRDefault="00511B30" w:rsidP="00511B30">
      <w:pPr>
        <w:rPr>
          <w:rFonts w:ascii="仿宋_GB2312" w:hAnsi="仿宋_GB2312" w:cs="仿宋_GB2312" w:hint="eastAsia"/>
        </w:rPr>
      </w:pPr>
      <w:r>
        <w:rPr>
          <w:noProof/>
        </w:rPr>
        <w:drawing>
          <wp:inline distT="0" distB="0" distL="0" distR="0">
            <wp:extent cx="5686425" cy="2667000"/>
            <wp:effectExtent l="19050" t="0" r="9525" b="0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30" w:rsidRDefault="00511B30" w:rsidP="00511B30">
      <w:pPr>
        <w:jc w:val="center"/>
        <w:rPr>
          <w:rFonts w:ascii="仿宋_GB2312" w:hAnsi="仿宋_GB2312" w:cs="仿宋_GB2312" w:hint="eastAsia"/>
          <w:lang/>
        </w:rPr>
      </w:pP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  <w:b/>
        </w:rPr>
      </w:pPr>
      <w:r>
        <w:rPr>
          <w:rFonts w:ascii="仿宋_GB2312" w:hAnsi="仿宋_GB2312" w:cs="仿宋_GB2312" w:hint="eastAsia"/>
          <w:b/>
        </w:rPr>
        <w:t>2</w:t>
      </w:r>
      <w:r>
        <w:rPr>
          <w:rFonts w:ascii="仿宋_GB2312" w:hAnsi="仿宋_GB2312" w:cs="仿宋_GB2312" w:hint="eastAsia"/>
          <w:b/>
        </w:rPr>
        <w:t>、劳动保障书面审查系统界面</w:t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lastRenderedPageBreak/>
        <w:t>打开劳动保障书面审查系统后。尚未申报的，点击“本年度年审”按钮，如图</w:t>
      </w:r>
      <w:r>
        <w:rPr>
          <w:rFonts w:ascii="仿宋_GB2312" w:hAnsi="仿宋_GB2312" w:cs="仿宋_GB2312" w:hint="eastAsia"/>
        </w:rPr>
        <w:t>1</w:t>
      </w:r>
      <w:r>
        <w:rPr>
          <w:rFonts w:ascii="仿宋_GB2312" w:hAnsi="仿宋_GB2312" w:cs="仿宋_GB2312" w:hint="eastAsia"/>
        </w:rPr>
        <w:t>所示。已经申报的，点击年度“</w:t>
      </w:r>
      <w:r>
        <w:rPr>
          <w:rFonts w:ascii="仿宋_GB2312" w:hAnsi="仿宋_GB2312" w:cs="仿宋_GB2312" w:hint="eastAsia"/>
          <w:b/>
          <w:bCs/>
        </w:rPr>
        <w:t>2020</w:t>
      </w:r>
      <w:r>
        <w:rPr>
          <w:rFonts w:ascii="仿宋_GB2312" w:hAnsi="仿宋_GB2312" w:cs="仿宋_GB2312" w:hint="eastAsia"/>
        </w:rPr>
        <w:t>”，再点击“</w:t>
      </w:r>
      <w:r>
        <w:rPr>
          <w:rFonts w:ascii="仿宋_GB2312" w:hAnsi="仿宋_GB2312" w:cs="仿宋_GB2312" w:hint="eastAsia"/>
          <w:b/>
          <w:bCs/>
        </w:rPr>
        <w:t>修改</w:t>
      </w:r>
      <w:r>
        <w:rPr>
          <w:rFonts w:ascii="仿宋_GB2312" w:hAnsi="仿宋_GB2312" w:cs="仿宋_GB2312" w:hint="eastAsia"/>
        </w:rPr>
        <w:t>”按钮，如图</w:t>
      </w:r>
      <w:r>
        <w:rPr>
          <w:rFonts w:ascii="仿宋_GB2312" w:hAnsi="仿宋_GB2312" w:cs="仿宋_GB2312" w:hint="eastAsia"/>
        </w:rPr>
        <w:t>2</w:t>
      </w:r>
      <w:r>
        <w:rPr>
          <w:rFonts w:ascii="仿宋_GB2312" w:hAnsi="仿宋_GB2312" w:cs="仿宋_GB2312" w:hint="eastAsia"/>
        </w:rPr>
        <w:t>所示。打开书面审查信息填报。</w:t>
      </w:r>
    </w:p>
    <w:p w:rsidR="00511B30" w:rsidRDefault="00511B30" w:rsidP="00511B30">
      <w:pPr>
        <w:ind w:firstLineChars="200" w:firstLine="440"/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>图</w:t>
      </w:r>
      <w:r>
        <w:rPr>
          <w:rFonts w:ascii="仿宋_GB2312" w:hAnsi="仿宋_GB2312" w:cs="仿宋_GB2312" w:hint="eastAsia"/>
        </w:rPr>
        <w:t>1</w:t>
      </w:r>
    </w:p>
    <w:p w:rsidR="00511B30" w:rsidRDefault="00511B30" w:rsidP="00511B30">
      <w:pPr>
        <w:ind w:firstLine="42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</w:rPr>
        <w:drawing>
          <wp:inline distT="0" distB="0" distL="0" distR="0">
            <wp:extent cx="5267325" cy="2809875"/>
            <wp:effectExtent l="19050" t="0" r="9525" b="0"/>
            <wp:docPr id="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30" w:rsidRDefault="00511B30" w:rsidP="00511B30">
      <w:pPr>
        <w:ind w:firstLine="42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 xml:space="preserve">    </w:t>
      </w:r>
      <w:r>
        <w:rPr>
          <w:rFonts w:ascii="仿宋_GB2312" w:hAnsi="仿宋_GB2312" w:cs="仿宋_GB2312" w:hint="eastAsia"/>
        </w:rPr>
        <w:t>图</w:t>
      </w:r>
      <w:r>
        <w:rPr>
          <w:rFonts w:ascii="仿宋_GB2312" w:hAnsi="仿宋_GB2312" w:cs="仿宋_GB2312" w:hint="eastAsia"/>
        </w:rPr>
        <w:t>2</w:t>
      </w:r>
    </w:p>
    <w:p w:rsidR="00511B30" w:rsidRDefault="00511B30" w:rsidP="00511B30">
      <w:pPr>
        <w:ind w:firstLine="420"/>
        <w:rPr>
          <w:rFonts w:ascii="仿宋_GB2312" w:hAnsi="仿宋_GB2312" w:cs="仿宋_GB2312" w:hint="eastAsia"/>
        </w:rPr>
      </w:pPr>
      <w:r>
        <w:rPr>
          <w:noProof/>
        </w:rPr>
        <w:drawing>
          <wp:inline distT="0" distB="0" distL="0" distR="0">
            <wp:extent cx="5676900" cy="2409825"/>
            <wp:effectExtent l="19050" t="0" r="0" b="0"/>
            <wp:docPr id="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30" w:rsidRDefault="00511B30" w:rsidP="00511B30">
      <w:pPr>
        <w:rPr>
          <w:rFonts w:ascii="仿宋_GB2312" w:hAnsi="仿宋_GB2312" w:cs="仿宋_GB2312" w:hint="eastAsia"/>
          <w:b/>
          <w:bCs/>
        </w:rPr>
      </w:pPr>
      <w:r>
        <w:rPr>
          <w:rFonts w:ascii="仿宋_GB2312" w:hAnsi="仿宋_GB2312" w:cs="仿宋_GB2312" w:hint="eastAsia"/>
        </w:rPr>
        <w:t xml:space="preserve">  </w:t>
      </w:r>
      <w:r>
        <w:rPr>
          <w:rFonts w:ascii="仿宋_GB2312" w:hAnsi="仿宋_GB2312" w:cs="仿宋_GB2312" w:hint="eastAsia"/>
          <w:b/>
          <w:bCs/>
        </w:rPr>
        <w:t xml:space="preserve">  3</w:t>
      </w:r>
      <w:r>
        <w:rPr>
          <w:rFonts w:ascii="仿宋_GB2312" w:hAnsi="仿宋_GB2312" w:cs="仿宋_GB2312" w:hint="eastAsia"/>
          <w:b/>
          <w:bCs/>
        </w:rPr>
        <w:t>、书面审查信息申报</w:t>
      </w:r>
    </w:p>
    <w:p w:rsidR="00511B30" w:rsidRDefault="00511B30" w:rsidP="00511B30">
      <w:pPr>
        <w:rPr>
          <w:rFonts w:ascii="仿宋_GB2312" w:hAnsi="仿宋_GB2312" w:cs="仿宋_GB2312"/>
        </w:rPr>
      </w:pPr>
      <w:r>
        <w:rPr>
          <w:rFonts w:ascii="仿宋_GB2312" w:hAnsi="仿宋_GB2312" w:cs="仿宋_GB2312" w:hint="eastAsia"/>
        </w:rPr>
        <w:t xml:space="preserve">    </w:t>
      </w:r>
      <w:r>
        <w:rPr>
          <w:rFonts w:ascii="仿宋_GB2312" w:hAnsi="仿宋_GB2312" w:cs="仿宋_GB2312" w:hint="eastAsia"/>
        </w:rPr>
        <w:t>打开书面审查信息填报界面后，如下图，依次点击“单位信息”、“劳动用工”、“劳动合同”等左侧栏按钮，完善相关信息。信息完成后点击“提交年审”按钮，等待工作人员审核。</w:t>
      </w:r>
    </w:p>
    <w:p w:rsidR="00511B30" w:rsidRDefault="00511B30" w:rsidP="00511B30">
      <w:pPr>
        <w:rPr>
          <w:rFonts w:ascii="仿宋_GB2312" w:hAnsi="仿宋_GB2312" w:cs="仿宋_GB2312" w:hint="eastAsia"/>
        </w:rPr>
      </w:pPr>
      <w:r>
        <w:rPr>
          <w:noProof/>
        </w:rPr>
        <w:lastRenderedPageBreak/>
        <w:drawing>
          <wp:inline distT="0" distB="0" distL="0" distR="0">
            <wp:extent cx="5686425" cy="3019425"/>
            <wp:effectExtent l="19050" t="0" r="9525" b="0"/>
            <wp:docPr id="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30" w:rsidRDefault="00511B30" w:rsidP="00511B30">
      <w:pPr>
        <w:ind w:firstLineChars="200" w:firstLine="440"/>
        <w:rPr>
          <w:rFonts w:ascii="仿宋_GB2312" w:hAnsi="仿宋_GB2312" w:cs="仿宋_GB2312" w:hint="eastAsia"/>
        </w:rPr>
      </w:pPr>
    </w:p>
    <w:p w:rsidR="00511B30" w:rsidRDefault="00511B30" w:rsidP="00511B30">
      <w:pPr>
        <w:ind w:firstLine="42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>注意：如果申报年审前无法一次性准备所有材料，</w:t>
      </w:r>
      <w:r>
        <w:rPr>
          <w:rFonts w:ascii="仿宋_GB2312" w:hAnsi="仿宋_GB2312" w:cs="仿宋_GB2312" w:hint="eastAsia"/>
          <w:b/>
        </w:rPr>
        <w:t>务必在填写资料后点击“保存”按钮</w:t>
      </w:r>
      <w:r>
        <w:rPr>
          <w:rFonts w:ascii="仿宋_GB2312" w:hAnsi="仿宋_GB2312" w:cs="仿宋_GB2312" w:hint="eastAsia"/>
        </w:rPr>
        <w:t>。</w:t>
      </w:r>
    </w:p>
    <w:p w:rsidR="00511B30" w:rsidRDefault="00511B30" w:rsidP="00511B30">
      <w:pPr>
        <w:ind w:firstLine="42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>所有“</w:t>
      </w:r>
      <w:r>
        <w:rPr>
          <w:rFonts w:ascii="仿宋_GB2312" w:hAnsi="仿宋_GB2312" w:cs="仿宋_GB2312" w:hint="eastAsia"/>
          <w:color w:val="FF0000"/>
        </w:rPr>
        <w:t>*</w:t>
      </w:r>
      <w:r>
        <w:rPr>
          <w:rFonts w:ascii="仿宋_GB2312" w:hAnsi="仿宋_GB2312" w:cs="仿宋_GB2312" w:hint="eastAsia"/>
        </w:rPr>
        <w:t>”项均为必填项。特别是“</w:t>
      </w:r>
      <w:r>
        <w:rPr>
          <w:rFonts w:ascii="仿宋_GB2312" w:hAnsi="仿宋_GB2312" w:cs="仿宋_GB2312" w:hint="eastAsia"/>
          <w:b/>
          <w:bCs/>
        </w:rPr>
        <w:t>单位信息</w:t>
      </w:r>
      <w:r>
        <w:rPr>
          <w:rFonts w:ascii="仿宋_GB2312" w:hAnsi="仿宋_GB2312" w:cs="仿宋_GB2312" w:hint="eastAsia"/>
        </w:rPr>
        <w:t>”页面中“</w:t>
      </w:r>
      <w:r>
        <w:rPr>
          <w:rFonts w:ascii="仿宋_GB2312" w:hAnsi="仿宋_GB2312" w:cs="仿宋_GB2312" w:hint="eastAsia"/>
          <w:b/>
          <w:bCs/>
        </w:rPr>
        <w:t>所属监察机构</w:t>
      </w:r>
      <w:r>
        <w:rPr>
          <w:rFonts w:ascii="仿宋_GB2312" w:hAnsi="仿宋_GB2312" w:cs="仿宋_GB2312" w:hint="eastAsia"/>
        </w:rPr>
        <w:t>”，如上图，一定要先点击其右边的输入框，在展开的目录树中，找到“</w:t>
      </w:r>
      <w:r>
        <w:rPr>
          <w:rFonts w:ascii="仿宋_GB2312" w:hAnsi="仿宋_GB2312" w:cs="仿宋_GB2312" w:hint="eastAsia"/>
          <w:b/>
        </w:rPr>
        <w:t>舒城县劳动保障监察大队</w:t>
      </w:r>
      <w:r>
        <w:rPr>
          <w:rFonts w:ascii="仿宋_GB2312" w:hAnsi="仿宋_GB2312" w:cs="仿宋_GB2312" w:hint="eastAsia"/>
        </w:rPr>
        <w:t>”，再点击进行选择。否则，所申报信息就进入到其他劳动保障监察机构，由此所造成的影响由单位自行承担。</w:t>
      </w:r>
    </w:p>
    <w:p w:rsidR="00511B30" w:rsidRDefault="00511B30" w:rsidP="00511B30">
      <w:pPr>
        <w:ind w:firstLine="420"/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</w:rPr>
        <w:t>另外，上传附件页面，其中每一项只能上传一个文本，如果文本超过一个，请打包上传。</w:t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151" w:rsidRDefault="00023151" w:rsidP="00511B30">
      <w:pPr>
        <w:spacing w:after="0"/>
      </w:pPr>
      <w:r>
        <w:separator/>
      </w:r>
    </w:p>
  </w:endnote>
  <w:endnote w:type="continuationSeparator" w:id="0">
    <w:p w:rsidR="00023151" w:rsidRDefault="00023151" w:rsidP="00511B3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151" w:rsidRDefault="00023151" w:rsidP="00511B30">
      <w:pPr>
        <w:spacing w:after="0"/>
      </w:pPr>
      <w:r>
        <w:separator/>
      </w:r>
    </w:p>
  </w:footnote>
  <w:footnote w:type="continuationSeparator" w:id="0">
    <w:p w:rsidR="00023151" w:rsidRDefault="00023151" w:rsidP="00511B3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23151"/>
    <w:rsid w:val="000C18CF"/>
    <w:rsid w:val="00323B43"/>
    <w:rsid w:val="00325439"/>
    <w:rsid w:val="003D37D8"/>
    <w:rsid w:val="00426133"/>
    <w:rsid w:val="004358AB"/>
    <w:rsid w:val="00511B30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1B3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1B30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11B3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11B30"/>
    <w:rPr>
      <w:rFonts w:ascii="Tahoma" w:hAnsi="Tahoma"/>
      <w:sz w:val="18"/>
      <w:szCs w:val="18"/>
    </w:rPr>
  </w:style>
  <w:style w:type="character" w:styleId="a5">
    <w:name w:val="Hyperlink"/>
    <w:basedOn w:val="a0"/>
    <w:rsid w:val="00511B30"/>
    <w:rPr>
      <w:color w:val="333333"/>
      <w:u w:val="none"/>
    </w:rPr>
  </w:style>
  <w:style w:type="paragraph" w:styleId="a6">
    <w:name w:val="Plain Text"/>
    <w:basedOn w:val="a"/>
    <w:link w:val="Char1"/>
    <w:rsid w:val="00511B30"/>
    <w:pPr>
      <w:widowControl w:val="0"/>
      <w:adjustRightInd/>
      <w:snapToGrid/>
      <w:spacing w:after="0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1">
    <w:name w:val="纯文本 Char"/>
    <w:basedOn w:val="a0"/>
    <w:link w:val="a6"/>
    <w:rsid w:val="00511B30"/>
    <w:rPr>
      <w:rFonts w:ascii="宋体" w:eastAsia="宋体" w:hAnsi="Courier New" w:cs="Courier New"/>
      <w:kern w:val="2"/>
      <w:sz w:val="21"/>
      <w:szCs w:val="21"/>
    </w:rPr>
  </w:style>
  <w:style w:type="paragraph" w:styleId="a7">
    <w:name w:val="Balloon Text"/>
    <w:basedOn w:val="a"/>
    <w:link w:val="Char2"/>
    <w:uiPriority w:val="99"/>
    <w:semiHidden/>
    <w:unhideWhenUsed/>
    <w:rsid w:val="00511B30"/>
    <w:pPr>
      <w:spacing w:after="0"/>
    </w:pPr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511B3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61.190.31.166:10003/ahqyy_szw/qy/index.jsp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2020-06-28T02:49:00Z</dcterms:created>
  <dcterms:modified xsi:type="dcterms:W3CDTF">2020-06-28T02:49:00Z</dcterms:modified>
</cp:coreProperties>
</file>