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Theme="majorEastAsia" w:hAnsiTheme="majorEastAsia" w:eastAsiaTheme="majorEastAsia" w:cstheme="majorEastAsia"/>
          <w:b/>
          <w:bCs/>
          <w:color w:val="333333"/>
          <w:spacing w:val="8"/>
          <w:sz w:val="32"/>
          <w:szCs w:val="32"/>
        </w:rPr>
      </w:pPr>
      <w:r>
        <w:rPr>
          <w:rFonts w:hint="eastAsia" w:asciiTheme="majorEastAsia" w:hAnsiTheme="majorEastAsia" w:eastAsiaTheme="majorEastAsia" w:cstheme="majorEastAsia"/>
          <w:b/>
          <w:bCs/>
          <w:color w:val="333333"/>
          <w:spacing w:val="8"/>
          <w:sz w:val="32"/>
          <w:szCs w:val="32"/>
        </w:rPr>
        <w:t>《中华人民共和国森林法》规定的行政处罚自由裁量权基准表</w:t>
      </w:r>
      <w:r>
        <w:rPr>
          <w:rFonts w:hint="eastAsia" w:asciiTheme="majorEastAsia" w:hAnsiTheme="majorEastAsia" w:eastAsiaTheme="majorEastAsia" w:cstheme="majorEastAsia"/>
          <w:b/>
          <w:bCs/>
          <w:color w:val="333333"/>
          <w:spacing w:val="8"/>
          <w:sz w:val="32"/>
          <w:szCs w:val="32"/>
        </w:rPr>
        <w:t> </w:t>
      </w:r>
    </w:p>
    <w:p>
      <w:pPr>
        <w:widowControl/>
        <w:shd w:val="clear" w:color="auto" w:fill="FFFFFF"/>
        <w:rPr>
          <w:rFonts w:ascii="Microsoft YaHei UI" w:hAnsi="Microsoft YaHei UI" w:eastAsia="Microsoft YaHei UI"/>
          <w:color w:val="333333"/>
          <w:spacing w:val="8"/>
          <w:sz w:val="26"/>
          <w:szCs w:val="26"/>
        </w:rPr>
      </w:pPr>
      <w:r>
        <w:rPr>
          <w:rFonts w:hint="eastAsia" w:ascii="微软雅黑" w:hAnsi="微软雅黑" w:eastAsia="微软雅黑"/>
          <w:color w:val="333333"/>
          <w:spacing w:val="8"/>
          <w:sz w:val="23"/>
          <w:szCs w:val="23"/>
        </w:rPr>
        <w:t> </w:t>
      </w:r>
      <w:bookmarkStart w:id="3" w:name="_GoBack"/>
      <w:bookmarkEnd w:id="3"/>
    </w:p>
    <w:tbl>
      <w:tblPr>
        <w:tblStyle w:val="6"/>
        <w:tblW w:w="14438" w:type="dxa"/>
        <w:tblInd w:w="0" w:type="dxa"/>
        <w:shd w:val="clear" w:color="auto" w:fill="FFFFFF"/>
        <w:tblLayout w:type="autofit"/>
        <w:tblCellMar>
          <w:top w:w="0" w:type="dxa"/>
          <w:left w:w="0" w:type="dxa"/>
          <w:bottom w:w="0" w:type="dxa"/>
          <w:right w:w="0" w:type="dxa"/>
        </w:tblCellMar>
      </w:tblPr>
      <w:tblGrid>
        <w:gridCol w:w="462"/>
        <w:gridCol w:w="1287"/>
        <w:gridCol w:w="6177"/>
        <w:gridCol w:w="457"/>
        <w:gridCol w:w="3767"/>
        <w:gridCol w:w="2288"/>
      </w:tblGrid>
      <w:tr>
        <w:tblPrEx>
          <w:shd w:val="clear" w:color="auto" w:fill="FFFFFF"/>
          <w:tblCellMar>
            <w:top w:w="0" w:type="dxa"/>
            <w:left w:w="0" w:type="dxa"/>
            <w:bottom w:w="0" w:type="dxa"/>
            <w:right w:w="0" w:type="dxa"/>
          </w:tblCellMar>
        </w:tblPrEx>
        <w:trPr>
          <w:trHeight w:val="15" w:hRule="atLeast"/>
        </w:trPr>
        <w:tc>
          <w:tcPr>
            <w:tcW w:w="462"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hint="eastAsia"/>
                <w:b/>
                <w:bCs/>
                <w:color w:val="333333"/>
                <w:spacing w:val="8"/>
                <w:sz w:val="23"/>
              </w:rPr>
              <w:t>编号</w:t>
            </w:r>
          </w:p>
        </w:tc>
        <w:tc>
          <w:tcPr>
            <w:tcW w:w="1287"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hint="eastAsia"/>
                <w:b/>
                <w:bCs/>
                <w:color w:val="333333"/>
                <w:spacing w:val="8"/>
                <w:sz w:val="23"/>
              </w:rPr>
              <w:t>违法行为</w:t>
            </w:r>
          </w:p>
        </w:tc>
        <w:tc>
          <w:tcPr>
            <w:tcW w:w="6177"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15" w:lineRule="atLeast"/>
              <w:jc w:val="center"/>
              <w:rPr>
                <w:rFonts w:ascii="Microsoft YaHei UI" w:hAnsi="Microsoft YaHei UI" w:eastAsia="Microsoft YaHei UI"/>
                <w:color w:val="333333"/>
                <w:spacing w:val="8"/>
                <w:sz w:val="26"/>
                <w:szCs w:val="26"/>
              </w:rPr>
            </w:pPr>
            <w:r>
              <w:rPr>
                <w:rFonts w:hint="eastAsia"/>
                <w:b/>
                <w:bCs/>
                <w:color w:val="333333"/>
                <w:spacing w:val="8"/>
                <w:sz w:val="23"/>
              </w:rPr>
              <w:t>法定依据</w:t>
            </w:r>
          </w:p>
        </w:tc>
        <w:tc>
          <w:tcPr>
            <w:tcW w:w="6512" w:type="dxa"/>
            <w:gridSpan w:val="3"/>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jc w:val="center"/>
              <w:rPr>
                <w:rFonts w:ascii="Microsoft YaHei UI" w:hAnsi="Microsoft YaHei UI" w:eastAsia="Microsoft YaHei UI"/>
                <w:color w:val="333333"/>
                <w:spacing w:val="8"/>
                <w:sz w:val="26"/>
                <w:szCs w:val="26"/>
              </w:rPr>
            </w:pPr>
            <w:r>
              <w:rPr>
                <w:rFonts w:hint="eastAsia"/>
                <w:b/>
                <w:bCs/>
                <w:color w:val="333333"/>
                <w:spacing w:val="8"/>
                <w:sz w:val="23"/>
              </w:rPr>
              <w:t>违法行为裁量因素</w:t>
            </w:r>
          </w:p>
        </w:tc>
      </w:tr>
      <w:tr>
        <w:tblPrEx>
          <w:tblCellMar>
            <w:top w:w="0" w:type="dxa"/>
            <w:left w:w="0" w:type="dxa"/>
            <w:bottom w:w="0" w:type="dxa"/>
            <w:right w:w="0" w:type="dxa"/>
          </w:tblCellMar>
        </w:tblPrEx>
        <w:trPr>
          <w:trHeight w:val="15"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single" w:color="auto" w:sz="6" w:space="0"/>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177" w:type="dxa"/>
            <w:vMerge w:val="continue"/>
            <w:tcBorders>
              <w:top w:val="single" w:color="auto" w:sz="6" w:space="0"/>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45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hint="eastAsia"/>
                <w:b/>
                <w:bCs/>
                <w:color w:val="333333"/>
                <w:spacing w:val="8"/>
                <w:sz w:val="23"/>
              </w:rPr>
              <w:t>分阶</w:t>
            </w:r>
          </w:p>
        </w:tc>
        <w:tc>
          <w:tcPr>
            <w:tcW w:w="37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jc w:val="center"/>
              <w:rPr>
                <w:rFonts w:ascii="Microsoft YaHei UI" w:hAnsi="Microsoft YaHei UI" w:eastAsia="Microsoft YaHei UI"/>
                <w:color w:val="333333"/>
                <w:spacing w:val="8"/>
                <w:sz w:val="26"/>
                <w:szCs w:val="26"/>
              </w:rPr>
            </w:pPr>
            <w:r>
              <w:rPr>
                <w:rFonts w:hint="eastAsia"/>
                <w:b/>
                <w:bCs/>
                <w:color w:val="333333"/>
                <w:spacing w:val="8"/>
                <w:sz w:val="23"/>
              </w:rPr>
              <w:t>适用情形</w:t>
            </w:r>
          </w:p>
        </w:tc>
        <w:tc>
          <w:tcPr>
            <w:tcW w:w="22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jc w:val="center"/>
              <w:rPr>
                <w:rFonts w:ascii="Microsoft YaHei UI" w:hAnsi="Microsoft YaHei UI" w:eastAsia="Microsoft YaHei UI"/>
                <w:color w:val="333333"/>
                <w:spacing w:val="8"/>
                <w:sz w:val="26"/>
                <w:szCs w:val="26"/>
              </w:rPr>
            </w:pPr>
            <w:r>
              <w:rPr>
                <w:rFonts w:hint="eastAsia"/>
                <w:b/>
                <w:bCs/>
                <w:color w:val="333333"/>
                <w:spacing w:val="8"/>
                <w:sz w:val="23"/>
              </w:rPr>
              <w:t>处罚基准</w:t>
            </w:r>
          </w:p>
        </w:tc>
      </w:tr>
      <w:tr>
        <w:tblPrEx>
          <w:tblCellMar>
            <w:top w:w="0" w:type="dxa"/>
            <w:left w:w="0" w:type="dxa"/>
            <w:bottom w:w="0" w:type="dxa"/>
            <w:right w:w="0" w:type="dxa"/>
          </w:tblCellMar>
        </w:tblPrEx>
        <w:trPr>
          <w:trHeight w:val="15" w:hRule="atLeast"/>
        </w:trPr>
        <w:tc>
          <w:tcPr>
            <w:tcW w:w="462"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1</w:t>
            </w:r>
          </w:p>
        </w:tc>
        <w:tc>
          <w:tcPr>
            <w:tcW w:w="1287"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未经县级以上人民政府林业主管部门审核同意，擅自改变林地用途的</w:t>
            </w:r>
          </w:p>
        </w:tc>
        <w:tc>
          <w:tcPr>
            <w:tcW w:w="6177"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第七十三条第一款</w:t>
            </w:r>
            <w:r>
              <w:rPr>
                <w:rFonts w:ascii="Times New Roman" w:hAnsi="Times New Roman" w:eastAsia="Microsoft YaHei UI" w:cs="Times New Roman"/>
                <w:color w:val="333333"/>
                <w:spacing w:val="8"/>
                <w:sz w:val="23"/>
              </w:rPr>
              <w:t> </w:t>
            </w:r>
            <w:r>
              <w:rPr>
                <w:rFonts w:ascii="Times New Roman" w:hAnsi="Times New Roman" w:eastAsia="Microsoft YaHei UI" w:cs="Times New Roman"/>
                <w:color w:val="333333"/>
                <w:spacing w:val="8"/>
                <w:sz w:val="23"/>
                <w:szCs w:val="23"/>
              </w:rPr>
              <w:t>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第三款</w:t>
            </w:r>
            <w:r>
              <w:rPr>
                <w:rFonts w:ascii="Times New Roman" w:hAnsi="Times New Roman" w:eastAsia="Microsoft YaHei UI" w:cs="Times New Roman"/>
                <w:color w:val="333333"/>
                <w:spacing w:val="8"/>
                <w:sz w:val="23"/>
                <w:szCs w:val="23"/>
              </w:rPr>
              <w:t>  在临时使用的林地上修建永久性建筑物，或者临时使用林地期满后一年内未恢复植被或者林业生产条件的，依照本条第一款规定处罚。</w:t>
            </w:r>
          </w:p>
          <w:p>
            <w:pPr>
              <w:widowControl/>
              <w:wordWrap w:val="0"/>
              <w:ind w:firstLine="210"/>
              <w:rPr>
                <w:rFonts w:ascii="Microsoft YaHei UI" w:hAnsi="Microsoft YaHei UI" w:eastAsia="Microsoft YaHei UI"/>
                <w:color w:val="333333"/>
                <w:spacing w:val="8"/>
                <w:sz w:val="26"/>
                <w:szCs w:val="26"/>
              </w:rPr>
            </w:pPr>
            <w:r>
              <w:rPr>
                <w:rFonts w:hint="eastAsia"/>
                <w:color w:val="333333"/>
                <w:spacing w:val="8"/>
                <w:sz w:val="23"/>
                <w:szCs w:val="23"/>
              </w:rPr>
              <w:t> </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《中华人民共和国森林法实施条例》</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第四十三条 未经县级以上人民政府林业主管部门审核同意，擅自改变林地用途的，由县级以上人民政府林业主管部门责令限期恢复原状，并处非法改变用途林地每平方米10元至30元的罚款。</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临时占用林地，逾期不归还的，依照前款规定处罚。</w:t>
            </w:r>
          </w:p>
          <w:p>
            <w:pPr>
              <w:widowControl/>
              <w:wordWrap w:val="0"/>
              <w:ind w:firstLine="210"/>
              <w:rPr>
                <w:rFonts w:ascii="Microsoft YaHei UI" w:hAnsi="Microsoft YaHei UI" w:eastAsia="Microsoft YaHei UI"/>
                <w:color w:val="333333"/>
                <w:spacing w:val="8"/>
                <w:sz w:val="26"/>
                <w:szCs w:val="26"/>
              </w:rPr>
            </w:pPr>
            <w:r>
              <w:rPr>
                <w:rFonts w:hint="eastAsia"/>
                <w:color w:val="333333"/>
                <w:spacing w:val="8"/>
                <w:sz w:val="23"/>
                <w:szCs w:val="23"/>
              </w:rPr>
              <w:t> </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《安徽省林地保护管理条例》</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第四十条  违反本条例规定，擅自改变林地用途的，由县级以上人民政府林业行政主管部门责令限期恢复原状，并处非法改变用途林地每平方米10元至30元的罚款。</w:t>
            </w:r>
          </w:p>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临时占用林地，逾期不归还的，依照前款规定处罚。</w:t>
            </w:r>
          </w:p>
        </w:tc>
        <w:tc>
          <w:tcPr>
            <w:tcW w:w="45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轻微违法</w:t>
            </w:r>
          </w:p>
        </w:tc>
        <w:tc>
          <w:tcPr>
            <w:tcW w:w="37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擅自改变公益林林地用途不足1亩，或者商品林林地用途不足4亩的。</w:t>
            </w:r>
          </w:p>
        </w:tc>
        <w:tc>
          <w:tcPr>
            <w:tcW w:w="22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可以处恢复植被和林业生产条件所需费用一倍以下的罚款。</w:t>
            </w:r>
          </w:p>
        </w:tc>
      </w:tr>
      <w:tr>
        <w:tblPrEx>
          <w:tblCellMar>
            <w:top w:w="0" w:type="dxa"/>
            <w:left w:w="0" w:type="dxa"/>
            <w:bottom w:w="0" w:type="dxa"/>
            <w:right w:w="0" w:type="dxa"/>
          </w:tblCellMar>
        </w:tblPrEx>
        <w:trPr>
          <w:trHeight w:val="1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177" w:type="dxa"/>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45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一般违法</w:t>
            </w:r>
          </w:p>
        </w:tc>
        <w:tc>
          <w:tcPr>
            <w:tcW w:w="37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擅自改变公益林林地用途1亩以上不足3亩，或者商品林林地用途4亩以上不足8亩的。</w:t>
            </w:r>
          </w:p>
        </w:tc>
        <w:tc>
          <w:tcPr>
            <w:tcW w:w="22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处恢复植被和林业生产条件所需费用一倍以上二倍以下的罚款。</w:t>
            </w:r>
          </w:p>
        </w:tc>
      </w:tr>
      <w:tr>
        <w:tblPrEx>
          <w:tblCellMar>
            <w:top w:w="0" w:type="dxa"/>
            <w:left w:w="0" w:type="dxa"/>
            <w:bottom w:w="0" w:type="dxa"/>
            <w:right w:w="0" w:type="dxa"/>
          </w:tblCellMar>
        </w:tblPrEx>
        <w:trPr>
          <w:trHeight w:val="1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177" w:type="dxa"/>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45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严重违法</w:t>
            </w:r>
          </w:p>
        </w:tc>
        <w:tc>
          <w:tcPr>
            <w:tcW w:w="37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擅自改变公益林林地用途3亩以上，或者商品林林地用途8亩以上的。</w:t>
            </w:r>
          </w:p>
        </w:tc>
        <w:tc>
          <w:tcPr>
            <w:tcW w:w="22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处恢复植被和林业生产条件所需费用二倍以上三倍以下的罚款。</w:t>
            </w:r>
          </w:p>
        </w:tc>
      </w:tr>
      <w:tr>
        <w:tblPrEx>
          <w:tblCellMar>
            <w:top w:w="0" w:type="dxa"/>
            <w:left w:w="0" w:type="dxa"/>
            <w:bottom w:w="0" w:type="dxa"/>
            <w:right w:w="0" w:type="dxa"/>
          </w:tblCellMar>
        </w:tblPrEx>
        <w:trPr>
          <w:trHeight w:val="15" w:hRule="atLeast"/>
        </w:trPr>
        <w:tc>
          <w:tcPr>
            <w:tcW w:w="462"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2</w:t>
            </w:r>
          </w:p>
        </w:tc>
        <w:tc>
          <w:tcPr>
            <w:tcW w:w="1287"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违法进行开垦、采石、采砂、采土或者其他活动，造成林木毁坏的</w:t>
            </w:r>
          </w:p>
        </w:tc>
        <w:tc>
          <w:tcPr>
            <w:tcW w:w="6177"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第七十四条第一款</w:t>
            </w:r>
            <w:r>
              <w:rPr>
                <w:rFonts w:ascii="Times New Roman" w:hAnsi="Times New Roman" w:eastAsia="Microsoft YaHei UI" w:cs="Times New Roman"/>
                <w:color w:val="333333"/>
                <w:spacing w:val="8"/>
                <w:sz w:val="23"/>
                <w:szCs w:val="23"/>
              </w:rPr>
              <w:t>　</w:t>
            </w:r>
            <w:r>
              <w:rPr>
                <w:rFonts w:ascii="Times New Roman" w:hAnsi="Times New Roman" w:eastAsia="Microsoft YaHei UI" w:cs="Times New Roman"/>
                <w:b/>
                <w:bCs/>
                <w:color w:val="333333"/>
                <w:spacing w:val="8"/>
                <w:sz w:val="23"/>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w:t>
            </w:r>
            <w:r>
              <w:rPr>
                <w:rFonts w:ascii="Times New Roman" w:hAnsi="Times New Roman" w:eastAsia="Microsoft YaHei UI" w:cs="Times New Roman"/>
                <w:color w:val="333333"/>
                <w:spacing w:val="8"/>
                <w:sz w:val="23"/>
                <w:szCs w:val="23"/>
              </w:rPr>
              <w:t>造成林地毁坏的，由县级以上人民政府林业主管部门责令停止违法行为，限期恢复植被和林业生产条件，可以处恢复植被和林业生产条件所需费用三倍以下的罚款。</w:t>
            </w:r>
          </w:p>
          <w:p>
            <w:pPr>
              <w:widowControl/>
              <w:wordWrap w:val="0"/>
              <w:ind w:firstLine="210"/>
              <w:rPr>
                <w:rFonts w:ascii="Microsoft YaHei UI" w:hAnsi="Microsoft YaHei UI" w:eastAsia="Microsoft YaHei UI"/>
                <w:color w:val="333333"/>
                <w:spacing w:val="8"/>
                <w:sz w:val="26"/>
                <w:szCs w:val="26"/>
              </w:rPr>
            </w:pPr>
            <w:r>
              <w:rPr>
                <w:rFonts w:hint="eastAsia"/>
                <w:color w:val="333333"/>
                <w:spacing w:val="8"/>
                <w:sz w:val="23"/>
                <w:szCs w:val="23"/>
              </w:rPr>
              <w:t> </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《中华人民共和国森林法实施条例》</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第四十一条</w:t>
            </w:r>
            <w:r>
              <w:rPr>
                <w:rFonts w:ascii="Times New Roman" w:hAnsi="Times New Roman" w:eastAsia="Microsoft YaHei UI" w:cs="Times New Roman"/>
                <w:color w:val="333333"/>
                <w:spacing w:val="8"/>
                <w:sz w:val="23"/>
                <w:szCs w:val="23"/>
              </w:rPr>
              <w:t>  违反本条例规定，毁林采种或者违反操作技术规程采脂、挖笋、掘根、剥树皮及过度修枝，</w:t>
            </w:r>
            <w:r>
              <w:rPr>
                <w:rFonts w:ascii="Times New Roman" w:hAnsi="Times New Roman" w:eastAsia="Microsoft YaHei UI" w:cs="Times New Roman"/>
                <w:b/>
                <w:bCs/>
                <w:color w:val="333333"/>
                <w:spacing w:val="8"/>
                <w:sz w:val="23"/>
              </w:rPr>
              <w:t>致使森林、林木受到毁坏的</w:t>
            </w:r>
            <w:r>
              <w:rPr>
                <w:rFonts w:ascii="Times New Roman" w:hAnsi="Times New Roman" w:eastAsia="Microsoft YaHei UI" w:cs="Times New Roman"/>
                <w:color w:val="333333"/>
                <w:spacing w:val="8"/>
                <w:sz w:val="23"/>
                <w:szCs w:val="23"/>
              </w:rPr>
              <w:t>，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违反森林法和本条例规定，擅自开垦林地，</w:t>
            </w:r>
            <w:r>
              <w:rPr>
                <w:rFonts w:ascii="Times New Roman" w:hAnsi="Times New Roman" w:eastAsia="Microsoft YaHei UI" w:cs="Times New Roman"/>
                <w:b/>
                <w:bCs/>
                <w:color w:val="333333"/>
                <w:spacing w:val="8"/>
                <w:sz w:val="23"/>
              </w:rPr>
              <w:t>致使森林、林木受到毁坏的</w:t>
            </w:r>
            <w:r>
              <w:rPr>
                <w:rFonts w:ascii="Times New Roman" w:hAnsi="Times New Roman" w:eastAsia="Microsoft YaHei UI" w:cs="Times New Roman"/>
                <w:color w:val="333333"/>
                <w:spacing w:val="8"/>
                <w:sz w:val="23"/>
                <w:szCs w:val="23"/>
              </w:rPr>
              <w:t>，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p>
          <w:p>
            <w:pPr>
              <w:widowControl/>
              <w:wordWrap w:val="0"/>
              <w:ind w:firstLine="210"/>
              <w:rPr>
                <w:rFonts w:ascii="Microsoft YaHei UI" w:hAnsi="Microsoft YaHei UI" w:eastAsia="Microsoft YaHei UI"/>
                <w:color w:val="333333"/>
                <w:spacing w:val="8"/>
                <w:sz w:val="26"/>
                <w:szCs w:val="26"/>
              </w:rPr>
            </w:pPr>
            <w:r>
              <w:rPr>
                <w:rFonts w:hint="eastAsia"/>
                <w:color w:val="333333"/>
                <w:spacing w:val="8"/>
                <w:sz w:val="23"/>
                <w:szCs w:val="23"/>
              </w:rPr>
              <w:t> </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《安徽省林地保护管理条例》</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第三十九条</w:t>
            </w:r>
            <w:r>
              <w:rPr>
                <w:rFonts w:ascii="Times New Roman" w:hAnsi="Times New Roman" w:eastAsia="Microsoft YaHei UI" w:cs="Times New Roman"/>
                <w:color w:val="333333"/>
                <w:spacing w:val="8"/>
                <w:sz w:val="23"/>
                <w:szCs w:val="23"/>
              </w:rPr>
              <w:t>  违反本条例规定，擅自开垦林地，</w:t>
            </w:r>
            <w:r>
              <w:rPr>
                <w:rFonts w:ascii="Times New Roman" w:hAnsi="Times New Roman" w:eastAsia="Microsoft YaHei UI" w:cs="Times New Roman"/>
                <w:b/>
                <w:bCs/>
                <w:color w:val="333333"/>
                <w:spacing w:val="8"/>
                <w:sz w:val="23"/>
              </w:rPr>
              <w:t>致使森林、林木受到毁坏的</w:t>
            </w:r>
            <w:r>
              <w:rPr>
                <w:rFonts w:ascii="Times New Roman" w:hAnsi="Times New Roman" w:eastAsia="Microsoft YaHei UI" w:cs="Times New Roman"/>
                <w:color w:val="333333"/>
                <w:spacing w:val="8"/>
                <w:sz w:val="23"/>
                <w:szCs w:val="23"/>
              </w:rPr>
              <w:t>，依照《中华人民共和国森林法》第四十四条的规定予以处罚；对森林、林木未造成毁坏或者被开垦的林地上没有森林、林木的，由县级以上人民政府林业行政主管部门责令停止违法行为，限期恢复原状，可以处非法开垦林地每平方米10元以下的罚款。</w:t>
            </w:r>
          </w:p>
          <w:p>
            <w:pPr>
              <w:widowControl/>
              <w:wordWrap w:val="0"/>
              <w:ind w:firstLine="210"/>
              <w:rPr>
                <w:rFonts w:ascii="Microsoft YaHei UI" w:hAnsi="Microsoft YaHei UI" w:eastAsia="Microsoft YaHei UI"/>
                <w:color w:val="333333"/>
                <w:spacing w:val="8"/>
                <w:sz w:val="26"/>
                <w:szCs w:val="26"/>
              </w:rPr>
            </w:pPr>
            <w:r>
              <w:rPr>
                <w:rFonts w:hint="eastAsia"/>
                <w:color w:val="333333"/>
                <w:spacing w:val="8"/>
                <w:sz w:val="23"/>
                <w:szCs w:val="23"/>
              </w:rPr>
              <w:t> </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《安徽省林权管理条例》</w:t>
            </w:r>
          </w:p>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第四十二条第二款</w:t>
            </w:r>
            <w:r>
              <w:rPr>
                <w:rFonts w:ascii="Times New Roman" w:hAnsi="Times New Roman" w:eastAsia="Microsoft YaHei UI" w:cs="Times New Roman"/>
                <w:color w:val="333333"/>
                <w:spacing w:val="8"/>
                <w:sz w:val="23"/>
              </w:rPr>
              <w:t> </w:t>
            </w:r>
            <w:r>
              <w:rPr>
                <w:rFonts w:ascii="Times New Roman" w:hAnsi="Times New Roman" w:eastAsia="Microsoft YaHei UI" w:cs="Times New Roman"/>
                <w:color w:val="333333"/>
                <w:spacing w:val="8"/>
                <w:sz w:val="23"/>
                <w:szCs w:val="23"/>
              </w:rPr>
              <w:t>违反本条例第二十一条第二项规定，毁林开垦、采石、挖沙、取土、建窑，</w:t>
            </w:r>
            <w:r>
              <w:rPr>
                <w:rFonts w:ascii="Times New Roman" w:hAnsi="Times New Roman" w:eastAsia="Microsoft YaHei UI" w:cs="Times New Roman"/>
                <w:b/>
                <w:bCs/>
                <w:color w:val="333333"/>
                <w:spacing w:val="8"/>
                <w:sz w:val="23"/>
              </w:rPr>
              <w:t>致使森林、林木受到毁坏的</w:t>
            </w:r>
            <w:r>
              <w:rPr>
                <w:rFonts w:ascii="Times New Roman" w:hAnsi="Times New Roman" w:eastAsia="Microsoft YaHei UI" w:cs="Times New Roman"/>
                <w:color w:val="333333"/>
                <w:spacing w:val="8"/>
                <w:sz w:val="23"/>
                <w:szCs w:val="23"/>
              </w:rPr>
              <w:t>，由县级以上林业行政主管部门责令停止违法行为，限期补种毁坏株数一倍以上三倍以下的树木，可以处毁坏林木价值一倍以上五倍以下的罚款。</w:t>
            </w:r>
          </w:p>
        </w:tc>
        <w:tc>
          <w:tcPr>
            <w:tcW w:w="45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轻微违法</w:t>
            </w:r>
          </w:p>
        </w:tc>
        <w:tc>
          <w:tcPr>
            <w:tcW w:w="37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毁坏林木价值不足1000元的。</w:t>
            </w:r>
          </w:p>
        </w:tc>
        <w:tc>
          <w:tcPr>
            <w:tcW w:w="22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责令限期在原地补种毁坏株数一倍的树木，可以处毁坏林木价值一倍以上二倍以下的罚款。</w:t>
            </w:r>
          </w:p>
        </w:tc>
      </w:tr>
      <w:tr>
        <w:tblPrEx>
          <w:tblCellMar>
            <w:top w:w="0" w:type="dxa"/>
            <w:left w:w="0" w:type="dxa"/>
            <w:bottom w:w="0" w:type="dxa"/>
            <w:right w:w="0" w:type="dxa"/>
          </w:tblCellMar>
        </w:tblPrEx>
        <w:trPr>
          <w:trHeight w:val="1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177" w:type="dxa"/>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45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一般违法</w:t>
            </w:r>
          </w:p>
        </w:tc>
        <w:tc>
          <w:tcPr>
            <w:tcW w:w="37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毁坏林木价值1000元以上3000元以下的。</w:t>
            </w:r>
          </w:p>
        </w:tc>
        <w:tc>
          <w:tcPr>
            <w:tcW w:w="22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责令限期在原地或异地补种毁坏株数一倍以上二倍以下的树木，处毁坏林木价值二倍以上四倍以下的罚款。</w:t>
            </w:r>
          </w:p>
        </w:tc>
      </w:tr>
      <w:tr>
        <w:tblPrEx>
          <w:tblCellMar>
            <w:top w:w="0" w:type="dxa"/>
            <w:left w:w="0" w:type="dxa"/>
            <w:bottom w:w="0" w:type="dxa"/>
            <w:right w:w="0" w:type="dxa"/>
          </w:tblCellMar>
        </w:tblPrEx>
        <w:trPr>
          <w:trHeight w:val="1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177" w:type="dxa"/>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45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严重违法</w:t>
            </w:r>
          </w:p>
        </w:tc>
        <w:tc>
          <w:tcPr>
            <w:tcW w:w="37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毁坏林木价值3000元以上的。</w:t>
            </w:r>
          </w:p>
        </w:tc>
        <w:tc>
          <w:tcPr>
            <w:tcW w:w="22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责令限期在原地或异地补种毁坏株数二倍以上三倍以下的树木，处毁坏林木价值四倍以上五倍以下的罚款。</w:t>
            </w:r>
          </w:p>
        </w:tc>
      </w:tr>
      <w:tr>
        <w:tblPrEx>
          <w:tblCellMar>
            <w:top w:w="0" w:type="dxa"/>
            <w:left w:w="0" w:type="dxa"/>
            <w:bottom w:w="0" w:type="dxa"/>
            <w:right w:w="0" w:type="dxa"/>
          </w:tblCellMar>
        </w:tblPrEx>
        <w:trPr>
          <w:trHeight w:val="15" w:hRule="atLeast"/>
        </w:trPr>
        <w:tc>
          <w:tcPr>
            <w:tcW w:w="462"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3</w:t>
            </w:r>
          </w:p>
        </w:tc>
        <w:tc>
          <w:tcPr>
            <w:tcW w:w="1287"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违法进行开垦、采石、采砂、采土或者其他活动，造成林地毁坏的</w:t>
            </w:r>
          </w:p>
        </w:tc>
        <w:tc>
          <w:tcPr>
            <w:tcW w:w="6177"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第七十四条第一款</w:t>
            </w:r>
            <w:r>
              <w:rPr>
                <w:rFonts w:ascii="Times New Roman" w:hAnsi="Times New Roman" w:eastAsia="Microsoft YaHei UI" w:cs="Times New Roman"/>
                <w:color w:val="333333"/>
                <w:spacing w:val="8"/>
                <w:sz w:val="23"/>
              </w:rPr>
              <w:t> </w:t>
            </w:r>
            <w:r>
              <w:rPr>
                <w:rFonts w:ascii="Times New Roman" w:hAnsi="Times New Roman" w:eastAsia="Microsoft YaHei UI" w:cs="Times New Roman"/>
                <w:color w:val="333333"/>
                <w:spacing w:val="8"/>
                <w:sz w:val="23"/>
                <w:szCs w:val="23"/>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w:t>
            </w:r>
            <w:r>
              <w:rPr>
                <w:rFonts w:ascii="Times New Roman" w:hAnsi="Times New Roman" w:eastAsia="Microsoft YaHei UI" w:cs="Times New Roman"/>
                <w:b/>
                <w:bCs/>
                <w:color w:val="333333"/>
                <w:spacing w:val="8"/>
                <w:sz w:val="23"/>
              </w:rPr>
              <w:t>造成林地毁坏的，由县级以上人民政府林业主管部门责令停止违法行为，限期恢复植被和林业生产条件，可以处恢复植被和林业生产条件所需费用三倍以下的罚款。</w:t>
            </w:r>
          </w:p>
          <w:p>
            <w:pPr>
              <w:widowControl/>
              <w:wordWrap w:val="0"/>
              <w:ind w:firstLine="210"/>
              <w:rPr>
                <w:rFonts w:ascii="Microsoft YaHei UI" w:hAnsi="Microsoft YaHei UI" w:eastAsia="Microsoft YaHei UI"/>
                <w:color w:val="333333"/>
                <w:spacing w:val="8"/>
                <w:sz w:val="26"/>
                <w:szCs w:val="26"/>
              </w:rPr>
            </w:pPr>
            <w:r>
              <w:rPr>
                <w:rFonts w:hint="eastAsia"/>
                <w:color w:val="333333"/>
                <w:spacing w:val="8"/>
                <w:sz w:val="23"/>
                <w:szCs w:val="23"/>
              </w:rPr>
              <w:t> </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《中华人民共和国森林法实施条例》</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第四十一条</w:t>
            </w:r>
            <w:r>
              <w:rPr>
                <w:rFonts w:ascii="Times New Roman" w:hAnsi="Times New Roman" w:eastAsia="Microsoft YaHei UI" w:cs="Times New Roman"/>
                <w:color w:val="333333"/>
                <w:spacing w:val="8"/>
                <w:sz w:val="23"/>
                <w:szCs w:val="23"/>
              </w:rPr>
              <w:t>  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违反森林法和本条例规定，擅自开垦林地，致使森林、林木受到毁坏的，依照森林法第四十四条的规定予以处罚；</w:t>
            </w:r>
            <w:r>
              <w:rPr>
                <w:rFonts w:ascii="Times New Roman" w:hAnsi="Times New Roman" w:eastAsia="Microsoft YaHei UI" w:cs="Times New Roman"/>
                <w:b/>
                <w:bCs/>
                <w:color w:val="333333"/>
                <w:spacing w:val="8"/>
                <w:sz w:val="23"/>
              </w:rPr>
              <w:t>对森林、林木未造成毁坏或者被开垦的林地上没有森林、林木的，由县级以上人民政府林业主管部门责令停止违法行为，限期恢复原状，可以处非法开垦林地每平方米10元以下的罚款。</w:t>
            </w:r>
          </w:p>
          <w:p>
            <w:pPr>
              <w:widowControl/>
              <w:wordWrap w:val="0"/>
              <w:ind w:firstLine="210"/>
              <w:rPr>
                <w:rFonts w:ascii="Microsoft YaHei UI" w:hAnsi="Microsoft YaHei UI" w:eastAsia="Microsoft YaHei UI"/>
                <w:color w:val="333333"/>
                <w:spacing w:val="8"/>
                <w:sz w:val="26"/>
                <w:szCs w:val="26"/>
              </w:rPr>
            </w:pPr>
            <w:r>
              <w:rPr>
                <w:rFonts w:hint="eastAsia"/>
                <w:color w:val="333333"/>
                <w:spacing w:val="8"/>
                <w:sz w:val="23"/>
                <w:szCs w:val="23"/>
              </w:rPr>
              <w:t> </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《安徽省林地保护管理条例》</w:t>
            </w:r>
          </w:p>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第三十九条</w:t>
            </w:r>
            <w:r>
              <w:rPr>
                <w:rFonts w:ascii="Times New Roman" w:hAnsi="Times New Roman" w:eastAsia="Microsoft YaHei UI" w:cs="Times New Roman"/>
                <w:color w:val="333333"/>
                <w:spacing w:val="8"/>
                <w:sz w:val="23"/>
                <w:szCs w:val="23"/>
              </w:rPr>
              <w:t>  违反本条例规定，擅自开垦林地，致使森林、林木受到毁坏的，依照《中华人民共和国森林法》第四十四条的规定予以处罚；</w:t>
            </w:r>
            <w:r>
              <w:rPr>
                <w:rFonts w:ascii="Times New Roman" w:hAnsi="Times New Roman" w:eastAsia="Microsoft YaHei UI" w:cs="Times New Roman"/>
                <w:b/>
                <w:bCs/>
                <w:color w:val="333333"/>
                <w:spacing w:val="8"/>
                <w:sz w:val="23"/>
              </w:rPr>
              <w:t>对森林、林木未造成毁坏或者被开垦的林地上没有森林、林木的，由县级以上人民政府林业行政主管部门责令停止违法行为，限期恢复原状，可以处非法开垦林地每平方米10元以下的罚款。</w:t>
            </w:r>
          </w:p>
        </w:tc>
        <w:tc>
          <w:tcPr>
            <w:tcW w:w="45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轻微违法</w:t>
            </w:r>
          </w:p>
        </w:tc>
        <w:tc>
          <w:tcPr>
            <w:tcW w:w="37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造成公益林林地毁坏不足2亩，或者商品林林地毁坏不足4亩的。</w:t>
            </w:r>
          </w:p>
        </w:tc>
        <w:tc>
          <w:tcPr>
            <w:tcW w:w="22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可以处恢复植被和林业生产条件所需费用一倍以下的罚款。</w:t>
            </w:r>
          </w:p>
        </w:tc>
      </w:tr>
      <w:tr>
        <w:tblPrEx>
          <w:tblCellMar>
            <w:top w:w="0" w:type="dxa"/>
            <w:left w:w="0" w:type="dxa"/>
            <w:bottom w:w="0" w:type="dxa"/>
            <w:right w:w="0" w:type="dxa"/>
          </w:tblCellMar>
        </w:tblPrEx>
        <w:trPr>
          <w:trHeight w:val="1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177" w:type="dxa"/>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45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一般违法</w:t>
            </w:r>
          </w:p>
        </w:tc>
        <w:tc>
          <w:tcPr>
            <w:tcW w:w="37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造成公益林林地毁坏2亩以上不足4亩，或者商品林林地毁坏4亩以上不足8亩的。</w:t>
            </w:r>
          </w:p>
        </w:tc>
        <w:tc>
          <w:tcPr>
            <w:tcW w:w="22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处恢复植被和林业生产条件所需费用一倍以上二倍以下的罚款。</w:t>
            </w:r>
          </w:p>
        </w:tc>
      </w:tr>
      <w:tr>
        <w:tblPrEx>
          <w:tblCellMar>
            <w:top w:w="0" w:type="dxa"/>
            <w:left w:w="0" w:type="dxa"/>
            <w:bottom w:w="0" w:type="dxa"/>
            <w:right w:w="0" w:type="dxa"/>
          </w:tblCellMar>
        </w:tblPrEx>
        <w:trPr>
          <w:trHeight w:val="1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177" w:type="dxa"/>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45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严重违法</w:t>
            </w:r>
          </w:p>
        </w:tc>
        <w:tc>
          <w:tcPr>
            <w:tcW w:w="37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造成公益林林地毁坏4亩以上，或者商品林林地毁坏8亩以上的。</w:t>
            </w:r>
          </w:p>
        </w:tc>
        <w:tc>
          <w:tcPr>
            <w:tcW w:w="22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处恢复植被和林业生产条件所需费用二倍以上三倍以下的罚款。</w:t>
            </w:r>
          </w:p>
        </w:tc>
      </w:tr>
      <w:tr>
        <w:tblPrEx>
          <w:tblCellMar>
            <w:top w:w="0" w:type="dxa"/>
            <w:left w:w="0" w:type="dxa"/>
            <w:bottom w:w="0" w:type="dxa"/>
            <w:right w:w="0" w:type="dxa"/>
          </w:tblCellMar>
        </w:tblPrEx>
        <w:trPr>
          <w:trHeight w:val="15" w:hRule="atLeast"/>
        </w:trPr>
        <w:tc>
          <w:tcPr>
            <w:tcW w:w="462"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4</w:t>
            </w:r>
          </w:p>
        </w:tc>
        <w:tc>
          <w:tcPr>
            <w:tcW w:w="1287"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盗伐林木的</w:t>
            </w:r>
          </w:p>
        </w:tc>
        <w:tc>
          <w:tcPr>
            <w:tcW w:w="6177"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第七十六条第一款</w:t>
            </w:r>
            <w:r>
              <w:rPr>
                <w:rFonts w:ascii="Times New Roman" w:hAnsi="Times New Roman" w:eastAsia="Microsoft YaHei UI" w:cs="Times New Roman"/>
                <w:color w:val="333333"/>
                <w:spacing w:val="8"/>
                <w:sz w:val="23"/>
              </w:rPr>
              <w:t> </w:t>
            </w:r>
            <w:r>
              <w:rPr>
                <w:rFonts w:ascii="Times New Roman" w:hAnsi="Times New Roman" w:eastAsia="Microsoft YaHei UI" w:cs="Times New Roman"/>
                <w:color w:val="333333"/>
                <w:spacing w:val="8"/>
                <w:sz w:val="23"/>
                <w:szCs w:val="23"/>
              </w:rPr>
              <w:t>盗伐林木的，由县级以上人民政府林业主管部门责令限期在原地或者异地补种盗伐株数一倍以上五倍以下的树木，并处盗伐林木价值五倍以上十倍以下的罚款。</w:t>
            </w:r>
          </w:p>
          <w:p>
            <w:pPr>
              <w:widowControl/>
              <w:wordWrap w:val="0"/>
              <w:ind w:firstLine="420"/>
              <w:rPr>
                <w:rFonts w:ascii="Microsoft YaHei UI" w:hAnsi="Microsoft YaHei UI" w:eastAsia="Microsoft YaHei UI"/>
                <w:color w:val="333333"/>
                <w:spacing w:val="8"/>
                <w:sz w:val="26"/>
                <w:szCs w:val="26"/>
              </w:rPr>
            </w:pPr>
            <w:r>
              <w:rPr>
                <w:rFonts w:hint="eastAsia"/>
                <w:color w:val="333333"/>
                <w:spacing w:val="8"/>
                <w:sz w:val="23"/>
                <w:szCs w:val="23"/>
              </w:rPr>
              <w:t> </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《中华人民共和国森林法实施条例》</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第三十八条</w:t>
            </w:r>
            <w:r>
              <w:rPr>
                <w:rFonts w:ascii="Times New Roman" w:hAnsi="Times New Roman" w:eastAsia="Microsoft YaHei UI" w:cs="Times New Roman"/>
                <w:color w:val="333333"/>
                <w:spacing w:val="8"/>
                <w:sz w:val="23"/>
                <w:szCs w:val="23"/>
              </w:rPr>
              <w:t>  盗伐森林或者其他林木，以立木材积计算不足0.5立方米或者幼树不足20株的，由县级以上人民政府林业主管部门责令补种盗伐株数10倍的树木，没收盗伐的林木或者变卖所得，并处盗伐林木价值3倍至5倍的罚款。</w:t>
            </w:r>
          </w:p>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盗伐森林或者其他林木，以立木材积计算0.5立方米以上或者幼树20株以上的，由县级以上人民政府林业主管部门责令补种盗伐株数10倍的树木，没收盗伐的林木或者变卖所得，并处盗伐林木价值5倍至10倍的罚款。</w:t>
            </w:r>
          </w:p>
        </w:tc>
        <w:tc>
          <w:tcPr>
            <w:tcW w:w="45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轻微违法</w:t>
            </w:r>
          </w:p>
        </w:tc>
        <w:tc>
          <w:tcPr>
            <w:tcW w:w="37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盗伐林木，以立木材积计算不足1立方米或者幼树不足20株的。</w:t>
            </w:r>
          </w:p>
        </w:tc>
        <w:tc>
          <w:tcPr>
            <w:tcW w:w="22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责令限期在原地或者异地补种盗伐株数一倍以上二倍以下的树木，并处盗伐林木价值五倍以上六倍以下的罚款。</w:t>
            </w:r>
          </w:p>
        </w:tc>
      </w:tr>
      <w:tr>
        <w:tblPrEx>
          <w:tblCellMar>
            <w:top w:w="0" w:type="dxa"/>
            <w:left w:w="0" w:type="dxa"/>
            <w:bottom w:w="0" w:type="dxa"/>
            <w:right w:w="0" w:type="dxa"/>
          </w:tblCellMar>
        </w:tblPrEx>
        <w:trPr>
          <w:trHeight w:val="1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177" w:type="dxa"/>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45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一般违法</w:t>
            </w:r>
          </w:p>
        </w:tc>
        <w:tc>
          <w:tcPr>
            <w:tcW w:w="37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盗伐林木，以立木材积计算1立方米以上不足1.5立方米或者幼树20株以上不足70株的。</w:t>
            </w:r>
          </w:p>
        </w:tc>
        <w:tc>
          <w:tcPr>
            <w:tcW w:w="22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责令限期在原地或者异地补种盗伐株数二倍以上四倍以下的树木，并处盗伐林木价值六倍以上八倍以下的罚款。</w:t>
            </w:r>
          </w:p>
        </w:tc>
      </w:tr>
      <w:tr>
        <w:tblPrEx>
          <w:tblCellMar>
            <w:top w:w="0" w:type="dxa"/>
            <w:left w:w="0" w:type="dxa"/>
            <w:bottom w:w="0" w:type="dxa"/>
            <w:right w:w="0" w:type="dxa"/>
          </w:tblCellMar>
        </w:tblPrEx>
        <w:trPr>
          <w:trHeight w:val="1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177" w:type="dxa"/>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45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严重违法</w:t>
            </w:r>
          </w:p>
        </w:tc>
        <w:tc>
          <w:tcPr>
            <w:tcW w:w="37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盗伐林木，以立木材积计算1.5立方米以上或者幼树70株以上的。</w:t>
            </w:r>
          </w:p>
        </w:tc>
        <w:tc>
          <w:tcPr>
            <w:tcW w:w="22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责令限期在原地或者异地补种盗伐株数四倍以上五倍以下的树木，并处盗伐林木价值八倍以上十倍以下的罚款。</w:t>
            </w:r>
          </w:p>
        </w:tc>
      </w:tr>
      <w:tr>
        <w:tblPrEx>
          <w:tblCellMar>
            <w:top w:w="0" w:type="dxa"/>
            <w:left w:w="0" w:type="dxa"/>
            <w:bottom w:w="0" w:type="dxa"/>
            <w:right w:w="0" w:type="dxa"/>
          </w:tblCellMar>
        </w:tblPrEx>
        <w:trPr>
          <w:trHeight w:val="15" w:hRule="atLeast"/>
        </w:trPr>
        <w:tc>
          <w:tcPr>
            <w:tcW w:w="462"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5</w:t>
            </w:r>
          </w:p>
        </w:tc>
        <w:tc>
          <w:tcPr>
            <w:tcW w:w="1287"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滥伐林木的</w:t>
            </w:r>
          </w:p>
        </w:tc>
        <w:tc>
          <w:tcPr>
            <w:tcW w:w="6177"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第七十六条第二款 </w:t>
            </w:r>
            <w:r>
              <w:rPr>
                <w:rFonts w:ascii="Times New Roman" w:hAnsi="Times New Roman" w:eastAsia="Microsoft YaHei UI" w:cs="Times New Roman"/>
                <w:color w:val="333333"/>
                <w:spacing w:val="8"/>
                <w:sz w:val="23"/>
                <w:szCs w:val="23"/>
              </w:rPr>
              <w:t>滥伐林木的，由县级以上人民政府林业主管部门责令限期在原地或者异地补种滥伐株数一倍以上三倍以下的树木，可以处滥伐林木价值三倍以上五倍以下的罚款。</w:t>
            </w:r>
          </w:p>
          <w:p>
            <w:pPr>
              <w:widowControl/>
              <w:wordWrap w:val="0"/>
              <w:ind w:firstLine="210"/>
              <w:rPr>
                <w:rFonts w:ascii="Microsoft YaHei UI" w:hAnsi="Microsoft YaHei UI" w:eastAsia="Microsoft YaHei UI"/>
                <w:color w:val="333333"/>
                <w:spacing w:val="8"/>
                <w:sz w:val="26"/>
                <w:szCs w:val="26"/>
              </w:rPr>
            </w:pPr>
            <w:r>
              <w:rPr>
                <w:rFonts w:hint="eastAsia"/>
                <w:color w:val="333333"/>
                <w:spacing w:val="8"/>
                <w:sz w:val="23"/>
                <w:szCs w:val="23"/>
              </w:rPr>
              <w:t> </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《中华人民共和国森林法实施条例》</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第三十九条</w:t>
            </w:r>
            <w:r>
              <w:rPr>
                <w:rFonts w:ascii="Times New Roman" w:hAnsi="Times New Roman" w:eastAsia="Microsoft YaHei UI" w:cs="Times New Roman"/>
                <w:color w:val="333333"/>
                <w:spacing w:val="8"/>
                <w:sz w:val="23"/>
                <w:szCs w:val="23"/>
              </w:rPr>
              <w:t>  滥伐森林或者其他林木，以立木材积计算不足2立方米或者幼树不足50株的，由县级以上人民政府林业主管部门责令补种滥伐株数5倍的树木，并处滥伐林木价值2倍至3倍的罚款。</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滥伐森林或者其他林木，以立木材积计算2立方米以上或者幼树50株以上的，由县级以上人民政府林业主管部门责令补种滥伐株数5倍的树木，并处滥伐林木价值3倍至5倍的罚款。</w:t>
            </w:r>
          </w:p>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超过木材生产计划采伐森林或者其他林木的，依照前两款规定处罚。</w:t>
            </w:r>
          </w:p>
        </w:tc>
        <w:tc>
          <w:tcPr>
            <w:tcW w:w="45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轻微违法</w:t>
            </w:r>
          </w:p>
        </w:tc>
        <w:tc>
          <w:tcPr>
            <w:tcW w:w="37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滥伐林木，以立木材积计算不足2立方米或者幼树不足50株的。</w:t>
            </w:r>
          </w:p>
        </w:tc>
        <w:tc>
          <w:tcPr>
            <w:tcW w:w="22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责令限期在原地或者异地补种滥伐株数一倍的树木，可以处滥伐林木价值三倍的罚款。</w:t>
            </w:r>
          </w:p>
        </w:tc>
      </w:tr>
      <w:tr>
        <w:tblPrEx>
          <w:tblCellMar>
            <w:top w:w="0" w:type="dxa"/>
            <w:left w:w="0" w:type="dxa"/>
            <w:bottom w:w="0" w:type="dxa"/>
            <w:right w:w="0" w:type="dxa"/>
          </w:tblCellMar>
        </w:tblPrEx>
        <w:trPr>
          <w:trHeight w:val="1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177" w:type="dxa"/>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45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一般违法</w:t>
            </w:r>
          </w:p>
        </w:tc>
        <w:tc>
          <w:tcPr>
            <w:tcW w:w="37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滥伐林木，以立木材积计算2立方米以上不足5立方米或者幼树50株以上不足300株的。</w:t>
            </w:r>
          </w:p>
        </w:tc>
        <w:tc>
          <w:tcPr>
            <w:tcW w:w="22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责令限期在原地或者异地补种滥伐株数一倍以上二倍以下的树木，处滥伐林木价值四倍的罚款。</w:t>
            </w:r>
          </w:p>
        </w:tc>
      </w:tr>
      <w:tr>
        <w:tblPrEx>
          <w:tblCellMar>
            <w:top w:w="0" w:type="dxa"/>
            <w:left w:w="0" w:type="dxa"/>
            <w:bottom w:w="0" w:type="dxa"/>
            <w:right w:w="0" w:type="dxa"/>
          </w:tblCellMar>
        </w:tblPrEx>
        <w:trPr>
          <w:trHeight w:val="1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177" w:type="dxa"/>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45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严重违法</w:t>
            </w:r>
          </w:p>
        </w:tc>
        <w:tc>
          <w:tcPr>
            <w:tcW w:w="37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滥伐林木，以立木材积计算5立方米以上或者幼树300株以上。</w:t>
            </w:r>
          </w:p>
        </w:tc>
        <w:tc>
          <w:tcPr>
            <w:tcW w:w="22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责令限期在原地或者异地补种滥伐株数二倍以上三倍以下的树木，处滥伐林木价值五倍的罚款。</w:t>
            </w:r>
          </w:p>
        </w:tc>
      </w:tr>
      <w:tr>
        <w:tblPrEx>
          <w:tblCellMar>
            <w:top w:w="0" w:type="dxa"/>
            <w:left w:w="0" w:type="dxa"/>
            <w:bottom w:w="0" w:type="dxa"/>
            <w:right w:w="0" w:type="dxa"/>
          </w:tblCellMar>
        </w:tblPrEx>
        <w:trPr>
          <w:trHeight w:val="1260" w:hRule="atLeast"/>
        </w:trPr>
        <w:tc>
          <w:tcPr>
            <w:tcW w:w="462"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6</w:t>
            </w:r>
          </w:p>
        </w:tc>
        <w:tc>
          <w:tcPr>
            <w:tcW w:w="1287"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伪造、变造、买卖、租借采伐许可证的</w:t>
            </w:r>
          </w:p>
        </w:tc>
        <w:tc>
          <w:tcPr>
            <w:tcW w:w="6177"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第七十七条</w:t>
            </w:r>
            <w:r>
              <w:rPr>
                <w:rFonts w:ascii="Times New Roman" w:hAnsi="Times New Roman" w:eastAsia="Microsoft YaHei UI" w:cs="Times New Roman"/>
                <w:color w:val="333333"/>
                <w:spacing w:val="8"/>
                <w:sz w:val="23"/>
              </w:rPr>
              <w:t> </w:t>
            </w:r>
            <w:r>
              <w:rPr>
                <w:rFonts w:ascii="Times New Roman" w:hAnsi="Times New Roman" w:eastAsia="Microsoft YaHei UI" w:cs="Times New Roman"/>
                <w:color w:val="333333"/>
                <w:spacing w:val="8"/>
                <w:sz w:val="23"/>
                <w:szCs w:val="23"/>
              </w:rPr>
              <w:t>违反本法规定，伪造、变造、买卖、租借采伐许可证的，由县级以上人民政府林业主管部门没收证件和违法所得，并处违法所得一倍以上三倍以下的罚款；没有违法所得的，可以处二万元以下的罚款。</w:t>
            </w:r>
          </w:p>
        </w:tc>
        <w:tc>
          <w:tcPr>
            <w:tcW w:w="45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一般违法</w:t>
            </w:r>
          </w:p>
        </w:tc>
        <w:tc>
          <w:tcPr>
            <w:tcW w:w="37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违法所得不足5000元的。</w:t>
            </w:r>
          </w:p>
        </w:tc>
        <w:tc>
          <w:tcPr>
            <w:tcW w:w="22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并处违法所得一倍以上二倍以下的罚款。</w:t>
            </w:r>
          </w:p>
        </w:tc>
      </w:tr>
      <w:tr>
        <w:tblPrEx>
          <w:tblCellMar>
            <w:top w:w="0" w:type="dxa"/>
            <w:left w:w="0" w:type="dxa"/>
            <w:bottom w:w="0" w:type="dxa"/>
            <w:right w:w="0" w:type="dxa"/>
          </w:tblCellMar>
        </w:tblPrEx>
        <w:trPr>
          <w:trHeight w:val="1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177" w:type="dxa"/>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45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严重违法</w:t>
            </w:r>
          </w:p>
        </w:tc>
        <w:tc>
          <w:tcPr>
            <w:tcW w:w="37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违法所得5000元以上的。</w:t>
            </w:r>
          </w:p>
        </w:tc>
        <w:tc>
          <w:tcPr>
            <w:tcW w:w="22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并处违法所得二倍以上三倍以下的罚款。</w:t>
            </w:r>
          </w:p>
        </w:tc>
      </w:tr>
      <w:tr>
        <w:tblPrEx>
          <w:tblCellMar>
            <w:top w:w="0" w:type="dxa"/>
            <w:left w:w="0" w:type="dxa"/>
            <w:bottom w:w="0" w:type="dxa"/>
            <w:right w:w="0" w:type="dxa"/>
          </w:tblCellMar>
        </w:tblPrEx>
        <w:trPr>
          <w:trHeight w:val="15" w:hRule="atLeast"/>
        </w:trPr>
        <w:tc>
          <w:tcPr>
            <w:tcW w:w="462"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7</w:t>
            </w:r>
          </w:p>
        </w:tc>
        <w:tc>
          <w:tcPr>
            <w:tcW w:w="1287"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收购、加工、运输明知是盗伐、滥伐等非法来源的林木的</w:t>
            </w:r>
          </w:p>
        </w:tc>
        <w:tc>
          <w:tcPr>
            <w:tcW w:w="6177"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第七十八条</w:t>
            </w:r>
            <w:r>
              <w:rPr>
                <w:rFonts w:ascii="Times New Roman" w:hAnsi="Times New Roman" w:eastAsia="Microsoft YaHei UI" w:cs="Times New Roman"/>
                <w:color w:val="333333"/>
                <w:spacing w:val="8"/>
                <w:sz w:val="23"/>
              </w:rPr>
              <w:t> </w:t>
            </w:r>
            <w:r>
              <w:rPr>
                <w:rFonts w:ascii="Times New Roman" w:hAnsi="Times New Roman" w:eastAsia="Microsoft YaHei UI" w:cs="Times New Roman"/>
                <w:color w:val="333333"/>
                <w:spacing w:val="8"/>
                <w:sz w:val="23"/>
                <w:szCs w:val="23"/>
              </w:rPr>
              <w:t>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45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轻微违法</w:t>
            </w:r>
          </w:p>
        </w:tc>
        <w:tc>
          <w:tcPr>
            <w:tcW w:w="37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违法收购、加工、运输林木不足5立方米或者幼树不足300株；珍贵树木不足0.5立方米或者1株。</w:t>
            </w:r>
          </w:p>
        </w:tc>
        <w:tc>
          <w:tcPr>
            <w:tcW w:w="22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可以处违法收购、加工、运输林木价款一倍以下的罚款。</w:t>
            </w:r>
          </w:p>
        </w:tc>
      </w:tr>
      <w:tr>
        <w:tblPrEx>
          <w:tblCellMar>
            <w:top w:w="0" w:type="dxa"/>
            <w:left w:w="0" w:type="dxa"/>
            <w:bottom w:w="0" w:type="dxa"/>
            <w:right w:w="0" w:type="dxa"/>
          </w:tblCellMar>
        </w:tblPrEx>
        <w:trPr>
          <w:trHeight w:val="1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177" w:type="dxa"/>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45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一般违法</w:t>
            </w:r>
          </w:p>
        </w:tc>
        <w:tc>
          <w:tcPr>
            <w:tcW w:w="37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违法收购、加工、运输林木5立方米以上不足15立方米或者幼树300株以上不足700株；珍贵树木0.5立方米以上不足1.5立方米或者2到3株。</w:t>
            </w:r>
          </w:p>
        </w:tc>
        <w:tc>
          <w:tcPr>
            <w:tcW w:w="22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处违法收购、加工、运输林木价款一倍以上二倍以下的罚款。</w:t>
            </w:r>
          </w:p>
        </w:tc>
      </w:tr>
      <w:tr>
        <w:tblPrEx>
          <w:tblCellMar>
            <w:top w:w="0" w:type="dxa"/>
            <w:left w:w="0" w:type="dxa"/>
            <w:bottom w:w="0" w:type="dxa"/>
            <w:right w:w="0" w:type="dxa"/>
          </w:tblCellMar>
        </w:tblPrEx>
        <w:trPr>
          <w:trHeight w:val="1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177" w:type="dxa"/>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45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严重违法</w:t>
            </w:r>
          </w:p>
        </w:tc>
        <w:tc>
          <w:tcPr>
            <w:tcW w:w="37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违法收购、加工、运输林木15立方米以上或者幼树700株以上；珍贵树木1.5立方米以上或者4株以上的。</w:t>
            </w:r>
          </w:p>
        </w:tc>
        <w:tc>
          <w:tcPr>
            <w:tcW w:w="22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处违法收购、加工、运输林木价款二倍以上三倍以下的罚款。</w:t>
            </w:r>
          </w:p>
        </w:tc>
      </w:tr>
      <w:tr>
        <w:tblPrEx>
          <w:tblCellMar>
            <w:top w:w="0" w:type="dxa"/>
            <w:left w:w="0" w:type="dxa"/>
            <w:bottom w:w="0" w:type="dxa"/>
            <w:right w:w="0" w:type="dxa"/>
          </w:tblCellMar>
        </w:tblPrEx>
        <w:trPr>
          <w:trHeight w:val="1245" w:hRule="atLeast"/>
        </w:trPr>
        <w:tc>
          <w:tcPr>
            <w:tcW w:w="462"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8</w:t>
            </w:r>
          </w:p>
        </w:tc>
        <w:tc>
          <w:tcPr>
            <w:tcW w:w="1287"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拒绝、阻碍县级以上人民政府林业主管部门依法实施监督检查的</w:t>
            </w:r>
          </w:p>
        </w:tc>
        <w:tc>
          <w:tcPr>
            <w:tcW w:w="6177"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第八十条</w:t>
            </w:r>
            <w:r>
              <w:rPr>
                <w:rFonts w:ascii="Times New Roman" w:hAnsi="Times New Roman" w:eastAsia="Microsoft YaHei UI" w:cs="Times New Roman"/>
                <w:color w:val="333333"/>
                <w:spacing w:val="8"/>
                <w:sz w:val="23"/>
              </w:rPr>
              <w:t> </w:t>
            </w:r>
            <w:r>
              <w:rPr>
                <w:rFonts w:ascii="Times New Roman" w:hAnsi="Times New Roman" w:eastAsia="Microsoft YaHei UI" w:cs="Times New Roman"/>
                <w:color w:val="333333"/>
                <w:spacing w:val="8"/>
                <w:sz w:val="23"/>
                <w:szCs w:val="23"/>
              </w:rPr>
              <w:t>违反本法规定，拒绝、阻碍县级以上人民政府林业主管部门依法实施监督检查的，可以处五万元以下的罚款，情节严重的，可以责令停产停业整顿。</w:t>
            </w:r>
          </w:p>
        </w:tc>
        <w:tc>
          <w:tcPr>
            <w:tcW w:w="45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一般违法</w:t>
            </w:r>
          </w:p>
        </w:tc>
        <w:tc>
          <w:tcPr>
            <w:tcW w:w="37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拒绝、阻碍监督检查，未造成严重后果的。</w:t>
            </w:r>
          </w:p>
        </w:tc>
        <w:tc>
          <w:tcPr>
            <w:tcW w:w="22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可以处三万元以下罚款。</w:t>
            </w:r>
          </w:p>
        </w:tc>
      </w:tr>
      <w:tr>
        <w:tblPrEx>
          <w:tblCellMar>
            <w:top w:w="0" w:type="dxa"/>
            <w:left w:w="0" w:type="dxa"/>
            <w:bottom w:w="0" w:type="dxa"/>
            <w:right w:w="0" w:type="dxa"/>
          </w:tblCellMar>
        </w:tblPrEx>
        <w:trPr>
          <w:trHeight w:val="1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177" w:type="dxa"/>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45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严重违法</w:t>
            </w:r>
          </w:p>
        </w:tc>
        <w:tc>
          <w:tcPr>
            <w:tcW w:w="37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拒绝、阻碍监督检查，造成严重后果的。</w:t>
            </w:r>
          </w:p>
        </w:tc>
        <w:tc>
          <w:tcPr>
            <w:tcW w:w="22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spacing w:line="15" w:lineRule="atLeast"/>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处三万元以上五万元以下罚款，可以责令停产停业整顿。</w:t>
            </w:r>
          </w:p>
        </w:tc>
      </w:tr>
    </w:tbl>
    <w:p>
      <w:pPr>
        <w:widowControl/>
        <w:shd w:val="clear" w:color="auto" w:fill="FFFFFF"/>
        <w:rPr>
          <w:rFonts w:ascii="Microsoft YaHei UI" w:hAnsi="Microsoft YaHei UI" w:eastAsia="Microsoft YaHei UI"/>
          <w:color w:val="333333"/>
          <w:spacing w:val="8"/>
          <w:sz w:val="26"/>
          <w:szCs w:val="26"/>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5"/>
        <w:rPr>
          <w:rFonts w:ascii="Times New Roman"/>
          <w:sz w:val="23"/>
        </w:rPr>
      </w:pPr>
    </w:p>
    <w:p>
      <w:pPr>
        <w:pStyle w:val="2"/>
        <w:spacing w:before="49"/>
        <w:ind w:left="1859" w:right="1581"/>
        <w:jc w:val="center"/>
      </w:pPr>
      <w:r>
        <w:t>《野生动物保护法》规定的行政处罚自由裁量权基准表</w:t>
      </w:r>
    </w:p>
    <w:p>
      <w:pPr>
        <w:pStyle w:val="2"/>
        <w:spacing w:before="5"/>
        <w:rPr>
          <w:sz w:val="6"/>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532"/>
        <w:gridCol w:w="5672"/>
        <w:gridCol w:w="709"/>
        <w:gridCol w:w="2977"/>
        <w:gridCol w:w="2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restart"/>
          </w:tcPr>
          <w:p>
            <w:pPr>
              <w:pStyle w:val="11"/>
              <w:spacing w:before="27"/>
              <w:ind w:left="107"/>
              <w:rPr>
                <w:b/>
                <w:sz w:val="21"/>
                <w:lang w:eastAsia="en-US"/>
              </w:rPr>
            </w:pPr>
            <w:r>
              <w:rPr>
                <w:b/>
                <w:sz w:val="21"/>
                <w:lang w:eastAsia="en-US"/>
              </w:rPr>
              <w:t>编</w:t>
            </w:r>
          </w:p>
          <w:p>
            <w:pPr>
              <w:pStyle w:val="11"/>
              <w:spacing w:before="43"/>
              <w:ind w:left="107"/>
              <w:rPr>
                <w:b/>
                <w:sz w:val="21"/>
                <w:lang w:eastAsia="en-US"/>
              </w:rPr>
            </w:pPr>
            <w:r>
              <w:rPr>
                <w:b/>
                <w:sz w:val="21"/>
                <w:lang w:eastAsia="en-US"/>
              </w:rPr>
              <w:t>号</w:t>
            </w:r>
          </w:p>
        </w:tc>
        <w:tc>
          <w:tcPr>
            <w:tcW w:w="1532" w:type="dxa"/>
            <w:vMerge w:val="restart"/>
          </w:tcPr>
          <w:p>
            <w:pPr>
              <w:pStyle w:val="11"/>
              <w:spacing w:before="3"/>
              <w:rPr>
                <w:sz w:val="14"/>
                <w:lang w:eastAsia="en-US"/>
              </w:rPr>
            </w:pPr>
          </w:p>
          <w:p>
            <w:pPr>
              <w:pStyle w:val="11"/>
              <w:spacing w:before="1"/>
              <w:ind w:left="342"/>
              <w:rPr>
                <w:b/>
                <w:sz w:val="21"/>
                <w:lang w:eastAsia="en-US"/>
              </w:rPr>
            </w:pPr>
            <w:r>
              <w:rPr>
                <w:b/>
                <w:sz w:val="21"/>
                <w:lang w:eastAsia="en-US"/>
              </w:rPr>
              <w:t>违法行为</w:t>
            </w:r>
          </w:p>
        </w:tc>
        <w:tc>
          <w:tcPr>
            <w:tcW w:w="5672" w:type="dxa"/>
            <w:vMerge w:val="restart"/>
          </w:tcPr>
          <w:p>
            <w:pPr>
              <w:pStyle w:val="11"/>
              <w:spacing w:before="3"/>
              <w:rPr>
                <w:sz w:val="14"/>
                <w:lang w:eastAsia="en-US"/>
              </w:rPr>
            </w:pPr>
          </w:p>
          <w:p>
            <w:pPr>
              <w:pStyle w:val="11"/>
              <w:spacing w:before="1"/>
              <w:ind w:left="2390" w:right="2387"/>
              <w:jc w:val="center"/>
              <w:rPr>
                <w:b/>
                <w:sz w:val="21"/>
                <w:lang w:eastAsia="en-US"/>
              </w:rPr>
            </w:pPr>
            <w:r>
              <w:rPr>
                <w:b/>
                <w:sz w:val="21"/>
                <w:lang w:eastAsia="en-US"/>
              </w:rPr>
              <w:t>法定依据</w:t>
            </w:r>
          </w:p>
        </w:tc>
        <w:tc>
          <w:tcPr>
            <w:tcW w:w="6207" w:type="dxa"/>
            <w:gridSpan w:val="3"/>
          </w:tcPr>
          <w:p>
            <w:pPr>
              <w:pStyle w:val="11"/>
              <w:spacing w:before="22"/>
              <w:ind w:left="2237" w:right="2233"/>
              <w:jc w:val="center"/>
              <w:rPr>
                <w:b/>
                <w:sz w:val="21"/>
                <w:lang w:eastAsia="en-US"/>
              </w:rPr>
            </w:pPr>
            <w:r>
              <w:rPr>
                <w:b/>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continue"/>
            <w:tcBorders>
              <w:top w:val="nil"/>
            </w:tcBorders>
          </w:tcPr>
          <w:p>
            <w:pPr>
              <w:rPr>
                <w:sz w:val="2"/>
                <w:szCs w:val="2"/>
                <w:lang w:eastAsia="en-US"/>
              </w:rPr>
            </w:pPr>
          </w:p>
        </w:tc>
        <w:tc>
          <w:tcPr>
            <w:tcW w:w="1532" w:type="dxa"/>
            <w:vMerge w:val="continue"/>
            <w:tcBorders>
              <w:top w:val="nil"/>
            </w:tcBorders>
          </w:tcPr>
          <w:p>
            <w:pPr>
              <w:rPr>
                <w:sz w:val="2"/>
                <w:szCs w:val="2"/>
                <w:lang w:eastAsia="en-US"/>
              </w:rPr>
            </w:pPr>
          </w:p>
        </w:tc>
        <w:tc>
          <w:tcPr>
            <w:tcW w:w="5672" w:type="dxa"/>
            <w:vMerge w:val="continue"/>
            <w:tcBorders>
              <w:top w:val="nil"/>
            </w:tcBorders>
          </w:tcPr>
          <w:p>
            <w:pPr>
              <w:rPr>
                <w:sz w:val="2"/>
                <w:szCs w:val="2"/>
                <w:lang w:eastAsia="en-US"/>
              </w:rPr>
            </w:pPr>
          </w:p>
        </w:tc>
        <w:tc>
          <w:tcPr>
            <w:tcW w:w="709" w:type="dxa"/>
          </w:tcPr>
          <w:p>
            <w:pPr>
              <w:pStyle w:val="11"/>
              <w:spacing w:before="22"/>
              <w:ind w:left="139"/>
              <w:rPr>
                <w:b/>
                <w:sz w:val="21"/>
                <w:lang w:eastAsia="en-US"/>
              </w:rPr>
            </w:pPr>
            <w:r>
              <w:rPr>
                <w:b/>
                <w:sz w:val="21"/>
                <w:lang w:eastAsia="en-US"/>
              </w:rPr>
              <w:t>分阶</w:t>
            </w:r>
          </w:p>
        </w:tc>
        <w:tc>
          <w:tcPr>
            <w:tcW w:w="2977" w:type="dxa"/>
          </w:tcPr>
          <w:p>
            <w:pPr>
              <w:pStyle w:val="11"/>
              <w:spacing w:before="22"/>
              <w:ind w:left="1042" w:right="1041"/>
              <w:jc w:val="center"/>
              <w:rPr>
                <w:b/>
                <w:sz w:val="21"/>
                <w:lang w:eastAsia="en-US"/>
              </w:rPr>
            </w:pPr>
            <w:r>
              <w:rPr>
                <w:b/>
                <w:sz w:val="21"/>
                <w:lang w:eastAsia="en-US"/>
              </w:rPr>
              <w:t>适用情形</w:t>
            </w:r>
          </w:p>
        </w:tc>
        <w:tc>
          <w:tcPr>
            <w:tcW w:w="2521" w:type="dxa"/>
          </w:tcPr>
          <w:p>
            <w:pPr>
              <w:pStyle w:val="11"/>
              <w:spacing w:before="22"/>
              <w:ind w:left="833"/>
              <w:rPr>
                <w:b/>
                <w:sz w:val="21"/>
                <w:lang w:eastAsia="en-US"/>
              </w:rPr>
            </w:pPr>
            <w:r>
              <w:rPr>
                <w:b/>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Pr>
          <w:p>
            <w:pPr>
              <w:pStyle w:val="11"/>
              <w:rPr>
                <w:sz w:val="20"/>
                <w:lang w:eastAsia="en-US"/>
              </w:rPr>
            </w:pPr>
          </w:p>
          <w:p>
            <w:pPr>
              <w:pStyle w:val="11"/>
              <w:rPr>
                <w:sz w:val="20"/>
                <w:lang w:eastAsia="en-US"/>
              </w:rPr>
            </w:pPr>
          </w:p>
          <w:p>
            <w:pPr>
              <w:pStyle w:val="11"/>
              <w:rPr>
                <w:sz w:val="23"/>
                <w:lang w:eastAsia="en-US"/>
              </w:rPr>
            </w:pPr>
          </w:p>
          <w:p>
            <w:pPr>
              <w:pStyle w:val="11"/>
              <w:ind w:left="107"/>
              <w:rPr>
                <w:sz w:val="21"/>
                <w:lang w:eastAsia="en-US"/>
              </w:rPr>
            </w:pPr>
            <w:r>
              <w:rPr>
                <w:sz w:val="21"/>
                <w:lang w:eastAsia="en-US"/>
              </w:rPr>
              <w:t>1</w:t>
            </w:r>
          </w:p>
        </w:tc>
        <w:tc>
          <w:tcPr>
            <w:tcW w:w="1532" w:type="dxa"/>
            <w:vMerge w:val="restart"/>
          </w:tcPr>
          <w:p>
            <w:pPr>
              <w:pStyle w:val="11"/>
              <w:spacing w:before="6"/>
              <w:rPr>
                <w:sz w:val="26"/>
                <w:lang w:eastAsia="zh-CN"/>
              </w:rPr>
            </w:pPr>
          </w:p>
          <w:p>
            <w:pPr>
              <w:pStyle w:val="11"/>
              <w:spacing w:line="278" w:lineRule="auto"/>
              <w:ind w:left="107" w:right="95" w:firstLine="211"/>
              <w:jc w:val="both"/>
              <w:rPr>
                <w:sz w:val="21"/>
                <w:lang w:eastAsia="zh-CN"/>
              </w:rPr>
            </w:pPr>
            <w:r>
              <w:rPr>
                <w:sz w:val="21"/>
                <w:lang w:eastAsia="zh-CN"/>
              </w:rPr>
              <w:t>以野生动物收容救护为名买卖野生动物及其制品的</w:t>
            </w:r>
          </w:p>
        </w:tc>
        <w:tc>
          <w:tcPr>
            <w:tcW w:w="5672" w:type="dxa"/>
            <w:vMerge w:val="restart"/>
          </w:tcPr>
          <w:p>
            <w:pPr>
              <w:pStyle w:val="11"/>
              <w:spacing w:line="342" w:lineRule="exact"/>
              <w:ind w:left="317"/>
              <w:jc w:val="both"/>
              <w:rPr>
                <w:sz w:val="21"/>
                <w:lang w:eastAsia="zh-CN"/>
              </w:rPr>
            </w:pPr>
            <w:r>
              <w:rPr>
                <w:rFonts w:hint="eastAsia" w:ascii="Microsoft JhengHei" w:eastAsia="Microsoft JhengHei"/>
                <w:b/>
                <w:spacing w:val="2"/>
                <w:sz w:val="21"/>
                <w:lang w:eastAsia="zh-CN"/>
              </w:rPr>
              <w:t xml:space="preserve">第四十四条    </w:t>
            </w:r>
            <w:r>
              <w:rPr>
                <w:spacing w:val="-4"/>
                <w:sz w:val="21"/>
                <w:lang w:eastAsia="zh-CN"/>
              </w:rPr>
              <w:t>违反本法第十五条第三款规定，以收容救护</w:t>
            </w:r>
          </w:p>
          <w:p>
            <w:pPr>
              <w:pStyle w:val="11"/>
              <w:spacing w:line="278" w:lineRule="auto"/>
              <w:ind w:left="106" w:right="97"/>
              <w:jc w:val="both"/>
              <w:rPr>
                <w:sz w:val="21"/>
                <w:lang w:eastAsia="zh-CN"/>
              </w:rPr>
            </w:pPr>
            <w:r>
              <w:rPr>
                <w:spacing w:val="-4"/>
                <w:sz w:val="21"/>
                <w:lang w:eastAsia="zh-CN"/>
              </w:rPr>
              <w:t>为名买卖野生动物及其制品的，由县级以上人民政府野生动</w:t>
            </w:r>
            <w:r>
              <w:rPr>
                <w:spacing w:val="-3"/>
                <w:sz w:val="21"/>
                <w:lang w:eastAsia="zh-CN"/>
              </w:rPr>
              <w:t>物保护主管部门没收野生动物及其制品、违法所得，并处野</w:t>
            </w:r>
            <w:r>
              <w:rPr>
                <w:spacing w:val="-4"/>
                <w:sz w:val="21"/>
                <w:lang w:eastAsia="zh-CN"/>
              </w:rPr>
              <w:t>生动物及其制品价值二倍以上十倍以下的罚款，将有关违法信息记入社会诚信档案，向社会公布；构成犯罪的，依法追</w:t>
            </w:r>
          </w:p>
          <w:p>
            <w:pPr>
              <w:pStyle w:val="11"/>
              <w:spacing w:line="269" w:lineRule="exact"/>
              <w:ind w:left="106"/>
              <w:rPr>
                <w:sz w:val="21"/>
                <w:lang w:eastAsia="en-US"/>
              </w:rPr>
            </w:pPr>
            <w:r>
              <w:rPr>
                <w:sz w:val="21"/>
                <w:lang w:eastAsia="en-US"/>
              </w:rPr>
              <w:t>究刑事责任。</w:t>
            </w:r>
          </w:p>
        </w:tc>
        <w:tc>
          <w:tcPr>
            <w:tcW w:w="709" w:type="dxa"/>
          </w:tcPr>
          <w:p>
            <w:pPr>
              <w:pStyle w:val="11"/>
              <w:spacing w:before="178" w:line="278" w:lineRule="auto"/>
              <w:ind w:left="141" w:right="134"/>
              <w:rPr>
                <w:sz w:val="21"/>
                <w:lang w:eastAsia="en-US"/>
              </w:rPr>
            </w:pPr>
            <w:r>
              <w:rPr>
                <w:sz w:val="21"/>
                <w:lang w:eastAsia="en-US"/>
              </w:rPr>
              <w:t>一般违法</w:t>
            </w:r>
          </w:p>
        </w:tc>
        <w:tc>
          <w:tcPr>
            <w:tcW w:w="2977" w:type="dxa"/>
          </w:tcPr>
          <w:p>
            <w:pPr>
              <w:pStyle w:val="11"/>
              <w:spacing w:before="178" w:line="278" w:lineRule="auto"/>
              <w:ind w:left="104" w:right="-15" w:firstLine="211"/>
              <w:rPr>
                <w:sz w:val="21"/>
                <w:lang w:eastAsia="zh-CN"/>
              </w:rPr>
            </w:pPr>
            <w:r>
              <w:rPr>
                <w:spacing w:val="-11"/>
                <w:sz w:val="21"/>
                <w:lang w:eastAsia="zh-CN"/>
              </w:rPr>
              <w:t xml:space="preserve">以收容救护为名买卖“三有” </w:t>
            </w:r>
            <w:r>
              <w:rPr>
                <w:spacing w:val="-6"/>
                <w:sz w:val="21"/>
                <w:lang w:eastAsia="zh-CN"/>
              </w:rPr>
              <w:t>野生动物及其制品的。</w:t>
            </w:r>
          </w:p>
        </w:tc>
        <w:tc>
          <w:tcPr>
            <w:tcW w:w="2521" w:type="dxa"/>
          </w:tcPr>
          <w:p>
            <w:pPr>
              <w:pStyle w:val="11"/>
              <w:spacing w:before="22" w:line="278" w:lineRule="auto"/>
              <w:ind w:left="103" w:right="96" w:firstLine="211"/>
              <w:rPr>
                <w:sz w:val="21"/>
                <w:lang w:eastAsia="zh-CN"/>
              </w:rPr>
            </w:pPr>
            <w:r>
              <w:rPr>
                <w:sz w:val="21"/>
                <w:lang w:eastAsia="zh-CN"/>
              </w:rPr>
              <w:t>并处野生动物及其制品价值二倍以上六倍以</w:t>
            </w:r>
          </w:p>
          <w:p>
            <w:pPr>
              <w:pStyle w:val="11"/>
              <w:spacing w:line="269" w:lineRule="exact"/>
              <w:ind w:left="103"/>
              <w:rPr>
                <w:sz w:val="21"/>
                <w:lang w:eastAsia="en-US"/>
              </w:rPr>
            </w:pPr>
            <w:r>
              <w:rPr>
                <w:sz w:val="21"/>
                <w:lang w:eastAsia="en-US"/>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continue"/>
            <w:tcBorders>
              <w:top w:val="nil"/>
            </w:tcBorders>
          </w:tcPr>
          <w:p>
            <w:pPr>
              <w:rPr>
                <w:sz w:val="2"/>
                <w:szCs w:val="2"/>
                <w:lang w:eastAsia="en-US"/>
              </w:rPr>
            </w:pPr>
          </w:p>
        </w:tc>
        <w:tc>
          <w:tcPr>
            <w:tcW w:w="1532" w:type="dxa"/>
            <w:vMerge w:val="continue"/>
            <w:tcBorders>
              <w:top w:val="nil"/>
            </w:tcBorders>
          </w:tcPr>
          <w:p>
            <w:pPr>
              <w:rPr>
                <w:sz w:val="2"/>
                <w:szCs w:val="2"/>
                <w:lang w:eastAsia="en-US"/>
              </w:rPr>
            </w:pPr>
          </w:p>
        </w:tc>
        <w:tc>
          <w:tcPr>
            <w:tcW w:w="5672" w:type="dxa"/>
            <w:vMerge w:val="continue"/>
            <w:tcBorders>
              <w:top w:val="nil"/>
            </w:tcBorders>
          </w:tcPr>
          <w:p>
            <w:pPr>
              <w:rPr>
                <w:sz w:val="2"/>
                <w:szCs w:val="2"/>
                <w:lang w:eastAsia="en-US"/>
              </w:rPr>
            </w:pPr>
          </w:p>
        </w:tc>
        <w:tc>
          <w:tcPr>
            <w:tcW w:w="709" w:type="dxa"/>
          </w:tcPr>
          <w:p>
            <w:pPr>
              <w:pStyle w:val="11"/>
              <w:spacing w:before="178" w:line="278" w:lineRule="auto"/>
              <w:ind w:left="141" w:right="134"/>
              <w:rPr>
                <w:sz w:val="21"/>
                <w:lang w:eastAsia="en-US"/>
              </w:rPr>
            </w:pPr>
            <w:r>
              <w:rPr>
                <w:sz w:val="21"/>
                <w:lang w:eastAsia="en-US"/>
              </w:rPr>
              <w:t>严重违法</w:t>
            </w:r>
          </w:p>
        </w:tc>
        <w:tc>
          <w:tcPr>
            <w:tcW w:w="2977" w:type="dxa"/>
          </w:tcPr>
          <w:p>
            <w:pPr>
              <w:pStyle w:val="11"/>
              <w:spacing w:before="22" w:line="278" w:lineRule="auto"/>
              <w:ind w:left="104" w:right="99" w:firstLine="211"/>
              <w:rPr>
                <w:sz w:val="21"/>
                <w:lang w:eastAsia="zh-CN"/>
              </w:rPr>
            </w:pPr>
            <w:r>
              <w:rPr>
                <w:sz w:val="21"/>
                <w:lang w:eastAsia="zh-CN"/>
              </w:rPr>
              <w:t>以收容救护为名买卖珍贵、濒危陆生野生动物及其制品</w:t>
            </w:r>
          </w:p>
          <w:p>
            <w:pPr>
              <w:pStyle w:val="11"/>
              <w:spacing w:line="269" w:lineRule="exact"/>
              <w:ind w:left="104"/>
              <w:rPr>
                <w:sz w:val="21"/>
                <w:lang w:eastAsia="en-US"/>
              </w:rPr>
            </w:pPr>
            <w:r>
              <w:rPr>
                <w:sz w:val="21"/>
                <w:lang w:eastAsia="en-US"/>
              </w:rPr>
              <w:t>的。</w:t>
            </w:r>
          </w:p>
        </w:tc>
        <w:tc>
          <w:tcPr>
            <w:tcW w:w="2521" w:type="dxa"/>
          </w:tcPr>
          <w:p>
            <w:pPr>
              <w:pStyle w:val="11"/>
              <w:spacing w:before="22" w:line="278" w:lineRule="auto"/>
              <w:ind w:left="103" w:right="96" w:firstLine="211"/>
              <w:rPr>
                <w:sz w:val="21"/>
                <w:lang w:eastAsia="zh-CN"/>
              </w:rPr>
            </w:pPr>
            <w:r>
              <w:rPr>
                <w:sz w:val="21"/>
                <w:lang w:eastAsia="zh-CN"/>
              </w:rPr>
              <w:t>并处野生动物及其制品价值六倍以上十倍以</w:t>
            </w:r>
          </w:p>
          <w:p>
            <w:pPr>
              <w:pStyle w:val="11"/>
              <w:spacing w:line="269" w:lineRule="exact"/>
              <w:ind w:left="103"/>
              <w:rPr>
                <w:sz w:val="21"/>
                <w:lang w:eastAsia="en-US"/>
              </w:rPr>
            </w:pPr>
            <w:r>
              <w:rPr>
                <w:sz w:val="21"/>
                <w:lang w:eastAsia="en-US"/>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0" w:hRule="atLeast"/>
        </w:trPr>
        <w:tc>
          <w:tcPr>
            <w:tcW w:w="466" w:type="dxa"/>
            <w:vMerge w:val="restart"/>
          </w:tcPr>
          <w:p>
            <w:pPr>
              <w:pStyle w:val="11"/>
              <w:rPr>
                <w:sz w:val="20"/>
                <w:lang w:eastAsia="en-US"/>
              </w:rPr>
            </w:pPr>
          </w:p>
          <w:p>
            <w:pPr>
              <w:pStyle w:val="11"/>
              <w:rPr>
                <w:sz w:val="20"/>
                <w:lang w:eastAsia="en-US"/>
              </w:rPr>
            </w:pPr>
          </w:p>
          <w:p>
            <w:pPr>
              <w:pStyle w:val="11"/>
              <w:rPr>
                <w:sz w:val="20"/>
                <w:lang w:eastAsia="en-US"/>
              </w:rPr>
            </w:pPr>
          </w:p>
          <w:p>
            <w:pPr>
              <w:pStyle w:val="11"/>
              <w:rPr>
                <w:sz w:val="20"/>
                <w:lang w:eastAsia="en-US"/>
              </w:rPr>
            </w:pPr>
          </w:p>
          <w:p>
            <w:pPr>
              <w:pStyle w:val="11"/>
              <w:rPr>
                <w:sz w:val="20"/>
                <w:lang w:eastAsia="en-US"/>
              </w:rPr>
            </w:pPr>
          </w:p>
          <w:p>
            <w:pPr>
              <w:pStyle w:val="11"/>
              <w:spacing w:before="8"/>
              <w:rPr>
                <w:sz w:val="23"/>
                <w:lang w:eastAsia="en-US"/>
              </w:rPr>
            </w:pPr>
          </w:p>
          <w:p>
            <w:pPr>
              <w:pStyle w:val="11"/>
              <w:spacing w:before="1"/>
              <w:ind w:left="107"/>
              <w:rPr>
                <w:sz w:val="21"/>
                <w:lang w:eastAsia="en-US"/>
              </w:rPr>
            </w:pPr>
            <w:r>
              <w:rPr>
                <w:sz w:val="21"/>
                <w:lang w:eastAsia="en-US"/>
              </w:rPr>
              <w:t>2</w:t>
            </w:r>
          </w:p>
        </w:tc>
        <w:tc>
          <w:tcPr>
            <w:tcW w:w="1532" w:type="dxa"/>
            <w:vMerge w:val="restart"/>
          </w:tcPr>
          <w:p>
            <w:pPr>
              <w:pStyle w:val="11"/>
              <w:rPr>
                <w:sz w:val="20"/>
                <w:lang w:eastAsia="zh-CN"/>
              </w:rPr>
            </w:pPr>
          </w:p>
          <w:p>
            <w:pPr>
              <w:pStyle w:val="11"/>
              <w:rPr>
                <w:sz w:val="20"/>
                <w:lang w:eastAsia="zh-CN"/>
              </w:rPr>
            </w:pPr>
          </w:p>
          <w:p>
            <w:pPr>
              <w:pStyle w:val="11"/>
              <w:rPr>
                <w:sz w:val="20"/>
                <w:lang w:eastAsia="zh-CN"/>
              </w:rPr>
            </w:pPr>
          </w:p>
          <w:p>
            <w:pPr>
              <w:pStyle w:val="11"/>
              <w:spacing w:before="2"/>
              <w:rPr>
                <w:sz w:val="27"/>
                <w:lang w:eastAsia="zh-CN"/>
              </w:rPr>
            </w:pPr>
          </w:p>
          <w:p>
            <w:pPr>
              <w:pStyle w:val="11"/>
              <w:spacing w:line="278" w:lineRule="auto"/>
              <w:ind w:left="107" w:right="95" w:firstLine="211"/>
              <w:jc w:val="both"/>
              <w:rPr>
                <w:sz w:val="21"/>
                <w:lang w:eastAsia="zh-CN"/>
              </w:rPr>
            </w:pPr>
            <w:r>
              <w:rPr>
                <w:sz w:val="21"/>
                <w:lang w:eastAsia="zh-CN"/>
              </w:rPr>
              <w:t>非法猎捕、杀害国家重点保护野生动物的</w:t>
            </w:r>
          </w:p>
        </w:tc>
        <w:tc>
          <w:tcPr>
            <w:tcW w:w="5672" w:type="dxa"/>
            <w:vMerge w:val="restart"/>
          </w:tcPr>
          <w:p>
            <w:pPr>
              <w:pStyle w:val="11"/>
              <w:spacing w:line="339" w:lineRule="exact"/>
              <w:ind w:left="317"/>
              <w:jc w:val="both"/>
              <w:rPr>
                <w:sz w:val="21"/>
                <w:lang w:eastAsia="zh-CN"/>
              </w:rPr>
            </w:pPr>
            <w:r>
              <w:rPr>
                <w:rFonts w:hint="eastAsia" w:ascii="Microsoft JhengHei" w:eastAsia="Microsoft JhengHei"/>
                <w:b/>
                <w:spacing w:val="2"/>
                <w:sz w:val="21"/>
                <w:lang w:eastAsia="zh-CN"/>
              </w:rPr>
              <w:t xml:space="preserve">第四十五条    </w:t>
            </w:r>
            <w:r>
              <w:rPr>
                <w:spacing w:val="-5"/>
                <w:sz w:val="21"/>
                <w:lang w:eastAsia="zh-CN"/>
              </w:rPr>
              <w:t>违反本法第二十条、第二十一条、第二十三</w:t>
            </w:r>
          </w:p>
          <w:p>
            <w:pPr>
              <w:pStyle w:val="11"/>
              <w:spacing w:line="278" w:lineRule="auto"/>
              <w:ind w:left="106" w:right="88"/>
              <w:jc w:val="both"/>
              <w:rPr>
                <w:sz w:val="21"/>
                <w:lang w:eastAsia="zh-CN"/>
              </w:rPr>
            </w:pPr>
            <w:r>
              <w:rPr>
                <w:spacing w:val="-3"/>
                <w:sz w:val="21"/>
                <w:lang w:eastAsia="zh-CN"/>
              </w:rPr>
              <w:t>条第一款、第二十四条第一款规定，在相关自然保护区域、禁猎（</w:t>
            </w:r>
            <w:r>
              <w:rPr>
                <w:sz w:val="21"/>
                <w:lang w:eastAsia="zh-CN"/>
              </w:rPr>
              <w:t>渔</w:t>
            </w:r>
            <w:r>
              <w:rPr>
                <w:spacing w:val="-3"/>
                <w:sz w:val="21"/>
                <w:lang w:eastAsia="zh-CN"/>
              </w:rPr>
              <w:t>）区、禁猎</w:t>
            </w:r>
            <w:r>
              <w:rPr>
                <w:sz w:val="21"/>
                <w:lang w:eastAsia="zh-CN"/>
              </w:rPr>
              <w:t>（</w:t>
            </w:r>
            <w:r>
              <w:rPr>
                <w:spacing w:val="-3"/>
                <w:sz w:val="21"/>
                <w:lang w:eastAsia="zh-CN"/>
              </w:rPr>
              <w:t>渔</w:t>
            </w:r>
            <w:r>
              <w:rPr>
                <w:sz w:val="21"/>
                <w:lang w:eastAsia="zh-CN"/>
              </w:rPr>
              <w:t>）</w:t>
            </w:r>
            <w:r>
              <w:rPr>
                <w:spacing w:val="-3"/>
                <w:sz w:val="21"/>
                <w:lang w:eastAsia="zh-CN"/>
              </w:rPr>
              <w:t xml:space="preserve">期猎捕国家重点保护野生动物， </w:t>
            </w:r>
            <w:r>
              <w:rPr>
                <w:spacing w:val="-4"/>
                <w:sz w:val="21"/>
                <w:lang w:eastAsia="zh-CN"/>
              </w:rPr>
              <w:t>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w:t>
            </w:r>
            <w:r>
              <w:rPr>
                <w:spacing w:val="-5"/>
                <w:sz w:val="21"/>
                <w:lang w:eastAsia="zh-CN"/>
              </w:rPr>
              <w:t>工没收猎获物、猎捕工具和违法所得，吊销特许猎捕证，并</w:t>
            </w:r>
            <w:r>
              <w:rPr>
                <w:spacing w:val="-4"/>
                <w:sz w:val="21"/>
                <w:lang w:eastAsia="zh-CN"/>
              </w:rPr>
              <w:t>处猎获物价值二倍以上十倍以下的罚款；没有猎获物的，并</w:t>
            </w:r>
            <w:r>
              <w:rPr>
                <w:spacing w:val="-5"/>
                <w:sz w:val="21"/>
                <w:lang w:eastAsia="zh-CN"/>
              </w:rPr>
              <w:t>处一万元以上五万元以下的罚款；构成犯罪的，依法追究刑</w:t>
            </w:r>
          </w:p>
          <w:p>
            <w:pPr>
              <w:pStyle w:val="11"/>
              <w:spacing w:line="268" w:lineRule="exact"/>
              <w:ind w:left="106"/>
              <w:rPr>
                <w:sz w:val="21"/>
                <w:lang w:eastAsia="en-US"/>
              </w:rPr>
            </w:pPr>
            <w:r>
              <w:rPr>
                <w:sz w:val="21"/>
                <w:lang w:eastAsia="en-US"/>
              </w:rPr>
              <w:t>事责任。</w:t>
            </w:r>
          </w:p>
        </w:tc>
        <w:tc>
          <w:tcPr>
            <w:tcW w:w="709" w:type="dxa"/>
          </w:tcPr>
          <w:p>
            <w:pPr>
              <w:pStyle w:val="11"/>
              <w:spacing w:before="3"/>
              <w:rPr>
                <w:sz w:val="26"/>
                <w:lang w:eastAsia="en-US"/>
              </w:rPr>
            </w:pPr>
          </w:p>
          <w:p>
            <w:pPr>
              <w:pStyle w:val="11"/>
              <w:spacing w:line="278" w:lineRule="auto"/>
              <w:ind w:left="141" w:right="134"/>
              <w:rPr>
                <w:sz w:val="21"/>
                <w:lang w:eastAsia="en-US"/>
              </w:rPr>
            </w:pPr>
            <w:r>
              <w:rPr>
                <w:sz w:val="21"/>
                <w:lang w:eastAsia="en-US"/>
              </w:rPr>
              <w:t>一般违法</w:t>
            </w:r>
          </w:p>
        </w:tc>
        <w:tc>
          <w:tcPr>
            <w:tcW w:w="2977" w:type="dxa"/>
          </w:tcPr>
          <w:p>
            <w:pPr>
              <w:pStyle w:val="11"/>
              <w:spacing w:before="25" w:line="278" w:lineRule="auto"/>
              <w:ind w:left="104" w:right="99" w:firstLine="211"/>
              <w:jc w:val="both"/>
              <w:rPr>
                <w:sz w:val="21"/>
                <w:lang w:eastAsia="zh-CN"/>
              </w:rPr>
            </w:pPr>
            <w:r>
              <w:rPr>
                <w:sz w:val="21"/>
                <w:lang w:eastAsia="zh-CN"/>
              </w:rPr>
              <w:t>未取得特许猎捕证、未按照特许猎捕证规定猎捕、使用禁止的工具、方法猎捕杀害国家</w:t>
            </w:r>
          </w:p>
          <w:p>
            <w:pPr>
              <w:pStyle w:val="11"/>
              <w:spacing w:line="269" w:lineRule="exact"/>
              <w:ind w:left="104"/>
              <w:rPr>
                <w:sz w:val="21"/>
                <w:lang w:eastAsia="zh-CN"/>
              </w:rPr>
            </w:pPr>
            <w:r>
              <w:rPr>
                <w:sz w:val="21"/>
                <w:lang w:eastAsia="zh-CN"/>
              </w:rPr>
              <w:t>二级重点保护野生动物的。</w:t>
            </w:r>
          </w:p>
        </w:tc>
        <w:tc>
          <w:tcPr>
            <w:tcW w:w="2521" w:type="dxa"/>
          </w:tcPr>
          <w:p>
            <w:pPr>
              <w:pStyle w:val="11"/>
              <w:spacing w:before="25" w:line="278" w:lineRule="auto"/>
              <w:ind w:left="103" w:right="96" w:firstLine="211"/>
              <w:jc w:val="both"/>
              <w:rPr>
                <w:sz w:val="21"/>
                <w:lang w:eastAsia="zh-CN"/>
              </w:rPr>
            </w:pPr>
            <w:r>
              <w:rPr>
                <w:spacing w:val="19"/>
                <w:sz w:val="21"/>
                <w:lang w:eastAsia="zh-CN"/>
              </w:rPr>
              <w:t>并处猎获物价值二倍</w:t>
            </w:r>
            <w:r>
              <w:rPr>
                <w:spacing w:val="-4"/>
                <w:sz w:val="21"/>
                <w:lang w:eastAsia="zh-CN"/>
              </w:rPr>
              <w:t>以上六倍以下的罚款；没</w:t>
            </w:r>
            <w:r>
              <w:rPr>
                <w:spacing w:val="-5"/>
                <w:sz w:val="21"/>
                <w:lang w:eastAsia="zh-CN"/>
              </w:rPr>
              <w:t>有猎获物的，并处一万元</w:t>
            </w:r>
          </w:p>
          <w:p>
            <w:pPr>
              <w:pStyle w:val="11"/>
              <w:spacing w:line="269" w:lineRule="exact"/>
              <w:ind w:left="103"/>
              <w:rPr>
                <w:sz w:val="21"/>
                <w:lang w:eastAsia="zh-CN"/>
              </w:rPr>
            </w:pPr>
            <w:r>
              <w:rPr>
                <w:spacing w:val="-3"/>
                <w:sz w:val="21"/>
                <w:lang w:eastAsia="zh-CN"/>
              </w:rPr>
              <w:t>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3" w:hRule="atLeast"/>
        </w:trPr>
        <w:tc>
          <w:tcPr>
            <w:tcW w:w="466" w:type="dxa"/>
            <w:vMerge w:val="continue"/>
            <w:tcBorders>
              <w:top w:val="nil"/>
            </w:tcBorders>
          </w:tcPr>
          <w:p>
            <w:pPr>
              <w:rPr>
                <w:sz w:val="2"/>
                <w:szCs w:val="2"/>
                <w:lang w:eastAsia="zh-CN"/>
              </w:rPr>
            </w:pPr>
          </w:p>
        </w:tc>
        <w:tc>
          <w:tcPr>
            <w:tcW w:w="1532" w:type="dxa"/>
            <w:vMerge w:val="continue"/>
            <w:tcBorders>
              <w:top w:val="nil"/>
            </w:tcBorders>
          </w:tcPr>
          <w:p>
            <w:pPr>
              <w:rPr>
                <w:sz w:val="2"/>
                <w:szCs w:val="2"/>
                <w:lang w:eastAsia="zh-CN"/>
              </w:rPr>
            </w:pPr>
          </w:p>
        </w:tc>
        <w:tc>
          <w:tcPr>
            <w:tcW w:w="5672" w:type="dxa"/>
            <w:vMerge w:val="continue"/>
            <w:tcBorders>
              <w:top w:val="nil"/>
            </w:tcBorders>
          </w:tcPr>
          <w:p>
            <w:pPr>
              <w:rPr>
                <w:sz w:val="2"/>
                <w:szCs w:val="2"/>
                <w:lang w:eastAsia="zh-CN"/>
              </w:rPr>
            </w:pPr>
          </w:p>
        </w:tc>
        <w:tc>
          <w:tcPr>
            <w:tcW w:w="709" w:type="dxa"/>
          </w:tcPr>
          <w:p>
            <w:pPr>
              <w:pStyle w:val="11"/>
              <w:rPr>
                <w:sz w:val="20"/>
                <w:lang w:eastAsia="zh-CN"/>
              </w:rPr>
            </w:pPr>
          </w:p>
          <w:p>
            <w:pPr>
              <w:pStyle w:val="11"/>
              <w:rPr>
                <w:sz w:val="20"/>
                <w:lang w:eastAsia="zh-CN"/>
              </w:rPr>
            </w:pPr>
          </w:p>
          <w:p>
            <w:pPr>
              <w:pStyle w:val="11"/>
              <w:spacing w:before="3"/>
              <w:rPr>
                <w:lang w:eastAsia="zh-CN"/>
              </w:rPr>
            </w:pPr>
          </w:p>
          <w:p>
            <w:pPr>
              <w:pStyle w:val="11"/>
              <w:spacing w:line="278" w:lineRule="auto"/>
              <w:ind w:left="141" w:right="134"/>
              <w:rPr>
                <w:sz w:val="21"/>
                <w:lang w:eastAsia="en-US"/>
              </w:rPr>
            </w:pPr>
            <w:r>
              <w:rPr>
                <w:sz w:val="21"/>
                <w:lang w:eastAsia="en-US"/>
              </w:rPr>
              <w:t>严重违法</w:t>
            </w:r>
          </w:p>
        </w:tc>
        <w:tc>
          <w:tcPr>
            <w:tcW w:w="2977" w:type="dxa"/>
          </w:tcPr>
          <w:p>
            <w:pPr>
              <w:pStyle w:val="11"/>
              <w:rPr>
                <w:sz w:val="20"/>
                <w:lang w:eastAsia="zh-CN"/>
              </w:rPr>
            </w:pPr>
          </w:p>
          <w:p>
            <w:pPr>
              <w:pStyle w:val="11"/>
              <w:spacing w:before="11"/>
              <w:rPr>
                <w:sz w:val="17"/>
                <w:lang w:eastAsia="zh-CN"/>
              </w:rPr>
            </w:pPr>
          </w:p>
          <w:p>
            <w:pPr>
              <w:pStyle w:val="11"/>
              <w:spacing w:line="278" w:lineRule="auto"/>
              <w:ind w:left="104" w:right="99" w:firstLine="211"/>
              <w:jc w:val="both"/>
              <w:rPr>
                <w:sz w:val="21"/>
                <w:lang w:eastAsia="zh-CN"/>
              </w:rPr>
            </w:pPr>
            <w:r>
              <w:rPr>
                <w:sz w:val="21"/>
                <w:lang w:eastAsia="zh-CN"/>
              </w:rPr>
              <w:t>未取得特许猎捕证、未按照特许猎捕证规定猎捕、使用禁止的工具、方法猎捕杀害国家一级重点保护野生动物的。</w:t>
            </w:r>
          </w:p>
        </w:tc>
        <w:tc>
          <w:tcPr>
            <w:tcW w:w="2521" w:type="dxa"/>
          </w:tcPr>
          <w:p>
            <w:pPr>
              <w:pStyle w:val="11"/>
              <w:rPr>
                <w:sz w:val="20"/>
                <w:lang w:eastAsia="zh-CN"/>
              </w:rPr>
            </w:pPr>
          </w:p>
          <w:p>
            <w:pPr>
              <w:pStyle w:val="11"/>
              <w:spacing w:before="11"/>
              <w:rPr>
                <w:sz w:val="17"/>
                <w:lang w:eastAsia="zh-CN"/>
              </w:rPr>
            </w:pPr>
          </w:p>
          <w:p>
            <w:pPr>
              <w:pStyle w:val="11"/>
              <w:spacing w:line="278" w:lineRule="auto"/>
              <w:ind w:left="103" w:right="91" w:firstLine="211"/>
              <w:jc w:val="both"/>
              <w:rPr>
                <w:sz w:val="21"/>
                <w:lang w:eastAsia="zh-CN"/>
              </w:rPr>
            </w:pPr>
            <w:r>
              <w:rPr>
                <w:sz w:val="21"/>
                <w:lang w:eastAsia="zh-CN"/>
              </w:rPr>
              <w:t>并处猎获物价值六倍以上十倍以下的罚款；没有猎获物的，并处三万元以上五万元以下的罚款。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7" w:hRule="atLeast"/>
        </w:trPr>
        <w:tc>
          <w:tcPr>
            <w:tcW w:w="466" w:type="dxa"/>
            <w:vMerge w:val="restart"/>
          </w:tcPr>
          <w:p>
            <w:pPr>
              <w:pStyle w:val="11"/>
              <w:rPr>
                <w:sz w:val="20"/>
                <w:lang w:eastAsia="zh-CN"/>
              </w:rPr>
            </w:pPr>
          </w:p>
          <w:p>
            <w:pPr>
              <w:pStyle w:val="11"/>
              <w:rPr>
                <w:sz w:val="20"/>
                <w:lang w:eastAsia="zh-CN"/>
              </w:rPr>
            </w:pPr>
          </w:p>
          <w:p>
            <w:pPr>
              <w:pStyle w:val="11"/>
              <w:spacing w:before="139"/>
              <w:ind w:left="107"/>
              <w:rPr>
                <w:sz w:val="21"/>
                <w:lang w:eastAsia="en-US"/>
              </w:rPr>
            </w:pPr>
            <w:r>
              <w:rPr>
                <w:sz w:val="21"/>
                <w:lang w:eastAsia="en-US"/>
              </w:rPr>
              <w:t>3</w:t>
            </w:r>
          </w:p>
        </w:tc>
        <w:tc>
          <w:tcPr>
            <w:tcW w:w="1532" w:type="dxa"/>
            <w:vMerge w:val="restart"/>
          </w:tcPr>
          <w:p>
            <w:pPr>
              <w:pStyle w:val="11"/>
              <w:spacing w:before="6"/>
              <w:rPr>
                <w:sz w:val="26"/>
                <w:lang w:eastAsia="zh-CN"/>
              </w:rPr>
            </w:pPr>
          </w:p>
          <w:p>
            <w:pPr>
              <w:pStyle w:val="11"/>
              <w:spacing w:line="278" w:lineRule="auto"/>
              <w:ind w:left="107" w:right="95" w:firstLine="211"/>
              <w:jc w:val="both"/>
              <w:rPr>
                <w:sz w:val="21"/>
                <w:lang w:eastAsia="zh-CN"/>
              </w:rPr>
            </w:pPr>
            <w:r>
              <w:rPr>
                <w:sz w:val="21"/>
                <w:lang w:eastAsia="zh-CN"/>
              </w:rPr>
              <w:t>非法猎捕非国家重点保护野生动物的</w:t>
            </w:r>
          </w:p>
        </w:tc>
        <w:tc>
          <w:tcPr>
            <w:tcW w:w="5672" w:type="dxa"/>
            <w:vMerge w:val="restart"/>
          </w:tcPr>
          <w:p>
            <w:pPr>
              <w:pStyle w:val="11"/>
              <w:spacing w:line="342" w:lineRule="exact"/>
              <w:ind w:left="317"/>
              <w:jc w:val="both"/>
              <w:rPr>
                <w:sz w:val="21"/>
                <w:lang w:eastAsia="zh-CN"/>
              </w:rPr>
            </w:pPr>
            <w:r>
              <w:rPr>
                <w:rFonts w:hint="eastAsia" w:ascii="Microsoft JhengHei" w:eastAsia="Microsoft JhengHei"/>
                <w:b/>
                <w:spacing w:val="1"/>
                <w:sz w:val="21"/>
                <w:lang w:eastAsia="zh-CN"/>
              </w:rPr>
              <w:t xml:space="preserve">第四十六条第一款    </w:t>
            </w:r>
            <w:r>
              <w:rPr>
                <w:spacing w:val="-5"/>
                <w:sz w:val="21"/>
                <w:lang w:eastAsia="zh-CN"/>
              </w:rPr>
              <w:t>违反本法第二十条、第二十二条、第</w:t>
            </w:r>
          </w:p>
          <w:p>
            <w:pPr>
              <w:pStyle w:val="11"/>
              <w:spacing w:line="278" w:lineRule="auto"/>
              <w:ind w:left="106" w:right="97"/>
              <w:jc w:val="both"/>
              <w:rPr>
                <w:sz w:val="21"/>
                <w:lang w:eastAsia="zh-CN"/>
              </w:rPr>
            </w:pPr>
            <w:r>
              <w:rPr>
                <w:spacing w:val="-5"/>
                <w:sz w:val="21"/>
                <w:lang w:eastAsia="zh-CN"/>
              </w:rPr>
              <w:t>二十三条第一款、第二十四条第一款规定，在相关自然保护</w:t>
            </w:r>
            <w:r>
              <w:rPr>
                <w:spacing w:val="-3"/>
                <w:sz w:val="21"/>
                <w:lang w:eastAsia="zh-CN"/>
              </w:rPr>
              <w:t>区域、禁猎</w:t>
            </w:r>
            <w:r>
              <w:rPr>
                <w:sz w:val="21"/>
                <w:lang w:eastAsia="zh-CN"/>
              </w:rPr>
              <w:t>（</w:t>
            </w:r>
            <w:r>
              <w:rPr>
                <w:spacing w:val="-3"/>
                <w:sz w:val="21"/>
                <w:lang w:eastAsia="zh-CN"/>
              </w:rPr>
              <w:t>渔）区、禁猎（渔</w:t>
            </w:r>
            <w:r>
              <w:rPr>
                <w:sz w:val="21"/>
                <w:lang w:eastAsia="zh-CN"/>
              </w:rPr>
              <w:t>）</w:t>
            </w:r>
            <w:r>
              <w:rPr>
                <w:spacing w:val="-3"/>
                <w:sz w:val="21"/>
                <w:lang w:eastAsia="zh-CN"/>
              </w:rPr>
              <w:t>期猎捕非国家重点保护野</w:t>
            </w:r>
            <w:r>
              <w:rPr>
                <w:spacing w:val="-5"/>
                <w:sz w:val="21"/>
                <w:lang w:eastAsia="zh-CN"/>
              </w:rPr>
              <w:t>生动物，未取得狩猎证、未按照狩猎证规定猎捕非国家重点</w:t>
            </w:r>
          </w:p>
          <w:p>
            <w:pPr>
              <w:pStyle w:val="11"/>
              <w:spacing w:line="269" w:lineRule="exact"/>
              <w:ind w:left="106"/>
              <w:rPr>
                <w:sz w:val="21"/>
                <w:lang w:eastAsia="zh-CN"/>
              </w:rPr>
            </w:pPr>
            <w:r>
              <w:rPr>
                <w:spacing w:val="-4"/>
                <w:sz w:val="21"/>
                <w:lang w:eastAsia="zh-CN"/>
              </w:rPr>
              <w:t>保护野生动物，或者使用禁用的工具、方法猎捕非国家重点</w:t>
            </w:r>
          </w:p>
        </w:tc>
        <w:tc>
          <w:tcPr>
            <w:tcW w:w="709" w:type="dxa"/>
          </w:tcPr>
          <w:p>
            <w:pPr>
              <w:pStyle w:val="11"/>
              <w:spacing w:before="1"/>
              <w:rPr>
                <w:sz w:val="26"/>
                <w:lang w:eastAsia="zh-CN"/>
              </w:rPr>
            </w:pPr>
          </w:p>
          <w:p>
            <w:pPr>
              <w:pStyle w:val="11"/>
              <w:spacing w:line="278" w:lineRule="auto"/>
              <w:ind w:left="141" w:right="134"/>
              <w:rPr>
                <w:sz w:val="21"/>
                <w:lang w:eastAsia="en-US"/>
              </w:rPr>
            </w:pPr>
            <w:r>
              <w:rPr>
                <w:sz w:val="21"/>
                <w:lang w:eastAsia="en-US"/>
              </w:rPr>
              <w:t>轻微违法</w:t>
            </w:r>
          </w:p>
        </w:tc>
        <w:tc>
          <w:tcPr>
            <w:tcW w:w="2977" w:type="dxa"/>
          </w:tcPr>
          <w:p>
            <w:pPr>
              <w:pStyle w:val="11"/>
              <w:spacing w:before="178" w:line="278" w:lineRule="auto"/>
              <w:ind w:left="104" w:right="-15" w:firstLine="211"/>
              <w:jc w:val="both"/>
              <w:rPr>
                <w:sz w:val="21"/>
                <w:lang w:eastAsia="zh-CN"/>
              </w:rPr>
            </w:pPr>
            <w:r>
              <w:rPr>
                <w:sz w:val="21"/>
                <w:lang w:eastAsia="zh-CN"/>
              </w:rPr>
              <w:t>未取得狩猎证、未按狩猎证规定猎捕、使用禁用的工具、</w:t>
            </w:r>
            <w:r>
              <w:rPr>
                <w:spacing w:val="-11"/>
                <w:sz w:val="21"/>
                <w:lang w:eastAsia="zh-CN"/>
              </w:rPr>
              <w:t>方法猎捕“三有”野生动物的。</w:t>
            </w:r>
          </w:p>
        </w:tc>
        <w:tc>
          <w:tcPr>
            <w:tcW w:w="2521" w:type="dxa"/>
          </w:tcPr>
          <w:p>
            <w:pPr>
              <w:pStyle w:val="11"/>
              <w:spacing w:before="22" w:line="278" w:lineRule="auto"/>
              <w:ind w:left="103" w:right="96" w:firstLine="211"/>
              <w:jc w:val="both"/>
              <w:rPr>
                <w:sz w:val="21"/>
                <w:lang w:eastAsia="zh-CN"/>
              </w:rPr>
            </w:pPr>
            <w:r>
              <w:rPr>
                <w:spacing w:val="19"/>
                <w:sz w:val="21"/>
                <w:lang w:eastAsia="zh-CN"/>
              </w:rPr>
              <w:t>并处猎获物价值一倍</w:t>
            </w:r>
            <w:r>
              <w:rPr>
                <w:spacing w:val="-4"/>
                <w:sz w:val="21"/>
                <w:lang w:eastAsia="zh-CN"/>
              </w:rPr>
              <w:t>以上二倍以下的罚款；没</w:t>
            </w:r>
            <w:r>
              <w:rPr>
                <w:spacing w:val="-5"/>
                <w:sz w:val="21"/>
                <w:lang w:eastAsia="zh-CN"/>
              </w:rPr>
              <w:t>有猎获物的，并处二千元</w:t>
            </w:r>
          </w:p>
          <w:p>
            <w:pPr>
              <w:pStyle w:val="11"/>
              <w:spacing w:line="269" w:lineRule="exact"/>
              <w:ind w:left="103"/>
              <w:rPr>
                <w:sz w:val="21"/>
                <w:lang w:eastAsia="zh-CN"/>
              </w:rPr>
            </w:pPr>
            <w:r>
              <w:rPr>
                <w:spacing w:val="-3"/>
                <w:sz w:val="21"/>
                <w:lang w:eastAsia="zh-CN"/>
              </w:rPr>
              <w:t>以上五千元以下的罚款。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continue"/>
            <w:tcBorders>
              <w:top w:val="nil"/>
            </w:tcBorders>
          </w:tcPr>
          <w:p>
            <w:pPr>
              <w:rPr>
                <w:sz w:val="2"/>
                <w:szCs w:val="2"/>
                <w:lang w:eastAsia="zh-CN"/>
              </w:rPr>
            </w:pPr>
          </w:p>
        </w:tc>
        <w:tc>
          <w:tcPr>
            <w:tcW w:w="1532" w:type="dxa"/>
            <w:vMerge w:val="continue"/>
            <w:tcBorders>
              <w:top w:val="nil"/>
            </w:tcBorders>
          </w:tcPr>
          <w:p>
            <w:pPr>
              <w:rPr>
                <w:sz w:val="2"/>
                <w:szCs w:val="2"/>
                <w:lang w:eastAsia="zh-CN"/>
              </w:rPr>
            </w:pPr>
          </w:p>
        </w:tc>
        <w:tc>
          <w:tcPr>
            <w:tcW w:w="5672" w:type="dxa"/>
            <w:vMerge w:val="continue"/>
            <w:tcBorders>
              <w:top w:val="nil"/>
            </w:tcBorders>
          </w:tcPr>
          <w:p>
            <w:pPr>
              <w:rPr>
                <w:sz w:val="2"/>
                <w:szCs w:val="2"/>
                <w:lang w:eastAsia="zh-CN"/>
              </w:rPr>
            </w:pPr>
          </w:p>
        </w:tc>
        <w:tc>
          <w:tcPr>
            <w:tcW w:w="709" w:type="dxa"/>
          </w:tcPr>
          <w:p>
            <w:pPr>
              <w:pStyle w:val="11"/>
              <w:spacing w:before="22"/>
              <w:ind w:left="141"/>
              <w:rPr>
                <w:sz w:val="21"/>
                <w:lang w:eastAsia="en-US"/>
              </w:rPr>
            </w:pPr>
            <w:r>
              <w:rPr>
                <w:sz w:val="21"/>
                <w:lang w:eastAsia="en-US"/>
              </w:rPr>
              <w:t>一般</w:t>
            </w:r>
          </w:p>
        </w:tc>
        <w:tc>
          <w:tcPr>
            <w:tcW w:w="2977" w:type="dxa"/>
          </w:tcPr>
          <w:p>
            <w:pPr>
              <w:pStyle w:val="11"/>
              <w:spacing w:before="22"/>
              <w:ind w:left="316"/>
              <w:rPr>
                <w:sz w:val="21"/>
                <w:lang w:eastAsia="zh-CN"/>
              </w:rPr>
            </w:pPr>
            <w:r>
              <w:rPr>
                <w:sz w:val="21"/>
                <w:lang w:eastAsia="zh-CN"/>
              </w:rPr>
              <w:t>未取得狩猎证、未按狩猎证</w:t>
            </w:r>
          </w:p>
        </w:tc>
        <w:tc>
          <w:tcPr>
            <w:tcW w:w="2521" w:type="dxa"/>
          </w:tcPr>
          <w:p>
            <w:pPr>
              <w:pStyle w:val="11"/>
              <w:spacing w:before="22"/>
              <w:ind w:left="315"/>
              <w:rPr>
                <w:sz w:val="21"/>
                <w:lang w:eastAsia="en-US"/>
              </w:rPr>
            </w:pPr>
            <w:r>
              <w:rPr>
                <w:sz w:val="21"/>
                <w:lang w:eastAsia="en-US"/>
              </w:rPr>
              <w:t>并处猎获物价值二倍</w:t>
            </w:r>
          </w:p>
        </w:tc>
      </w:tr>
    </w:tbl>
    <w:p>
      <w:pPr>
        <w:rPr>
          <w:sz w:val="21"/>
        </w:rPr>
        <w:sectPr>
          <w:headerReference r:id="rId3" w:type="default"/>
          <w:footerReference r:id="rId4" w:type="default"/>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532"/>
        <w:gridCol w:w="5672"/>
        <w:gridCol w:w="709"/>
        <w:gridCol w:w="2977"/>
        <w:gridCol w:w="2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Pr>
          <w:p>
            <w:pPr>
              <w:pStyle w:val="11"/>
              <w:rPr>
                <w:rFonts w:ascii="Times New Roman"/>
                <w:sz w:val="20"/>
                <w:lang w:eastAsia="en-US"/>
              </w:rPr>
            </w:pPr>
          </w:p>
        </w:tc>
        <w:tc>
          <w:tcPr>
            <w:tcW w:w="1532" w:type="dxa"/>
            <w:vMerge w:val="restart"/>
          </w:tcPr>
          <w:p>
            <w:pPr>
              <w:pStyle w:val="11"/>
              <w:rPr>
                <w:rFonts w:ascii="Times New Roman"/>
                <w:sz w:val="20"/>
                <w:lang w:eastAsia="en-US"/>
              </w:rPr>
            </w:pPr>
          </w:p>
        </w:tc>
        <w:tc>
          <w:tcPr>
            <w:tcW w:w="5672" w:type="dxa"/>
            <w:vMerge w:val="restart"/>
          </w:tcPr>
          <w:p>
            <w:pPr>
              <w:pStyle w:val="11"/>
              <w:spacing w:before="22" w:line="278" w:lineRule="auto"/>
              <w:ind w:left="106" w:right="97"/>
              <w:jc w:val="both"/>
              <w:rPr>
                <w:sz w:val="21"/>
                <w:lang w:eastAsia="zh-CN"/>
              </w:rPr>
            </w:pPr>
            <w:r>
              <w:rPr>
                <w:spacing w:val="-3"/>
                <w:sz w:val="21"/>
                <w:lang w:eastAsia="zh-CN"/>
              </w:rPr>
              <w:t>保护野生动物的，由县级以上地方人民政府野生动物保护主</w:t>
            </w:r>
            <w:r>
              <w:rPr>
                <w:spacing w:val="6"/>
                <w:sz w:val="21"/>
                <w:lang w:eastAsia="zh-CN"/>
              </w:rPr>
              <w:t>管部门或者有关保护区域管理机构按照职责分工没收猎获</w:t>
            </w:r>
            <w:r>
              <w:rPr>
                <w:spacing w:val="-4"/>
                <w:sz w:val="21"/>
                <w:lang w:eastAsia="zh-CN"/>
              </w:rPr>
              <w:t>物、猎捕工具和违法所得，吊销狩猎证，并处猎获物价值一倍以上五倍以下的罚款；没有猎获物的，并处二千元以上一</w:t>
            </w:r>
            <w:r>
              <w:rPr>
                <w:spacing w:val="-3"/>
                <w:sz w:val="21"/>
                <w:lang w:eastAsia="zh-CN"/>
              </w:rPr>
              <w:t>万元以下的罚款；构成犯罪的，依法追究刑事责任。</w:t>
            </w:r>
          </w:p>
        </w:tc>
        <w:tc>
          <w:tcPr>
            <w:tcW w:w="709" w:type="dxa"/>
          </w:tcPr>
          <w:p>
            <w:pPr>
              <w:pStyle w:val="11"/>
              <w:spacing w:before="22"/>
              <w:ind w:left="141"/>
              <w:rPr>
                <w:sz w:val="21"/>
                <w:lang w:eastAsia="en-US"/>
              </w:rPr>
            </w:pPr>
            <w:r>
              <w:rPr>
                <w:sz w:val="21"/>
                <w:lang w:eastAsia="en-US"/>
              </w:rPr>
              <w:t>违法</w:t>
            </w:r>
          </w:p>
        </w:tc>
        <w:tc>
          <w:tcPr>
            <w:tcW w:w="2977" w:type="dxa"/>
          </w:tcPr>
          <w:p>
            <w:pPr>
              <w:pStyle w:val="11"/>
              <w:spacing w:before="22" w:line="278" w:lineRule="auto"/>
              <w:ind w:left="104" w:right="99"/>
              <w:rPr>
                <w:sz w:val="21"/>
                <w:lang w:eastAsia="zh-CN"/>
              </w:rPr>
            </w:pPr>
            <w:r>
              <w:rPr>
                <w:sz w:val="21"/>
                <w:lang w:eastAsia="zh-CN"/>
              </w:rPr>
              <w:t>规定猎捕、使用禁用的工具、方法猎捕省二级重点保护野生</w:t>
            </w:r>
          </w:p>
          <w:p>
            <w:pPr>
              <w:pStyle w:val="11"/>
              <w:spacing w:line="269" w:lineRule="exact"/>
              <w:ind w:left="104"/>
              <w:rPr>
                <w:sz w:val="21"/>
                <w:lang w:eastAsia="en-US"/>
              </w:rPr>
            </w:pPr>
            <w:r>
              <w:rPr>
                <w:sz w:val="21"/>
                <w:lang w:eastAsia="en-US"/>
              </w:rPr>
              <w:t>动物的。</w:t>
            </w:r>
          </w:p>
        </w:tc>
        <w:tc>
          <w:tcPr>
            <w:tcW w:w="2521" w:type="dxa"/>
          </w:tcPr>
          <w:p>
            <w:pPr>
              <w:pStyle w:val="11"/>
              <w:spacing w:before="22" w:line="278" w:lineRule="auto"/>
              <w:ind w:left="103" w:right="100"/>
              <w:rPr>
                <w:sz w:val="21"/>
                <w:lang w:eastAsia="zh-CN"/>
              </w:rPr>
            </w:pPr>
            <w:r>
              <w:rPr>
                <w:spacing w:val="-5"/>
                <w:sz w:val="21"/>
                <w:lang w:eastAsia="zh-CN"/>
              </w:rPr>
              <w:t>以上四倍以下的罚款；没</w:t>
            </w:r>
            <w:r>
              <w:rPr>
                <w:spacing w:val="-4"/>
                <w:sz w:val="21"/>
                <w:lang w:eastAsia="zh-CN"/>
              </w:rPr>
              <w:t>有猎获物的，并处五千元</w:t>
            </w:r>
          </w:p>
          <w:p>
            <w:pPr>
              <w:pStyle w:val="11"/>
              <w:spacing w:line="269" w:lineRule="exact"/>
              <w:ind w:left="103"/>
              <w:rPr>
                <w:sz w:val="21"/>
                <w:lang w:eastAsia="zh-CN"/>
              </w:rPr>
            </w:pPr>
            <w:r>
              <w:rPr>
                <w:spacing w:val="-3"/>
                <w:sz w:val="21"/>
                <w:lang w:eastAsia="zh-CN"/>
              </w:rPr>
              <w:t>以上八千元以下的罚款。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66" w:type="dxa"/>
            <w:vMerge w:val="continue"/>
            <w:tcBorders>
              <w:top w:val="nil"/>
            </w:tcBorders>
          </w:tcPr>
          <w:p>
            <w:pPr>
              <w:rPr>
                <w:sz w:val="2"/>
                <w:szCs w:val="2"/>
                <w:lang w:eastAsia="zh-CN"/>
              </w:rPr>
            </w:pPr>
          </w:p>
        </w:tc>
        <w:tc>
          <w:tcPr>
            <w:tcW w:w="1532" w:type="dxa"/>
            <w:vMerge w:val="continue"/>
            <w:tcBorders>
              <w:top w:val="nil"/>
            </w:tcBorders>
          </w:tcPr>
          <w:p>
            <w:pPr>
              <w:rPr>
                <w:sz w:val="2"/>
                <w:szCs w:val="2"/>
                <w:lang w:eastAsia="zh-CN"/>
              </w:rPr>
            </w:pPr>
          </w:p>
        </w:tc>
        <w:tc>
          <w:tcPr>
            <w:tcW w:w="5672" w:type="dxa"/>
            <w:vMerge w:val="continue"/>
            <w:tcBorders>
              <w:top w:val="nil"/>
            </w:tcBorders>
          </w:tcPr>
          <w:p>
            <w:pPr>
              <w:rPr>
                <w:sz w:val="2"/>
                <w:szCs w:val="2"/>
                <w:lang w:eastAsia="zh-CN"/>
              </w:rPr>
            </w:pPr>
          </w:p>
        </w:tc>
        <w:tc>
          <w:tcPr>
            <w:tcW w:w="709" w:type="dxa"/>
          </w:tcPr>
          <w:p>
            <w:pPr>
              <w:pStyle w:val="11"/>
              <w:rPr>
                <w:rFonts w:ascii="Times New Roman"/>
                <w:sz w:val="29"/>
                <w:lang w:eastAsia="zh-CN"/>
              </w:rPr>
            </w:pPr>
          </w:p>
          <w:p>
            <w:pPr>
              <w:pStyle w:val="11"/>
              <w:spacing w:before="1" w:line="278" w:lineRule="auto"/>
              <w:ind w:left="141" w:right="134"/>
              <w:rPr>
                <w:sz w:val="21"/>
                <w:lang w:eastAsia="en-US"/>
              </w:rPr>
            </w:pPr>
            <w:r>
              <w:rPr>
                <w:sz w:val="21"/>
                <w:lang w:eastAsia="en-US"/>
              </w:rPr>
              <w:t>严重违法</w:t>
            </w:r>
          </w:p>
        </w:tc>
        <w:tc>
          <w:tcPr>
            <w:tcW w:w="2977" w:type="dxa"/>
          </w:tcPr>
          <w:p>
            <w:pPr>
              <w:pStyle w:val="11"/>
              <w:spacing w:before="22" w:line="278" w:lineRule="auto"/>
              <w:ind w:left="104" w:right="99" w:firstLine="211"/>
              <w:jc w:val="both"/>
              <w:rPr>
                <w:sz w:val="21"/>
                <w:lang w:eastAsia="zh-CN"/>
              </w:rPr>
            </w:pPr>
            <w:r>
              <w:rPr>
                <w:sz w:val="21"/>
                <w:lang w:eastAsia="zh-CN"/>
              </w:rPr>
              <w:t>未取得狩猎证、未按狩猎证规定猎捕、使用禁用的工具、方法猎捕省一级重点保护野生</w:t>
            </w:r>
          </w:p>
          <w:p>
            <w:pPr>
              <w:pStyle w:val="11"/>
              <w:spacing w:line="269" w:lineRule="exact"/>
              <w:ind w:left="104"/>
              <w:rPr>
                <w:sz w:val="21"/>
                <w:lang w:eastAsia="en-US"/>
              </w:rPr>
            </w:pPr>
            <w:r>
              <w:rPr>
                <w:sz w:val="21"/>
                <w:lang w:eastAsia="en-US"/>
              </w:rPr>
              <w:t>动物的。</w:t>
            </w:r>
          </w:p>
        </w:tc>
        <w:tc>
          <w:tcPr>
            <w:tcW w:w="2521" w:type="dxa"/>
          </w:tcPr>
          <w:p>
            <w:pPr>
              <w:pStyle w:val="11"/>
              <w:spacing w:before="22" w:line="278" w:lineRule="auto"/>
              <w:ind w:left="103" w:right="96" w:firstLine="211"/>
              <w:jc w:val="both"/>
              <w:rPr>
                <w:sz w:val="21"/>
                <w:lang w:eastAsia="zh-CN"/>
              </w:rPr>
            </w:pPr>
            <w:r>
              <w:rPr>
                <w:spacing w:val="19"/>
                <w:sz w:val="21"/>
                <w:lang w:eastAsia="zh-CN"/>
              </w:rPr>
              <w:t>并处猎获物价值四倍</w:t>
            </w:r>
            <w:r>
              <w:rPr>
                <w:spacing w:val="-4"/>
                <w:sz w:val="21"/>
                <w:lang w:eastAsia="zh-CN"/>
              </w:rPr>
              <w:t>以上五倍以下的罚款；没</w:t>
            </w:r>
            <w:r>
              <w:rPr>
                <w:spacing w:val="-5"/>
                <w:sz w:val="21"/>
                <w:lang w:eastAsia="zh-CN"/>
              </w:rPr>
              <w:t>有猎获物的，并处八千元</w:t>
            </w:r>
          </w:p>
          <w:p>
            <w:pPr>
              <w:pStyle w:val="11"/>
              <w:spacing w:line="269" w:lineRule="exact"/>
              <w:ind w:left="103"/>
              <w:rPr>
                <w:sz w:val="21"/>
                <w:lang w:eastAsia="zh-CN"/>
              </w:rPr>
            </w:pPr>
            <w:r>
              <w:rPr>
                <w:spacing w:val="-3"/>
                <w:sz w:val="21"/>
                <w:lang w:eastAsia="zh-CN"/>
              </w:rPr>
              <w:t>以上一万元以下的罚款。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17"/>
              <w:ind w:left="107"/>
              <w:rPr>
                <w:sz w:val="21"/>
                <w:lang w:eastAsia="en-US"/>
              </w:rPr>
            </w:pPr>
            <w:r>
              <w:rPr>
                <w:sz w:val="21"/>
                <w:lang w:eastAsia="en-US"/>
              </w:rPr>
              <w:t>4</w:t>
            </w:r>
          </w:p>
        </w:tc>
        <w:tc>
          <w:tcPr>
            <w:tcW w:w="1532" w:type="dxa"/>
            <w:vMerge w:val="restart"/>
          </w:tcPr>
          <w:p>
            <w:pPr>
              <w:pStyle w:val="11"/>
              <w:rPr>
                <w:rFonts w:ascii="Times New Roman"/>
                <w:sz w:val="20"/>
                <w:lang w:eastAsia="zh-CN"/>
              </w:rPr>
            </w:pPr>
          </w:p>
          <w:p>
            <w:pPr>
              <w:pStyle w:val="11"/>
              <w:rPr>
                <w:rFonts w:ascii="Times New Roman"/>
                <w:sz w:val="23"/>
                <w:lang w:eastAsia="zh-CN"/>
              </w:rPr>
            </w:pPr>
          </w:p>
          <w:p>
            <w:pPr>
              <w:pStyle w:val="11"/>
              <w:spacing w:line="278" w:lineRule="auto"/>
              <w:ind w:left="107" w:right="95" w:firstLine="211"/>
              <w:jc w:val="both"/>
              <w:rPr>
                <w:sz w:val="21"/>
                <w:lang w:eastAsia="zh-CN"/>
              </w:rPr>
            </w:pPr>
            <w:r>
              <w:rPr>
                <w:sz w:val="21"/>
                <w:lang w:eastAsia="zh-CN"/>
              </w:rPr>
              <w:t>非法人工繁育国家重点保护野生动物的</w:t>
            </w:r>
          </w:p>
        </w:tc>
        <w:tc>
          <w:tcPr>
            <w:tcW w:w="5672" w:type="dxa"/>
            <w:vMerge w:val="restart"/>
          </w:tcPr>
          <w:p>
            <w:pPr>
              <w:pStyle w:val="11"/>
              <w:spacing w:before="143" w:line="312" w:lineRule="exact"/>
              <w:ind w:left="106" w:right="97" w:firstLine="211"/>
              <w:jc w:val="both"/>
              <w:rPr>
                <w:sz w:val="21"/>
                <w:lang w:eastAsia="zh-CN"/>
              </w:rPr>
            </w:pPr>
            <w:r>
              <w:rPr>
                <w:rFonts w:hint="eastAsia" w:ascii="Microsoft JhengHei" w:eastAsia="Microsoft JhengHei"/>
                <w:b/>
                <w:spacing w:val="3"/>
                <w:sz w:val="21"/>
                <w:lang w:eastAsia="zh-CN"/>
              </w:rPr>
              <w:t xml:space="preserve">第四十七条 </w:t>
            </w:r>
            <w:r>
              <w:rPr>
                <w:spacing w:val="-4"/>
                <w:sz w:val="21"/>
                <w:lang w:eastAsia="zh-CN"/>
              </w:rPr>
              <w:t>违反本法第二十五条第二款规定，未取得人</w:t>
            </w:r>
            <w:r>
              <w:rPr>
                <w:spacing w:val="6"/>
                <w:sz w:val="21"/>
                <w:lang w:eastAsia="zh-CN"/>
              </w:rPr>
              <w:t>工繁育许可证繁育国家重点保护野生动物或者本法第二十</w:t>
            </w:r>
            <w:r>
              <w:rPr>
                <w:spacing w:val="-4"/>
                <w:sz w:val="21"/>
                <w:lang w:eastAsia="zh-CN"/>
              </w:rPr>
              <w:t>八条第二款规定的野生动物的，由县级以上人民政府野生动物保护主管部门没收野生动物及其制品，并处野生动物及其</w:t>
            </w:r>
            <w:r>
              <w:rPr>
                <w:spacing w:val="-3"/>
                <w:sz w:val="21"/>
                <w:lang w:eastAsia="zh-CN"/>
              </w:rPr>
              <w:t>制品价值一倍以上五倍以下的罚款。</w:t>
            </w:r>
          </w:p>
        </w:tc>
        <w:tc>
          <w:tcPr>
            <w:tcW w:w="709" w:type="dxa"/>
          </w:tcPr>
          <w:p>
            <w:pPr>
              <w:pStyle w:val="11"/>
              <w:spacing w:before="178" w:line="278" w:lineRule="auto"/>
              <w:ind w:left="141" w:right="134"/>
              <w:rPr>
                <w:sz w:val="21"/>
                <w:lang w:eastAsia="en-US"/>
              </w:rPr>
            </w:pPr>
            <w:r>
              <w:rPr>
                <w:sz w:val="21"/>
                <w:lang w:eastAsia="en-US"/>
              </w:rPr>
              <w:t>一般违法</w:t>
            </w:r>
          </w:p>
        </w:tc>
        <w:tc>
          <w:tcPr>
            <w:tcW w:w="2977" w:type="dxa"/>
          </w:tcPr>
          <w:p>
            <w:pPr>
              <w:pStyle w:val="11"/>
              <w:spacing w:before="22"/>
              <w:ind w:left="104" w:firstLine="211"/>
              <w:rPr>
                <w:sz w:val="21"/>
                <w:lang w:eastAsia="zh-CN"/>
              </w:rPr>
            </w:pPr>
            <w:r>
              <w:rPr>
                <w:sz w:val="21"/>
                <w:lang w:eastAsia="zh-CN"/>
              </w:rPr>
              <w:t>未取得人工繁育许可证繁育</w:t>
            </w:r>
          </w:p>
          <w:p>
            <w:pPr>
              <w:pStyle w:val="11"/>
              <w:spacing w:before="2" w:line="310" w:lineRule="atLeast"/>
              <w:ind w:left="104" w:right="99"/>
              <w:rPr>
                <w:sz w:val="21"/>
                <w:lang w:eastAsia="zh-CN"/>
              </w:rPr>
            </w:pPr>
            <w:r>
              <w:rPr>
                <w:sz w:val="21"/>
                <w:lang w:eastAsia="zh-CN"/>
              </w:rPr>
              <w:t>国家二级重点保护野生动物的。</w:t>
            </w:r>
          </w:p>
        </w:tc>
        <w:tc>
          <w:tcPr>
            <w:tcW w:w="2521" w:type="dxa"/>
          </w:tcPr>
          <w:p>
            <w:pPr>
              <w:pStyle w:val="11"/>
              <w:spacing w:before="22"/>
              <w:ind w:left="103" w:firstLine="211"/>
              <w:rPr>
                <w:sz w:val="21"/>
                <w:lang w:eastAsia="zh-CN"/>
              </w:rPr>
            </w:pPr>
            <w:r>
              <w:rPr>
                <w:sz w:val="21"/>
                <w:lang w:eastAsia="zh-CN"/>
              </w:rPr>
              <w:t>并处野生动物及其制</w:t>
            </w:r>
          </w:p>
          <w:p>
            <w:pPr>
              <w:pStyle w:val="11"/>
              <w:spacing w:before="2" w:line="310" w:lineRule="atLeast"/>
              <w:ind w:left="103" w:right="100"/>
              <w:rPr>
                <w:sz w:val="21"/>
                <w:lang w:eastAsia="zh-CN"/>
              </w:rPr>
            </w:pPr>
            <w:r>
              <w:rPr>
                <w:sz w:val="21"/>
                <w:lang w:eastAsia="zh-CN"/>
              </w:rPr>
              <w:t>品价值一倍以上三倍以下的罚款。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continue"/>
            <w:tcBorders>
              <w:top w:val="nil"/>
            </w:tcBorders>
          </w:tcPr>
          <w:p>
            <w:pPr>
              <w:rPr>
                <w:sz w:val="2"/>
                <w:szCs w:val="2"/>
                <w:lang w:eastAsia="zh-CN"/>
              </w:rPr>
            </w:pPr>
          </w:p>
        </w:tc>
        <w:tc>
          <w:tcPr>
            <w:tcW w:w="1532" w:type="dxa"/>
            <w:vMerge w:val="continue"/>
            <w:tcBorders>
              <w:top w:val="nil"/>
            </w:tcBorders>
          </w:tcPr>
          <w:p>
            <w:pPr>
              <w:rPr>
                <w:sz w:val="2"/>
                <w:szCs w:val="2"/>
                <w:lang w:eastAsia="zh-CN"/>
              </w:rPr>
            </w:pPr>
          </w:p>
        </w:tc>
        <w:tc>
          <w:tcPr>
            <w:tcW w:w="5672" w:type="dxa"/>
            <w:vMerge w:val="continue"/>
            <w:tcBorders>
              <w:top w:val="nil"/>
            </w:tcBorders>
          </w:tcPr>
          <w:p>
            <w:pPr>
              <w:rPr>
                <w:sz w:val="2"/>
                <w:szCs w:val="2"/>
                <w:lang w:eastAsia="zh-CN"/>
              </w:rPr>
            </w:pPr>
          </w:p>
        </w:tc>
        <w:tc>
          <w:tcPr>
            <w:tcW w:w="709" w:type="dxa"/>
          </w:tcPr>
          <w:p>
            <w:pPr>
              <w:pStyle w:val="11"/>
              <w:spacing w:before="178" w:line="278" w:lineRule="auto"/>
              <w:ind w:left="141" w:right="134"/>
              <w:rPr>
                <w:sz w:val="21"/>
                <w:lang w:eastAsia="en-US"/>
              </w:rPr>
            </w:pPr>
            <w:r>
              <w:rPr>
                <w:sz w:val="21"/>
                <w:lang w:eastAsia="en-US"/>
              </w:rPr>
              <w:t>严重违法</w:t>
            </w:r>
          </w:p>
        </w:tc>
        <w:tc>
          <w:tcPr>
            <w:tcW w:w="2977" w:type="dxa"/>
          </w:tcPr>
          <w:p>
            <w:pPr>
              <w:pStyle w:val="11"/>
              <w:spacing w:before="22" w:line="278" w:lineRule="auto"/>
              <w:ind w:left="104" w:right="99" w:firstLine="211"/>
              <w:rPr>
                <w:sz w:val="21"/>
                <w:lang w:eastAsia="zh-CN"/>
              </w:rPr>
            </w:pPr>
            <w:r>
              <w:rPr>
                <w:sz w:val="21"/>
                <w:lang w:eastAsia="zh-CN"/>
              </w:rPr>
              <w:t>未取得人工繁育许可证繁育国家一级重点保护野生动物</w:t>
            </w:r>
          </w:p>
          <w:p>
            <w:pPr>
              <w:pStyle w:val="11"/>
              <w:spacing w:line="269" w:lineRule="exact"/>
              <w:ind w:left="104"/>
              <w:rPr>
                <w:sz w:val="21"/>
                <w:lang w:eastAsia="en-US"/>
              </w:rPr>
            </w:pPr>
            <w:r>
              <w:rPr>
                <w:sz w:val="21"/>
                <w:lang w:eastAsia="en-US"/>
              </w:rPr>
              <w:t>的。</w:t>
            </w:r>
          </w:p>
        </w:tc>
        <w:tc>
          <w:tcPr>
            <w:tcW w:w="2521" w:type="dxa"/>
          </w:tcPr>
          <w:p>
            <w:pPr>
              <w:pStyle w:val="11"/>
              <w:spacing w:before="22" w:line="278" w:lineRule="auto"/>
              <w:ind w:left="103" w:right="96" w:firstLine="211"/>
              <w:rPr>
                <w:sz w:val="21"/>
                <w:lang w:eastAsia="zh-CN"/>
              </w:rPr>
            </w:pPr>
            <w:r>
              <w:rPr>
                <w:sz w:val="21"/>
                <w:lang w:eastAsia="zh-CN"/>
              </w:rPr>
              <w:t>并处野生动物及其制品价值三倍以上五倍以</w:t>
            </w:r>
          </w:p>
          <w:p>
            <w:pPr>
              <w:pStyle w:val="11"/>
              <w:spacing w:line="269" w:lineRule="exact"/>
              <w:ind w:left="103"/>
              <w:rPr>
                <w:sz w:val="21"/>
                <w:lang w:eastAsia="en-US"/>
              </w:rPr>
            </w:pPr>
            <w:r>
              <w:rPr>
                <w:sz w:val="21"/>
                <w:lang w:eastAsia="en-US"/>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5" w:hRule="atLeast"/>
        </w:trPr>
        <w:tc>
          <w:tcPr>
            <w:tcW w:w="466" w:type="dxa"/>
            <w:vMerge w:val="restart"/>
          </w:tcPr>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spacing w:before="4"/>
              <w:rPr>
                <w:rFonts w:ascii="Times New Roman"/>
                <w:sz w:val="25"/>
                <w:lang w:eastAsia="en-US"/>
              </w:rPr>
            </w:pPr>
          </w:p>
          <w:p>
            <w:pPr>
              <w:pStyle w:val="11"/>
              <w:ind w:left="107"/>
              <w:rPr>
                <w:sz w:val="21"/>
                <w:lang w:eastAsia="en-US"/>
              </w:rPr>
            </w:pPr>
            <w:r>
              <w:rPr>
                <w:sz w:val="21"/>
                <w:lang w:eastAsia="en-US"/>
              </w:rPr>
              <w:t>5</w:t>
            </w:r>
          </w:p>
        </w:tc>
        <w:tc>
          <w:tcPr>
            <w:tcW w:w="1532"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6"/>
              <w:rPr>
                <w:rFonts w:ascii="Times New Roman"/>
                <w:sz w:val="17"/>
                <w:lang w:eastAsia="zh-CN"/>
              </w:rPr>
            </w:pPr>
          </w:p>
          <w:p>
            <w:pPr>
              <w:pStyle w:val="11"/>
              <w:spacing w:line="278" w:lineRule="auto"/>
              <w:ind w:left="107" w:right="95" w:firstLine="211"/>
              <w:jc w:val="both"/>
              <w:rPr>
                <w:sz w:val="21"/>
                <w:lang w:eastAsia="zh-CN"/>
              </w:rPr>
            </w:pPr>
            <w:r>
              <w:rPr>
                <w:sz w:val="21"/>
                <w:lang w:eastAsia="zh-CN"/>
              </w:rPr>
              <w:t>非法出售、购买、利用、运输、携带、寄递国家重点保护野生动物及其制品的</w:t>
            </w:r>
          </w:p>
        </w:tc>
        <w:tc>
          <w:tcPr>
            <w:tcW w:w="5672" w:type="dxa"/>
            <w:vMerge w:val="restart"/>
          </w:tcPr>
          <w:p>
            <w:pPr>
              <w:pStyle w:val="11"/>
              <w:spacing w:before="3"/>
              <w:rPr>
                <w:rFonts w:ascii="Times New Roman"/>
                <w:sz w:val="26"/>
                <w:lang w:eastAsia="zh-CN"/>
              </w:rPr>
            </w:pPr>
          </w:p>
          <w:p>
            <w:pPr>
              <w:pStyle w:val="11"/>
              <w:tabs>
                <w:tab w:val="left" w:pos="2292"/>
              </w:tabs>
              <w:spacing w:line="312" w:lineRule="exact"/>
              <w:ind w:left="106" w:right="-15" w:firstLine="211"/>
              <w:rPr>
                <w:sz w:val="21"/>
                <w:lang w:eastAsia="zh-CN"/>
              </w:rPr>
            </w:pPr>
            <w:r>
              <w:rPr>
                <w:rFonts w:hint="eastAsia" w:ascii="Microsoft JhengHei" w:eastAsia="Microsoft JhengHei"/>
                <w:b/>
                <w:spacing w:val="9"/>
                <w:sz w:val="21"/>
                <w:lang w:eastAsia="zh-CN"/>
              </w:rPr>
              <w:t>第</w:t>
            </w:r>
            <w:r>
              <w:rPr>
                <w:rFonts w:hint="eastAsia" w:ascii="Microsoft JhengHei" w:eastAsia="Microsoft JhengHei"/>
                <w:b/>
                <w:spacing w:val="7"/>
                <w:sz w:val="21"/>
                <w:lang w:eastAsia="zh-CN"/>
              </w:rPr>
              <w:t>四</w:t>
            </w:r>
            <w:r>
              <w:rPr>
                <w:rFonts w:hint="eastAsia" w:ascii="Microsoft JhengHei" w:eastAsia="Microsoft JhengHei"/>
                <w:b/>
                <w:spacing w:val="9"/>
                <w:sz w:val="21"/>
                <w:lang w:eastAsia="zh-CN"/>
              </w:rPr>
              <w:t>十</w:t>
            </w:r>
            <w:r>
              <w:rPr>
                <w:rFonts w:hint="eastAsia" w:ascii="Microsoft JhengHei" w:eastAsia="Microsoft JhengHei"/>
                <w:b/>
                <w:spacing w:val="7"/>
                <w:sz w:val="21"/>
                <w:lang w:eastAsia="zh-CN"/>
              </w:rPr>
              <w:t>八条</w:t>
            </w:r>
            <w:r>
              <w:rPr>
                <w:rFonts w:hint="eastAsia" w:ascii="Microsoft JhengHei" w:eastAsia="Microsoft JhengHei"/>
                <w:b/>
                <w:spacing w:val="9"/>
                <w:sz w:val="21"/>
                <w:lang w:eastAsia="zh-CN"/>
              </w:rPr>
              <w:t>第</w:t>
            </w:r>
            <w:r>
              <w:rPr>
                <w:rFonts w:hint="eastAsia" w:ascii="Microsoft JhengHei" w:eastAsia="Microsoft JhengHei"/>
                <w:b/>
                <w:spacing w:val="7"/>
                <w:sz w:val="21"/>
                <w:lang w:eastAsia="zh-CN"/>
              </w:rPr>
              <w:t>一</w:t>
            </w:r>
            <w:r>
              <w:rPr>
                <w:rFonts w:hint="eastAsia" w:ascii="Microsoft JhengHei" w:eastAsia="Microsoft JhengHei"/>
                <w:b/>
                <w:sz w:val="21"/>
                <w:lang w:eastAsia="zh-CN"/>
              </w:rPr>
              <w:t>款</w:t>
            </w:r>
            <w:r>
              <w:rPr>
                <w:rFonts w:hint="eastAsia" w:ascii="Microsoft JhengHei" w:eastAsia="Microsoft JhengHei"/>
                <w:b/>
                <w:sz w:val="21"/>
                <w:lang w:eastAsia="zh-CN"/>
              </w:rPr>
              <w:tab/>
            </w:r>
            <w:r>
              <w:rPr>
                <w:spacing w:val="7"/>
                <w:sz w:val="21"/>
                <w:lang w:eastAsia="zh-CN"/>
              </w:rPr>
              <w:t>违</w:t>
            </w:r>
            <w:r>
              <w:rPr>
                <w:spacing w:val="5"/>
                <w:sz w:val="21"/>
                <w:lang w:eastAsia="zh-CN"/>
              </w:rPr>
              <w:t>反</w:t>
            </w:r>
            <w:r>
              <w:rPr>
                <w:spacing w:val="7"/>
                <w:sz w:val="21"/>
                <w:lang w:eastAsia="zh-CN"/>
              </w:rPr>
              <w:t>本法第二十七</w:t>
            </w:r>
            <w:r>
              <w:rPr>
                <w:spacing w:val="9"/>
                <w:sz w:val="21"/>
                <w:lang w:eastAsia="zh-CN"/>
              </w:rPr>
              <w:t>条</w:t>
            </w:r>
            <w:r>
              <w:rPr>
                <w:spacing w:val="7"/>
                <w:sz w:val="21"/>
                <w:lang w:eastAsia="zh-CN"/>
              </w:rPr>
              <w:t>第一款和</w:t>
            </w:r>
            <w:r>
              <w:rPr>
                <w:spacing w:val="9"/>
                <w:sz w:val="21"/>
                <w:lang w:eastAsia="zh-CN"/>
              </w:rPr>
              <w:t>第</w:t>
            </w:r>
            <w:r>
              <w:rPr>
                <w:sz w:val="21"/>
                <w:lang w:eastAsia="zh-CN"/>
              </w:rPr>
              <w:t>二款</w:t>
            </w:r>
            <w:r>
              <w:rPr>
                <w:spacing w:val="-39"/>
                <w:sz w:val="21"/>
                <w:lang w:eastAsia="zh-CN"/>
              </w:rPr>
              <w:t>、</w:t>
            </w:r>
            <w:r>
              <w:rPr>
                <w:sz w:val="21"/>
                <w:lang w:eastAsia="zh-CN"/>
              </w:rPr>
              <w:t>第</w:t>
            </w:r>
            <w:r>
              <w:rPr>
                <w:spacing w:val="-3"/>
                <w:sz w:val="21"/>
                <w:lang w:eastAsia="zh-CN"/>
              </w:rPr>
              <w:t>二</w:t>
            </w:r>
            <w:r>
              <w:rPr>
                <w:sz w:val="21"/>
                <w:lang w:eastAsia="zh-CN"/>
              </w:rPr>
              <w:t>十</w:t>
            </w:r>
            <w:r>
              <w:rPr>
                <w:spacing w:val="-3"/>
                <w:sz w:val="21"/>
                <w:lang w:eastAsia="zh-CN"/>
              </w:rPr>
              <w:t>八</w:t>
            </w:r>
            <w:r>
              <w:rPr>
                <w:sz w:val="21"/>
                <w:lang w:eastAsia="zh-CN"/>
              </w:rPr>
              <w:t>条</w:t>
            </w:r>
            <w:r>
              <w:rPr>
                <w:spacing w:val="-3"/>
                <w:sz w:val="21"/>
                <w:lang w:eastAsia="zh-CN"/>
              </w:rPr>
              <w:t>第</w:t>
            </w:r>
            <w:r>
              <w:rPr>
                <w:sz w:val="21"/>
                <w:lang w:eastAsia="zh-CN"/>
              </w:rPr>
              <w:t>一</w:t>
            </w:r>
            <w:r>
              <w:rPr>
                <w:spacing w:val="-3"/>
                <w:sz w:val="21"/>
                <w:lang w:eastAsia="zh-CN"/>
              </w:rPr>
              <w:t>款</w:t>
            </w:r>
            <w:r>
              <w:rPr>
                <w:spacing w:val="-39"/>
                <w:sz w:val="21"/>
                <w:lang w:eastAsia="zh-CN"/>
              </w:rPr>
              <w:t>、</w:t>
            </w:r>
            <w:r>
              <w:rPr>
                <w:spacing w:val="-3"/>
                <w:sz w:val="21"/>
                <w:lang w:eastAsia="zh-CN"/>
              </w:rPr>
              <w:t>第</w:t>
            </w:r>
            <w:r>
              <w:rPr>
                <w:sz w:val="21"/>
                <w:lang w:eastAsia="zh-CN"/>
              </w:rPr>
              <w:t>三十</w:t>
            </w:r>
            <w:r>
              <w:rPr>
                <w:spacing w:val="-3"/>
                <w:sz w:val="21"/>
                <w:lang w:eastAsia="zh-CN"/>
              </w:rPr>
              <w:t>三</w:t>
            </w:r>
            <w:r>
              <w:rPr>
                <w:sz w:val="21"/>
                <w:lang w:eastAsia="zh-CN"/>
              </w:rPr>
              <w:t>条</w:t>
            </w:r>
            <w:r>
              <w:rPr>
                <w:spacing w:val="-3"/>
                <w:sz w:val="21"/>
                <w:lang w:eastAsia="zh-CN"/>
              </w:rPr>
              <w:t>第</w:t>
            </w:r>
            <w:r>
              <w:rPr>
                <w:sz w:val="21"/>
                <w:lang w:eastAsia="zh-CN"/>
              </w:rPr>
              <w:t>一</w:t>
            </w:r>
            <w:r>
              <w:rPr>
                <w:spacing w:val="-3"/>
                <w:sz w:val="21"/>
                <w:lang w:eastAsia="zh-CN"/>
              </w:rPr>
              <w:t>款</w:t>
            </w:r>
            <w:r>
              <w:rPr>
                <w:sz w:val="21"/>
                <w:lang w:eastAsia="zh-CN"/>
              </w:rPr>
              <w:t>规</w:t>
            </w:r>
            <w:r>
              <w:rPr>
                <w:spacing w:val="-3"/>
                <w:sz w:val="21"/>
                <w:lang w:eastAsia="zh-CN"/>
              </w:rPr>
              <w:t>定</w:t>
            </w:r>
            <w:r>
              <w:rPr>
                <w:spacing w:val="-39"/>
                <w:sz w:val="21"/>
                <w:lang w:eastAsia="zh-CN"/>
              </w:rPr>
              <w:t>，</w:t>
            </w:r>
            <w:r>
              <w:rPr>
                <w:spacing w:val="-3"/>
                <w:sz w:val="21"/>
                <w:lang w:eastAsia="zh-CN"/>
              </w:rPr>
              <w:t>未</w:t>
            </w:r>
            <w:r>
              <w:rPr>
                <w:sz w:val="21"/>
                <w:lang w:eastAsia="zh-CN"/>
              </w:rPr>
              <w:t>经批</w:t>
            </w:r>
            <w:r>
              <w:rPr>
                <w:spacing w:val="-3"/>
                <w:sz w:val="21"/>
                <w:lang w:eastAsia="zh-CN"/>
              </w:rPr>
              <w:t>准</w:t>
            </w:r>
            <w:r>
              <w:rPr>
                <w:sz w:val="21"/>
                <w:lang w:eastAsia="zh-CN"/>
              </w:rPr>
              <w:t>、未取</w:t>
            </w:r>
            <w:r>
              <w:rPr>
                <w:spacing w:val="-3"/>
                <w:sz w:val="21"/>
                <w:lang w:eastAsia="zh-CN"/>
              </w:rPr>
              <w:t>得</w:t>
            </w:r>
            <w:r>
              <w:rPr>
                <w:sz w:val="21"/>
                <w:lang w:eastAsia="zh-CN"/>
              </w:rPr>
              <w:t>或</w:t>
            </w:r>
            <w:r>
              <w:rPr>
                <w:spacing w:val="-3"/>
                <w:sz w:val="21"/>
                <w:lang w:eastAsia="zh-CN"/>
              </w:rPr>
              <w:t>者</w:t>
            </w:r>
            <w:r>
              <w:rPr>
                <w:sz w:val="21"/>
                <w:lang w:eastAsia="zh-CN"/>
              </w:rPr>
              <w:t>未</w:t>
            </w:r>
            <w:r>
              <w:rPr>
                <w:spacing w:val="-3"/>
                <w:sz w:val="21"/>
                <w:lang w:eastAsia="zh-CN"/>
              </w:rPr>
              <w:t>按</w:t>
            </w:r>
            <w:r>
              <w:rPr>
                <w:sz w:val="21"/>
                <w:lang w:eastAsia="zh-CN"/>
              </w:rPr>
              <w:t>照</w:t>
            </w:r>
            <w:r>
              <w:rPr>
                <w:spacing w:val="-3"/>
                <w:sz w:val="21"/>
                <w:lang w:eastAsia="zh-CN"/>
              </w:rPr>
              <w:t>规</w:t>
            </w:r>
            <w:r>
              <w:rPr>
                <w:sz w:val="21"/>
                <w:lang w:eastAsia="zh-CN"/>
              </w:rPr>
              <w:t>定</w:t>
            </w:r>
            <w:r>
              <w:rPr>
                <w:spacing w:val="-3"/>
                <w:sz w:val="21"/>
                <w:lang w:eastAsia="zh-CN"/>
              </w:rPr>
              <w:t>使</w:t>
            </w:r>
            <w:r>
              <w:rPr>
                <w:sz w:val="21"/>
                <w:lang w:eastAsia="zh-CN"/>
              </w:rPr>
              <w:t>用专</w:t>
            </w:r>
            <w:r>
              <w:rPr>
                <w:spacing w:val="-3"/>
                <w:sz w:val="21"/>
                <w:lang w:eastAsia="zh-CN"/>
              </w:rPr>
              <w:t>用</w:t>
            </w:r>
            <w:r>
              <w:rPr>
                <w:sz w:val="21"/>
                <w:lang w:eastAsia="zh-CN"/>
              </w:rPr>
              <w:t>标</w:t>
            </w:r>
            <w:r>
              <w:rPr>
                <w:spacing w:val="-3"/>
                <w:sz w:val="21"/>
                <w:lang w:eastAsia="zh-CN"/>
              </w:rPr>
              <w:t>识</w:t>
            </w:r>
            <w:r>
              <w:rPr>
                <w:spacing w:val="-5"/>
                <w:sz w:val="21"/>
                <w:lang w:eastAsia="zh-CN"/>
              </w:rPr>
              <w:t>，</w:t>
            </w:r>
            <w:r>
              <w:rPr>
                <w:sz w:val="21"/>
                <w:lang w:eastAsia="zh-CN"/>
              </w:rPr>
              <w:t>或</w:t>
            </w:r>
            <w:r>
              <w:rPr>
                <w:spacing w:val="-3"/>
                <w:sz w:val="21"/>
                <w:lang w:eastAsia="zh-CN"/>
              </w:rPr>
              <w:t>者</w:t>
            </w:r>
            <w:r>
              <w:rPr>
                <w:sz w:val="21"/>
                <w:lang w:eastAsia="zh-CN"/>
              </w:rPr>
              <w:t>未</w:t>
            </w:r>
            <w:r>
              <w:rPr>
                <w:spacing w:val="-3"/>
                <w:sz w:val="21"/>
                <w:lang w:eastAsia="zh-CN"/>
              </w:rPr>
              <w:t>持有、未</w:t>
            </w:r>
            <w:r>
              <w:rPr>
                <w:sz w:val="21"/>
                <w:lang w:eastAsia="zh-CN"/>
              </w:rPr>
              <w:t>附有人工</w:t>
            </w:r>
            <w:r>
              <w:rPr>
                <w:spacing w:val="-3"/>
                <w:sz w:val="21"/>
                <w:lang w:eastAsia="zh-CN"/>
              </w:rPr>
              <w:t>繁</w:t>
            </w:r>
            <w:r>
              <w:rPr>
                <w:sz w:val="21"/>
                <w:lang w:eastAsia="zh-CN"/>
              </w:rPr>
              <w:t>育</w:t>
            </w:r>
            <w:r>
              <w:rPr>
                <w:spacing w:val="-3"/>
                <w:sz w:val="21"/>
                <w:lang w:eastAsia="zh-CN"/>
              </w:rPr>
              <w:t>许</w:t>
            </w:r>
            <w:r>
              <w:rPr>
                <w:sz w:val="21"/>
                <w:lang w:eastAsia="zh-CN"/>
              </w:rPr>
              <w:t>可</w:t>
            </w:r>
            <w:r>
              <w:rPr>
                <w:spacing w:val="-3"/>
                <w:sz w:val="21"/>
                <w:lang w:eastAsia="zh-CN"/>
              </w:rPr>
              <w:t>证</w:t>
            </w:r>
            <w:r>
              <w:rPr>
                <w:spacing w:val="-58"/>
                <w:sz w:val="21"/>
                <w:lang w:eastAsia="zh-CN"/>
              </w:rPr>
              <w:t>、</w:t>
            </w:r>
            <w:r>
              <w:rPr>
                <w:sz w:val="21"/>
                <w:lang w:eastAsia="zh-CN"/>
              </w:rPr>
              <w:t>批</w:t>
            </w:r>
            <w:r>
              <w:rPr>
                <w:spacing w:val="-3"/>
                <w:sz w:val="21"/>
                <w:lang w:eastAsia="zh-CN"/>
              </w:rPr>
              <w:t>准文</w:t>
            </w:r>
            <w:r>
              <w:rPr>
                <w:sz w:val="21"/>
                <w:lang w:eastAsia="zh-CN"/>
              </w:rPr>
              <w:t>件的</w:t>
            </w:r>
            <w:r>
              <w:rPr>
                <w:spacing w:val="-3"/>
                <w:sz w:val="21"/>
                <w:lang w:eastAsia="zh-CN"/>
              </w:rPr>
              <w:t>副</w:t>
            </w:r>
            <w:r>
              <w:rPr>
                <w:sz w:val="21"/>
                <w:lang w:eastAsia="zh-CN"/>
              </w:rPr>
              <w:t>本</w:t>
            </w:r>
            <w:r>
              <w:rPr>
                <w:spacing w:val="-3"/>
                <w:sz w:val="21"/>
                <w:lang w:eastAsia="zh-CN"/>
              </w:rPr>
              <w:t>或</w:t>
            </w:r>
            <w:r>
              <w:rPr>
                <w:sz w:val="21"/>
                <w:lang w:eastAsia="zh-CN"/>
              </w:rPr>
              <w:t>者</w:t>
            </w:r>
            <w:r>
              <w:rPr>
                <w:spacing w:val="-3"/>
                <w:sz w:val="21"/>
                <w:lang w:eastAsia="zh-CN"/>
              </w:rPr>
              <w:t>专</w:t>
            </w:r>
            <w:r>
              <w:rPr>
                <w:sz w:val="21"/>
                <w:lang w:eastAsia="zh-CN"/>
              </w:rPr>
              <w:t>用</w:t>
            </w:r>
            <w:r>
              <w:rPr>
                <w:spacing w:val="-3"/>
                <w:sz w:val="21"/>
                <w:lang w:eastAsia="zh-CN"/>
              </w:rPr>
              <w:t>标</w:t>
            </w:r>
            <w:r>
              <w:rPr>
                <w:sz w:val="21"/>
                <w:lang w:eastAsia="zh-CN"/>
              </w:rPr>
              <w:t>识</w:t>
            </w:r>
            <w:r>
              <w:rPr>
                <w:spacing w:val="-3"/>
                <w:sz w:val="21"/>
                <w:lang w:eastAsia="zh-CN"/>
              </w:rPr>
              <w:t>出</w:t>
            </w:r>
            <w:r>
              <w:rPr>
                <w:sz w:val="21"/>
                <w:lang w:eastAsia="zh-CN"/>
              </w:rPr>
              <w:t>售</w:t>
            </w:r>
            <w:r>
              <w:rPr>
                <w:spacing w:val="-58"/>
                <w:sz w:val="21"/>
                <w:lang w:eastAsia="zh-CN"/>
              </w:rPr>
              <w:t>、</w:t>
            </w:r>
            <w:r>
              <w:rPr>
                <w:sz w:val="21"/>
                <w:lang w:eastAsia="zh-CN"/>
              </w:rPr>
              <w:t>购买、利用</w:t>
            </w:r>
            <w:r>
              <w:rPr>
                <w:spacing w:val="-5"/>
                <w:sz w:val="21"/>
                <w:lang w:eastAsia="zh-CN"/>
              </w:rPr>
              <w:t>、</w:t>
            </w:r>
            <w:r>
              <w:rPr>
                <w:sz w:val="21"/>
                <w:lang w:eastAsia="zh-CN"/>
              </w:rPr>
              <w:t>运</w:t>
            </w:r>
            <w:r>
              <w:rPr>
                <w:spacing w:val="-3"/>
                <w:sz w:val="21"/>
                <w:lang w:eastAsia="zh-CN"/>
              </w:rPr>
              <w:t>输、携</w:t>
            </w:r>
            <w:r>
              <w:rPr>
                <w:sz w:val="21"/>
                <w:lang w:eastAsia="zh-CN"/>
              </w:rPr>
              <w:t>带</w:t>
            </w:r>
            <w:r>
              <w:rPr>
                <w:spacing w:val="-3"/>
                <w:sz w:val="21"/>
                <w:lang w:eastAsia="zh-CN"/>
              </w:rPr>
              <w:t>、寄递</w:t>
            </w:r>
            <w:r>
              <w:rPr>
                <w:sz w:val="21"/>
                <w:lang w:eastAsia="zh-CN"/>
              </w:rPr>
              <w:t>国家</w:t>
            </w:r>
            <w:r>
              <w:rPr>
                <w:spacing w:val="-3"/>
                <w:sz w:val="21"/>
                <w:lang w:eastAsia="zh-CN"/>
              </w:rPr>
              <w:t>重</w:t>
            </w:r>
            <w:r>
              <w:rPr>
                <w:sz w:val="21"/>
                <w:lang w:eastAsia="zh-CN"/>
              </w:rPr>
              <w:t>点</w:t>
            </w:r>
            <w:r>
              <w:rPr>
                <w:spacing w:val="-3"/>
                <w:sz w:val="21"/>
                <w:lang w:eastAsia="zh-CN"/>
              </w:rPr>
              <w:t>保</w:t>
            </w:r>
            <w:r>
              <w:rPr>
                <w:sz w:val="21"/>
                <w:lang w:eastAsia="zh-CN"/>
              </w:rPr>
              <w:t>护</w:t>
            </w:r>
            <w:r>
              <w:rPr>
                <w:spacing w:val="-3"/>
                <w:sz w:val="21"/>
                <w:lang w:eastAsia="zh-CN"/>
              </w:rPr>
              <w:t>野</w:t>
            </w:r>
            <w:r>
              <w:rPr>
                <w:sz w:val="21"/>
                <w:lang w:eastAsia="zh-CN"/>
              </w:rPr>
              <w:t>生</w:t>
            </w:r>
            <w:r>
              <w:rPr>
                <w:spacing w:val="-3"/>
                <w:sz w:val="21"/>
                <w:lang w:eastAsia="zh-CN"/>
              </w:rPr>
              <w:t>动</w:t>
            </w:r>
            <w:r>
              <w:rPr>
                <w:sz w:val="21"/>
                <w:lang w:eastAsia="zh-CN"/>
              </w:rPr>
              <w:t>物</w:t>
            </w:r>
            <w:r>
              <w:rPr>
                <w:spacing w:val="-3"/>
                <w:sz w:val="21"/>
                <w:lang w:eastAsia="zh-CN"/>
              </w:rPr>
              <w:t>及</w:t>
            </w:r>
            <w:r>
              <w:rPr>
                <w:sz w:val="21"/>
                <w:lang w:eastAsia="zh-CN"/>
              </w:rPr>
              <w:t>其制</w:t>
            </w:r>
            <w:r>
              <w:rPr>
                <w:spacing w:val="-3"/>
                <w:sz w:val="21"/>
                <w:lang w:eastAsia="zh-CN"/>
              </w:rPr>
              <w:t>品</w:t>
            </w:r>
            <w:r>
              <w:rPr>
                <w:sz w:val="21"/>
                <w:lang w:eastAsia="zh-CN"/>
              </w:rPr>
              <w:t>或者本</w:t>
            </w:r>
            <w:r>
              <w:rPr>
                <w:spacing w:val="-3"/>
                <w:sz w:val="21"/>
                <w:lang w:eastAsia="zh-CN"/>
              </w:rPr>
              <w:t>法</w:t>
            </w:r>
            <w:r>
              <w:rPr>
                <w:sz w:val="21"/>
                <w:lang w:eastAsia="zh-CN"/>
              </w:rPr>
              <w:t>第</w:t>
            </w:r>
            <w:r>
              <w:rPr>
                <w:spacing w:val="-3"/>
                <w:sz w:val="21"/>
                <w:lang w:eastAsia="zh-CN"/>
              </w:rPr>
              <w:t>二</w:t>
            </w:r>
            <w:r>
              <w:rPr>
                <w:sz w:val="21"/>
                <w:lang w:eastAsia="zh-CN"/>
              </w:rPr>
              <w:t>十</w:t>
            </w:r>
            <w:r>
              <w:rPr>
                <w:spacing w:val="-3"/>
                <w:sz w:val="21"/>
                <w:lang w:eastAsia="zh-CN"/>
              </w:rPr>
              <w:t>八</w:t>
            </w:r>
            <w:r>
              <w:rPr>
                <w:sz w:val="21"/>
                <w:lang w:eastAsia="zh-CN"/>
              </w:rPr>
              <w:t>条</w:t>
            </w:r>
            <w:r>
              <w:rPr>
                <w:spacing w:val="-3"/>
                <w:sz w:val="21"/>
                <w:lang w:eastAsia="zh-CN"/>
              </w:rPr>
              <w:t>第</w:t>
            </w:r>
            <w:r>
              <w:rPr>
                <w:sz w:val="21"/>
                <w:lang w:eastAsia="zh-CN"/>
              </w:rPr>
              <w:t>二</w:t>
            </w:r>
            <w:r>
              <w:rPr>
                <w:spacing w:val="-3"/>
                <w:sz w:val="21"/>
                <w:lang w:eastAsia="zh-CN"/>
              </w:rPr>
              <w:t>款</w:t>
            </w:r>
            <w:r>
              <w:rPr>
                <w:sz w:val="21"/>
                <w:lang w:eastAsia="zh-CN"/>
              </w:rPr>
              <w:t>规定</w:t>
            </w:r>
            <w:r>
              <w:rPr>
                <w:spacing w:val="-3"/>
                <w:sz w:val="21"/>
                <w:lang w:eastAsia="zh-CN"/>
              </w:rPr>
              <w:t>的</w:t>
            </w:r>
            <w:r>
              <w:rPr>
                <w:sz w:val="21"/>
                <w:lang w:eastAsia="zh-CN"/>
              </w:rPr>
              <w:t>野</w:t>
            </w:r>
            <w:r>
              <w:rPr>
                <w:spacing w:val="-3"/>
                <w:sz w:val="21"/>
                <w:lang w:eastAsia="zh-CN"/>
              </w:rPr>
              <w:t>生</w:t>
            </w:r>
            <w:r>
              <w:rPr>
                <w:sz w:val="21"/>
                <w:lang w:eastAsia="zh-CN"/>
              </w:rPr>
              <w:t>动</w:t>
            </w:r>
            <w:r>
              <w:rPr>
                <w:spacing w:val="-3"/>
                <w:sz w:val="21"/>
                <w:lang w:eastAsia="zh-CN"/>
              </w:rPr>
              <w:t>物</w:t>
            </w:r>
            <w:r>
              <w:rPr>
                <w:sz w:val="21"/>
                <w:lang w:eastAsia="zh-CN"/>
              </w:rPr>
              <w:t>及</w:t>
            </w:r>
            <w:r>
              <w:rPr>
                <w:spacing w:val="-3"/>
                <w:sz w:val="21"/>
                <w:lang w:eastAsia="zh-CN"/>
              </w:rPr>
              <w:t>其</w:t>
            </w:r>
            <w:r>
              <w:rPr>
                <w:sz w:val="21"/>
                <w:lang w:eastAsia="zh-CN"/>
              </w:rPr>
              <w:t>制</w:t>
            </w:r>
            <w:r>
              <w:rPr>
                <w:spacing w:val="-3"/>
                <w:sz w:val="21"/>
                <w:lang w:eastAsia="zh-CN"/>
              </w:rPr>
              <w:t>品</w:t>
            </w:r>
            <w:r>
              <w:rPr>
                <w:sz w:val="21"/>
                <w:lang w:eastAsia="zh-CN"/>
              </w:rPr>
              <w:t>的</w:t>
            </w:r>
            <w:r>
              <w:rPr>
                <w:spacing w:val="-7"/>
                <w:sz w:val="21"/>
                <w:lang w:eastAsia="zh-CN"/>
              </w:rPr>
              <w:t>，</w:t>
            </w:r>
            <w:r>
              <w:rPr>
                <w:spacing w:val="-3"/>
                <w:sz w:val="21"/>
                <w:lang w:eastAsia="zh-CN"/>
              </w:rPr>
              <w:t>由</w:t>
            </w:r>
            <w:r>
              <w:rPr>
                <w:sz w:val="21"/>
                <w:lang w:eastAsia="zh-CN"/>
              </w:rPr>
              <w:t>县</w:t>
            </w:r>
            <w:r>
              <w:rPr>
                <w:spacing w:val="7"/>
                <w:sz w:val="21"/>
                <w:lang w:eastAsia="zh-CN"/>
              </w:rPr>
              <w:t>级以上人民政府野生</w:t>
            </w:r>
            <w:r>
              <w:rPr>
                <w:spacing w:val="9"/>
                <w:sz w:val="21"/>
                <w:lang w:eastAsia="zh-CN"/>
              </w:rPr>
              <w:t>动</w:t>
            </w:r>
            <w:r>
              <w:rPr>
                <w:spacing w:val="7"/>
                <w:sz w:val="21"/>
                <w:lang w:eastAsia="zh-CN"/>
              </w:rPr>
              <w:t>物保护主管部门或者工</w:t>
            </w:r>
            <w:r>
              <w:rPr>
                <w:spacing w:val="9"/>
                <w:sz w:val="21"/>
                <w:lang w:eastAsia="zh-CN"/>
              </w:rPr>
              <w:t>商</w:t>
            </w:r>
            <w:r>
              <w:rPr>
                <w:spacing w:val="7"/>
                <w:sz w:val="21"/>
                <w:lang w:eastAsia="zh-CN"/>
              </w:rPr>
              <w:t>行政管</w:t>
            </w:r>
            <w:r>
              <w:rPr>
                <w:sz w:val="21"/>
                <w:lang w:eastAsia="zh-CN"/>
              </w:rPr>
              <w:t>理部门</w:t>
            </w:r>
            <w:r>
              <w:rPr>
                <w:spacing w:val="-3"/>
                <w:sz w:val="21"/>
                <w:lang w:eastAsia="zh-CN"/>
              </w:rPr>
              <w:t>按</w:t>
            </w:r>
            <w:r>
              <w:rPr>
                <w:sz w:val="21"/>
                <w:lang w:eastAsia="zh-CN"/>
              </w:rPr>
              <w:t>照</w:t>
            </w:r>
            <w:r>
              <w:rPr>
                <w:spacing w:val="-3"/>
                <w:sz w:val="21"/>
                <w:lang w:eastAsia="zh-CN"/>
              </w:rPr>
              <w:t>职</w:t>
            </w:r>
            <w:r>
              <w:rPr>
                <w:sz w:val="21"/>
                <w:lang w:eastAsia="zh-CN"/>
              </w:rPr>
              <w:t>责</w:t>
            </w:r>
            <w:r>
              <w:rPr>
                <w:spacing w:val="-3"/>
                <w:sz w:val="21"/>
                <w:lang w:eastAsia="zh-CN"/>
              </w:rPr>
              <w:t>分</w:t>
            </w:r>
            <w:r>
              <w:rPr>
                <w:sz w:val="21"/>
                <w:lang w:eastAsia="zh-CN"/>
              </w:rPr>
              <w:t>工</w:t>
            </w:r>
            <w:r>
              <w:rPr>
                <w:spacing w:val="-3"/>
                <w:sz w:val="21"/>
                <w:lang w:eastAsia="zh-CN"/>
              </w:rPr>
              <w:t>没</w:t>
            </w:r>
            <w:r>
              <w:rPr>
                <w:sz w:val="21"/>
                <w:lang w:eastAsia="zh-CN"/>
              </w:rPr>
              <w:t>收</w:t>
            </w:r>
            <w:r>
              <w:rPr>
                <w:spacing w:val="-3"/>
                <w:sz w:val="21"/>
                <w:lang w:eastAsia="zh-CN"/>
              </w:rPr>
              <w:t>野</w:t>
            </w:r>
            <w:r>
              <w:rPr>
                <w:sz w:val="21"/>
                <w:lang w:eastAsia="zh-CN"/>
              </w:rPr>
              <w:t>生动</w:t>
            </w:r>
            <w:r>
              <w:rPr>
                <w:spacing w:val="-3"/>
                <w:sz w:val="21"/>
                <w:lang w:eastAsia="zh-CN"/>
              </w:rPr>
              <w:t>物</w:t>
            </w:r>
            <w:r>
              <w:rPr>
                <w:sz w:val="21"/>
                <w:lang w:eastAsia="zh-CN"/>
              </w:rPr>
              <w:t>及</w:t>
            </w:r>
            <w:r>
              <w:rPr>
                <w:spacing w:val="-3"/>
                <w:sz w:val="21"/>
                <w:lang w:eastAsia="zh-CN"/>
              </w:rPr>
              <w:t>其</w:t>
            </w:r>
            <w:r>
              <w:rPr>
                <w:sz w:val="21"/>
                <w:lang w:eastAsia="zh-CN"/>
              </w:rPr>
              <w:t>制</w:t>
            </w:r>
            <w:r>
              <w:rPr>
                <w:spacing w:val="-3"/>
                <w:sz w:val="21"/>
                <w:lang w:eastAsia="zh-CN"/>
              </w:rPr>
              <w:t>品</w:t>
            </w:r>
            <w:r>
              <w:rPr>
                <w:sz w:val="21"/>
                <w:lang w:eastAsia="zh-CN"/>
              </w:rPr>
              <w:t>和</w:t>
            </w:r>
            <w:r>
              <w:rPr>
                <w:spacing w:val="-3"/>
                <w:sz w:val="21"/>
                <w:lang w:eastAsia="zh-CN"/>
              </w:rPr>
              <w:t>违</w:t>
            </w:r>
            <w:r>
              <w:rPr>
                <w:sz w:val="21"/>
                <w:lang w:eastAsia="zh-CN"/>
              </w:rPr>
              <w:t>法</w:t>
            </w:r>
            <w:r>
              <w:rPr>
                <w:spacing w:val="-3"/>
                <w:sz w:val="21"/>
                <w:lang w:eastAsia="zh-CN"/>
              </w:rPr>
              <w:t>所</w:t>
            </w:r>
            <w:r>
              <w:rPr>
                <w:sz w:val="21"/>
                <w:lang w:eastAsia="zh-CN"/>
              </w:rPr>
              <w:t>得</w:t>
            </w:r>
            <w:r>
              <w:rPr>
                <w:spacing w:val="-7"/>
                <w:sz w:val="21"/>
                <w:lang w:eastAsia="zh-CN"/>
              </w:rPr>
              <w:t>，</w:t>
            </w:r>
            <w:r>
              <w:rPr>
                <w:spacing w:val="-3"/>
                <w:sz w:val="21"/>
                <w:lang w:eastAsia="zh-CN"/>
              </w:rPr>
              <w:t>并</w:t>
            </w:r>
            <w:r>
              <w:rPr>
                <w:sz w:val="21"/>
                <w:lang w:eastAsia="zh-CN"/>
              </w:rPr>
              <w:t>处野生</w:t>
            </w:r>
            <w:r>
              <w:rPr>
                <w:spacing w:val="-3"/>
                <w:sz w:val="21"/>
                <w:lang w:eastAsia="zh-CN"/>
              </w:rPr>
              <w:t>动</w:t>
            </w:r>
            <w:r>
              <w:rPr>
                <w:sz w:val="21"/>
                <w:lang w:eastAsia="zh-CN"/>
              </w:rPr>
              <w:t>物</w:t>
            </w:r>
            <w:r>
              <w:rPr>
                <w:spacing w:val="-3"/>
                <w:sz w:val="21"/>
                <w:lang w:eastAsia="zh-CN"/>
              </w:rPr>
              <w:t>及</w:t>
            </w:r>
            <w:r>
              <w:rPr>
                <w:sz w:val="21"/>
                <w:lang w:eastAsia="zh-CN"/>
              </w:rPr>
              <w:t>其</w:t>
            </w:r>
            <w:r>
              <w:rPr>
                <w:spacing w:val="-3"/>
                <w:sz w:val="21"/>
                <w:lang w:eastAsia="zh-CN"/>
              </w:rPr>
              <w:t>制</w:t>
            </w:r>
            <w:r>
              <w:rPr>
                <w:sz w:val="21"/>
                <w:lang w:eastAsia="zh-CN"/>
              </w:rPr>
              <w:t>品</w:t>
            </w:r>
            <w:r>
              <w:rPr>
                <w:spacing w:val="-3"/>
                <w:sz w:val="21"/>
                <w:lang w:eastAsia="zh-CN"/>
              </w:rPr>
              <w:t>价</w:t>
            </w:r>
            <w:r>
              <w:rPr>
                <w:sz w:val="21"/>
                <w:lang w:eastAsia="zh-CN"/>
              </w:rPr>
              <w:t>值</w:t>
            </w:r>
            <w:r>
              <w:rPr>
                <w:spacing w:val="-3"/>
                <w:sz w:val="21"/>
                <w:lang w:eastAsia="zh-CN"/>
              </w:rPr>
              <w:t>二</w:t>
            </w:r>
            <w:r>
              <w:rPr>
                <w:sz w:val="21"/>
                <w:lang w:eastAsia="zh-CN"/>
              </w:rPr>
              <w:t>倍以</w:t>
            </w:r>
            <w:r>
              <w:rPr>
                <w:spacing w:val="-3"/>
                <w:sz w:val="21"/>
                <w:lang w:eastAsia="zh-CN"/>
              </w:rPr>
              <w:t>上</w:t>
            </w:r>
            <w:r>
              <w:rPr>
                <w:sz w:val="21"/>
                <w:lang w:eastAsia="zh-CN"/>
              </w:rPr>
              <w:t>十</w:t>
            </w:r>
            <w:r>
              <w:rPr>
                <w:spacing w:val="-3"/>
                <w:sz w:val="21"/>
                <w:lang w:eastAsia="zh-CN"/>
              </w:rPr>
              <w:t>倍</w:t>
            </w:r>
            <w:r>
              <w:rPr>
                <w:sz w:val="21"/>
                <w:lang w:eastAsia="zh-CN"/>
              </w:rPr>
              <w:t>以</w:t>
            </w:r>
            <w:r>
              <w:rPr>
                <w:spacing w:val="-3"/>
                <w:sz w:val="21"/>
                <w:lang w:eastAsia="zh-CN"/>
              </w:rPr>
              <w:t>下</w:t>
            </w:r>
            <w:r>
              <w:rPr>
                <w:sz w:val="21"/>
                <w:lang w:eastAsia="zh-CN"/>
              </w:rPr>
              <w:t>的</w:t>
            </w:r>
            <w:r>
              <w:rPr>
                <w:spacing w:val="-3"/>
                <w:sz w:val="21"/>
                <w:lang w:eastAsia="zh-CN"/>
              </w:rPr>
              <w:t>罚</w:t>
            </w:r>
            <w:r>
              <w:rPr>
                <w:sz w:val="21"/>
                <w:lang w:eastAsia="zh-CN"/>
              </w:rPr>
              <w:t>款</w:t>
            </w:r>
            <w:r>
              <w:rPr>
                <w:spacing w:val="-10"/>
                <w:sz w:val="21"/>
                <w:lang w:eastAsia="zh-CN"/>
              </w:rPr>
              <w:t>；</w:t>
            </w:r>
            <w:r>
              <w:rPr>
                <w:sz w:val="21"/>
                <w:lang w:eastAsia="zh-CN"/>
              </w:rPr>
              <w:t>情节</w:t>
            </w:r>
            <w:r>
              <w:rPr>
                <w:spacing w:val="-3"/>
                <w:sz w:val="21"/>
                <w:lang w:eastAsia="zh-CN"/>
              </w:rPr>
              <w:t>严</w:t>
            </w:r>
            <w:r>
              <w:rPr>
                <w:sz w:val="21"/>
                <w:lang w:eastAsia="zh-CN"/>
              </w:rPr>
              <w:t>重的，</w:t>
            </w:r>
            <w:r>
              <w:rPr>
                <w:spacing w:val="-3"/>
                <w:sz w:val="21"/>
                <w:lang w:eastAsia="zh-CN"/>
              </w:rPr>
              <w:t>吊</w:t>
            </w:r>
            <w:r>
              <w:rPr>
                <w:sz w:val="21"/>
                <w:lang w:eastAsia="zh-CN"/>
              </w:rPr>
              <w:t>销</w:t>
            </w:r>
            <w:r>
              <w:rPr>
                <w:spacing w:val="-3"/>
                <w:sz w:val="21"/>
                <w:lang w:eastAsia="zh-CN"/>
              </w:rPr>
              <w:t>人</w:t>
            </w:r>
            <w:r>
              <w:rPr>
                <w:sz w:val="21"/>
                <w:lang w:eastAsia="zh-CN"/>
              </w:rPr>
              <w:t>工</w:t>
            </w:r>
            <w:r>
              <w:rPr>
                <w:spacing w:val="-3"/>
                <w:sz w:val="21"/>
                <w:lang w:eastAsia="zh-CN"/>
              </w:rPr>
              <w:t>繁</w:t>
            </w:r>
            <w:r>
              <w:rPr>
                <w:sz w:val="21"/>
                <w:lang w:eastAsia="zh-CN"/>
              </w:rPr>
              <w:t>育</w:t>
            </w:r>
            <w:r>
              <w:rPr>
                <w:spacing w:val="-3"/>
                <w:sz w:val="21"/>
                <w:lang w:eastAsia="zh-CN"/>
              </w:rPr>
              <w:t>许</w:t>
            </w:r>
            <w:r>
              <w:rPr>
                <w:sz w:val="21"/>
                <w:lang w:eastAsia="zh-CN"/>
              </w:rPr>
              <w:t>可</w:t>
            </w:r>
            <w:r>
              <w:rPr>
                <w:spacing w:val="-3"/>
                <w:sz w:val="21"/>
                <w:lang w:eastAsia="zh-CN"/>
              </w:rPr>
              <w:t>证</w:t>
            </w:r>
            <w:r>
              <w:rPr>
                <w:sz w:val="21"/>
                <w:lang w:eastAsia="zh-CN"/>
              </w:rPr>
              <w:t>、撤</w:t>
            </w:r>
            <w:r>
              <w:rPr>
                <w:spacing w:val="-3"/>
                <w:sz w:val="21"/>
                <w:lang w:eastAsia="zh-CN"/>
              </w:rPr>
              <w:t>销</w:t>
            </w:r>
            <w:r>
              <w:rPr>
                <w:sz w:val="21"/>
                <w:lang w:eastAsia="zh-CN"/>
              </w:rPr>
              <w:t>批</w:t>
            </w:r>
            <w:r>
              <w:rPr>
                <w:spacing w:val="-3"/>
                <w:sz w:val="21"/>
                <w:lang w:eastAsia="zh-CN"/>
              </w:rPr>
              <w:t>准</w:t>
            </w:r>
            <w:r>
              <w:rPr>
                <w:sz w:val="21"/>
                <w:lang w:eastAsia="zh-CN"/>
              </w:rPr>
              <w:t>文</w:t>
            </w:r>
            <w:r>
              <w:rPr>
                <w:spacing w:val="-3"/>
                <w:sz w:val="21"/>
                <w:lang w:eastAsia="zh-CN"/>
              </w:rPr>
              <w:t>件</w:t>
            </w:r>
            <w:r>
              <w:rPr>
                <w:sz w:val="21"/>
                <w:lang w:eastAsia="zh-CN"/>
              </w:rPr>
              <w:t>、</w:t>
            </w:r>
            <w:r>
              <w:rPr>
                <w:spacing w:val="-3"/>
                <w:sz w:val="21"/>
                <w:lang w:eastAsia="zh-CN"/>
              </w:rPr>
              <w:t>收</w:t>
            </w:r>
            <w:r>
              <w:rPr>
                <w:sz w:val="21"/>
                <w:lang w:eastAsia="zh-CN"/>
              </w:rPr>
              <w:t>回</w:t>
            </w:r>
            <w:r>
              <w:rPr>
                <w:spacing w:val="-3"/>
                <w:sz w:val="21"/>
                <w:lang w:eastAsia="zh-CN"/>
              </w:rPr>
              <w:t>专</w:t>
            </w:r>
            <w:r>
              <w:rPr>
                <w:sz w:val="21"/>
                <w:lang w:eastAsia="zh-CN"/>
              </w:rPr>
              <w:t>用标</w:t>
            </w:r>
            <w:r>
              <w:rPr>
                <w:spacing w:val="-3"/>
                <w:sz w:val="21"/>
                <w:lang w:eastAsia="zh-CN"/>
              </w:rPr>
              <w:t>识</w:t>
            </w:r>
            <w:r>
              <w:rPr>
                <w:sz w:val="21"/>
                <w:lang w:eastAsia="zh-CN"/>
              </w:rPr>
              <w:t>； 构成</w:t>
            </w:r>
            <w:r>
              <w:rPr>
                <w:spacing w:val="-3"/>
                <w:sz w:val="21"/>
                <w:lang w:eastAsia="zh-CN"/>
              </w:rPr>
              <w:t>犯</w:t>
            </w:r>
            <w:r>
              <w:rPr>
                <w:sz w:val="21"/>
                <w:lang w:eastAsia="zh-CN"/>
              </w:rPr>
              <w:t>罪</w:t>
            </w:r>
            <w:r>
              <w:rPr>
                <w:spacing w:val="-3"/>
                <w:sz w:val="21"/>
                <w:lang w:eastAsia="zh-CN"/>
              </w:rPr>
              <w:t>的</w:t>
            </w:r>
            <w:r>
              <w:rPr>
                <w:sz w:val="21"/>
                <w:lang w:eastAsia="zh-CN"/>
              </w:rPr>
              <w:t>，</w:t>
            </w:r>
            <w:r>
              <w:rPr>
                <w:spacing w:val="-3"/>
                <w:sz w:val="21"/>
                <w:lang w:eastAsia="zh-CN"/>
              </w:rPr>
              <w:t>依</w:t>
            </w:r>
            <w:r>
              <w:rPr>
                <w:sz w:val="21"/>
                <w:lang w:eastAsia="zh-CN"/>
              </w:rPr>
              <w:t>法</w:t>
            </w:r>
            <w:r>
              <w:rPr>
                <w:spacing w:val="-3"/>
                <w:sz w:val="21"/>
                <w:lang w:eastAsia="zh-CN"/>
              </w:rPr>
              <w:t>追</w:t>
            </w:r>
            <w:r>
              <w:rPr>
                <w:sz w:val="21"/>
                <w:lang w:eastAsia="zh-CN"/>
              </w:rPr>
              <w:t>究</w:t>
            </w:r>
            <w:r>
              <w:rPr>
                <w:spacing w:val="-3"/>
                <w:sz w:val="21"/>
                <w:lang w:eastAsia="zh-CN"/>
              </w:rPr>
              <w:t>刑</w:t>
            </w:r>
            <w:r>
              <w:rPr>
                <w:sz w:val="21"/>
                <w:lang w:eastAsia="zh-CN"/>
              </w:rPr>
              <w:t>事责</w:t>
            </w:r>
            <w:r>
              <w:rPr>
                <w:spacing w:val="-3"/>
                <w:sz w:val="21"/>
                <w:lang w:eastAsia="zh-CN"/>
              </w:rPr>
              <w:t>任</w:t>
            </w:r>
            <w:r>
              <w:rPr>
                <w:sz w:val="21"/>
                <w:lang w:eastAsia="zh-CN"/>
              </w:rPr>
              <w:t>。</w:t>
            </w:r>
          </w:p>
        </w:tc>
        <w:tc>
          <w:tcPr>
            <w:tcW w:w="709" w:type="dxa"/>
          </w:tcPr>
          <w:p>
            <w:pPr>
              <w:pStyle w:val="11"/>
              <w:rPr>
                <w:rFonts w:ascii="Times New Roman"/>
                <w:sz w:val="20"/>
                <w:lang w:eastAsia="zh-CN"/>
              </w:rPr>
            </w:pPr>
          </w:p>
          <w:p>
            <w:pPr>
              <w:pStyle w:val="11"/>
              <w:rPr>
                <w:rFonts w:ascii="Times New Roman"/>
                <w:sz w:val="20"/>
                <w:lang w:eastAsia="zh-CN"/>
              </w:rPr>
            </w:pPr>
          </w:p>
          <w:p>
            <w:pPr>
              <w:pStyle w:val="11"/>
              <w:spacing w:before="11"/>
              <w:rPr>
                <w:rFonts w:ascii="Times New Roman"/>
                <w:sz w:val="29"/>
                <w:lang w:eastAsia="zh-CN"/>
              </w:rPr>
            </w:pPr>
          </w:p>
          <w:p>
            <w:pPr>
              <w:pStyle w:val="11"/>
              <w:spacing w:line="278" w:lineRule="auto"/>
              <w:ind w:left="141" w:right="134"/>
              <w:rPr>
                <w:sz w:val="21"/>
                <w:lang w:eastAsia="en-US"/>
              </w:rPr>
            </w:pPr>
            <w:r>
              <w:rPr>
                <w:sz w:val="21"/>
                <w:lang w:eastAsia="en-US"/>
              </w:rPr>
              <w:t>一般违法</w:t>
            </w:r>
          </w:p>
        </w:tc>
        <w:tc>
          <w:tcPr>
            <w:tcW w:w="2977" w:type="dxa"/>
          </w:tcPr>
          <w:p>
            <w:pPr>
              <w:pStyle w:val="11"/>
              <w:spacing w:before="24" w:line="278" w:lineRule="auto"/>
              <w:ind w:left="104" w:right="-15" w:firstLine="211"/>
              <w:rPr>
                <w:sz w:val="21"/>
                <w:lang w:eastAsia="zh-CN"/>
              </w:rPr>
            </w:pPr>
            <w:r>
              <w:rPr>
                <w:sz w:val="21"/>
                <w:lang w:eastAsia="zh-CN"/>
              </w:rPr>
              <w:t>未经批准、未取得或者未按照规定使用专用标识，或者未</w:t>
            </w:r>
            <w:r>
              <w:rPr>
                <w:spacing w:val="-10"/>
                <w:sz w:val="21"/>
                <w:lang w:eastAsia="zh-CN"/>
              </w:rPr>
              <w:t>持有、未附有人工繁育许可证、批准文件的副本或者专用标识出售、购买、利用、运输、携带、寄递国家二级重点保护野</w:t>
            </w:r>
          </w:p>
          <w:p>
            <w:pPr>
              <w:pStyle w:val="11"/>
              <w:spacing w:line="268" w:lineRule="exact"/>
              <w:ind w:left="104"/>
              <w:rPr>
                <w:sz w:val="21"/>
                <w:lang w:eastAsia="en-US"/>
              </w:rPr>
            </w:pPr>
            <w:r>
              <w:rPr>
                <w:sz w:val="21"/>
                <w:lang w:eastAsia="en-US"/>
              </w:rPr>
              <w:t>生动物的。</w:t>
            </w:r>
          </w:p>
        </w:tc>
        <w:tc>
          <w:tcPr>
            <w:tcW w:w="2521" w:type="dxa"/>
          </w:tcPr>
          <w:p>
            <w:pPr>
              <w:pStyle w:val="11"/>
              <w:rPr>
                <w:rFonts w:ascii="Times New Roman"/>
                <w:sz w:val="20"/>
                <w:lang w:eastAsia="zh-CN"/>
              </w:rPr>
            </w:pPr>
          </w:p>
          <w:p>
            <w:pPr>
              <w:pStyle w:val="11"/>
              <w:rPr>
                <w:rFonts w:ascii="Times New Roman"/>
                <w:sz w:val="20"/>
                <w:lang w:eastAsia="zh-CN"/>
              </w:rPr>
            </w:pPr>
          </w:p>
          <w:p>
            <w:pPr>
              <w:pStyle w:val="11"/>
              <w:spacing w:before="4"/>
              <w:rPr>
                <w:rFonts w:ascii="Times New Roman"/>
                <w:sz w:val="16"/>
                <w:lang w:eastAsia="zh-CN"/>
              </w:rPr>
            </w:pPr>
          </w:p>
          <w:p>
            <w:pPr>
              <w:pStyle w:val="11"/>
              <w:spacing w:before="1" w:line="278" w:lineRule="auto"/>
              <w:ind w:left="103" w:right="96" w:firstLine="211"/>
              <w:jc w:val="both"/>
              <w:rPr>
                <w:sz w:val="21"/>
                <w:lang w:eastAsia="zh-CN"/>
              </w:rPr>
            </w:pPr>
            <w:r>
              <w:rPr>
                <w:sz w:val="21"/>
                <w:lang w:eastAsia="zh-CN"/>
              </w:rPr>
              <w:t>并处野生动物及其制品价值二倍以上六倍以下的罚款。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466" w:type="dxa"/>
            <w:vMerge w:val="continue"/>
            <w:tcBorders>
              <w:top w:val="nil"/>
            </w:tcBorders>
          </w:tcPr>
          <w:p>
            <w:pPr>
              <w:rPr>
                <w:sz w:val="2"/>
                <w:szCs w:val="2"/>
                <w:lang w:eastAsia="zh-CN"/>
              </w:rPr>
            </w:pPr>
          </w:p>
        </w:tc>
        <w:tc>
          <w:tcPr>
            <w:tcW w:w="1532" w:type="dxa"/>
            <w:vMerge w:val="continue"/>
            <w:tcBorders>
              <w:top w:val="nil"/>
            </w:tcBorders>
          </w:tcPr>
          <w:p>
            <w:pPr>
              <w:rPr>
                <w:sz w:val="2"/>
                <w:szCs w:val="2"/>
                <w:lang w:eastAsia="zh-CN"/>
              </w:rPr>
            </w:pPr>
          </w:p>
        </w:tc>
        <w:tc>
          <w:tcPr>
            <w:tcW w:w="5672" w:type="dxa"/>
            <w:vMerge w:val="continue"/>
            <w:tcBorders>
              <w:top w:val="nil"/>
            </w:tcBorders>
          </w:tcPr>
          <w:p>
            <w:pPr>
              <w:rPr>
                <w:sz w:val="2"/>
                <w:szCs w:val="2"/>
                <w:lang w:eastAsia="zh-CN"/>
              </w:rPr>
            </w:pPr>
          </w:p>
        </w:tc>
        <w:tc>
          <w:tcPr>
            <w:tcW w:w="709" w:type="dxa"/>
          </w:tcPr>
          <w:p>
            <w:pPr>
              <w:pStyle w:val="11"/>
              <w:rPr>
                <w:rFonts w:ascii="Times New Roman"/>
                <w:sz w:val="20"/>
                <w:lang w:eastAsia="zh-CN"/>
              </w:rPr>
            </w:pPr>
          </w:p>
          <w:p>
            <w:pPr>
              <w:pStyle w:val="11"/>
              <w:rPr>
                <w:rFonts w:ascii="Times New Roman"/>
                <w:sz w:val="20"/>
                <w:lang w:eastAsia="zh-CN"/>
              </w:rPr>
            </w:pPr>
          </w:p>
          <w:p>
            <w:pPr>
              <w:pStyle w:val="11"/>
              <w:spacing w:before="2"/>
              <w:rPr>
                <w:rFonts w:ascii="Times New Roman"/>
                <w:sz w:val="16"/>
                <w:lang w:eastAsia="zh-CN"/>
              </w:rPr>
            </w:pPr>
          </w:p>
          <w:p>
            <w:pPr>
              <w:pStyle w:val="11"/>
              <w:spacing w:line="278" w:lineRule="auto"/>
              <w:ind w:left="141" w:right="134"/>
              <w:rPr>
                <w:sz w:val="21"/>
                <w:lang w:eastAsia="en-US"/>
              </w:rPr>
            </w:pPr>
            <w:r>
              <w:rPr>
                <w:sz w:val="21"/>
                <w:lang w:eastAsia="en-US"/>
              </w:rPr>
              <w:t>严重违法</w:t>
            </w:r>
          </w:p>
        </w:tc>
        <w:tc>
          <w:tcPr>
            <w:tcW w:w="2977" w:type="dxa"/>
          </w:tcPr>
          <w:p>
            <w:pPr>
              <w:pStyle w:val="11"/>
              <w:spacing w:before="22" w:line="278" w:lineRule="auto"/>
              <w:ind w:left="104" w:right="-15" w:firstLine="211"/>
              <w:rPr>
                <w:sz w:val="21"/>
                <w:lang w:eastAsia="zh-CN"/>
              </w:rPr>
            </w:pPr>
            <w:r>
              <w:rPr>
                <w:sz w:val="21"/>
                <w:lang w:eastAsia="zh-CN"/>
              </w:rPr>
              <w:t>未经批准、未取得或者未按照规定使用专用标识，或者未</w:t>
            </w:r>
            <w:r>
              <w:rPr>
                <w:spacing w:val="-10"/>
                <w:sz w:val="21"/>
                <w:lang w:eastAsia="zh-CN"/>
              </w:rPr>
              <w:t>持有、未附有人工繁育许可证、批准文件的副本或者专用标识出售、购买、利用、运输、携</w:t>
            </w:r>
          </w:p>
          <w:p>
            <w:pPr>
              <w:pStyle w:val="11"/>
              <w:spacing w:line="268" w:lineRule="exact"/>
              <w:ind w:left="104"/>
              <w:rPr>
                <w:sz w:val="21"/>
                <w:lang w:eastAsia="zh-CN"/>
              </w:rPr>
            </w:pPr>
            <w:r>
              <w:rPr>
                <w:sz w:val="21"/>
                <w:lang w:eastAsia="zh-CN"/>
              </w:rPr>
              <w:t>带、寄递国家一级重点保护野</w:t>
            </w:r>
          </w:p>
        </w:tc>
        <w:tc>
          <w:tcPr>
            <w:tcW w:w="2521" w:type="dxa"/>
          </w:tcPr>
          <w:p>
            <w:pPr>
              <w:pStyle w:val="11"/>
              <w:rPr>
                <w:rFonts w:ascii="Times New Roman"/>
                <w:sz w:val="20"/>
                <w:lang w:eastAsia="zh-CN"/>
              </w:rPr>
            </w:pPr>
          </w:p>
          <w:p>
            <w:pPr>
              <w:pStyle w:val="11"/>
              <w:spacing w:before="7"/>
              <w:rPr>
                <w:rFonts w:ascii="Times New Roman"/>
                <w:lang w:eastAsia="zh-CN"/>
              </w:rPr>
            </w:pPr>
          </w:p>
          <w:p>
            <w:pPr>
              <w:pStyle w:val="11"/>
              <w:spacing w:line="278" w:lineRule="auto"/>
              <w:ind w:left="103" w:right="96" w:firstLine="211"/>
              <w:jc w:val="both"/>
              <w:rPr>
                <w:sz w:val="21"/>
                <w:lang w:eastAsia="zh-CN"/>
              </w:rPr>
            </w:pPr>
            <w:r>
              <w:rPr>
                <w:sz w:val="21"/>
                <w:lang w:eastAsia="zh-CN"/>
              </w:rPr>
              <w:t>并处野生动物及其制品价值六倍以上十倍以下的罚款。</w:t>
            </w:r>
          </w:p>
        </w:tc>
      </w:tr>
    </w:tbl>
    <w:p>
      <w:pPr>
        <w:spacing w:line="278" w:lineRule="auto"/>
        <w:jc w:val="both"/>
        <w:rPr>
          <w:sz w:val="21"/>
        </w:rPr>
        <w:sectPr>
          <w:footerReference r:id="rId5" w:type="default"/>
          <w:pgSz w:w="16840" w:h="11900" w:orient="landscape"/>
          <w:pgMar w:top="1100" w:right="1240" w:bottom="1300" w:left="960" w:header="0" w:footer="1117" w:gutter="0"/>
          <w:pgNumType w:fmt="numberInDash" w:start="2"/>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532"/>
        <w:gridCol w:w="5672"/>
        <w:gridCol w:w="709"/>
        <w:gridCol w:w="2977"/>
        <w:gridCol w:w="2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tcPr>
          <w:p>
            <w:pPr>
              <w:pStyle w:val="11"/>
              <w:rPr>
                <w:rFonts w:ascii="Times New Roman"/>
                <w:sz w:val="20"/>
                <w:lang w:eastAsia="zh-CN"/>
              </w:rPr>
            </w:pPr>
          </w:p>
        </w:tc>
        <w:tc>
          <w:tcPr>
            <w:tcW w:w="1532" w:type="dxa"/>
          </w:tcPr>
          <w:p>
            <w:pPr>
              <w:pStyle w:val="11"/>
              <w:rPr>
                <w:rFonts w:ascii="Times New Roman"/>
                <w:sz w:val="20"/>
                <w:lang w:eastAsia="zh-CN"/>
              </w:rPr>
            </w:pPr>
          </w:p>
        </w:tc>
        <w:tc>
          <w:tcPr>
            <w:tcW w:w="5672" w:type="dxa"/>
          </w:tcPr>
          <w:p>
            <w:pPr>
              <w:pStyle w:val="11"/>
              <w:rPr>
                <w:rFonts w:ascii="Times New Roman"/>
                <w:sz w:val="20"/>
                <w:lang w:eastAsia="zh-CN"/>
              </w:rPr>
            </w:pPr>
          </w:p>
        </w:tc>
        <w:tc>
          <w:tcPr>
            <w:tcW w:w="709" w:type="dxa"/>
          </w:tcPr>
          <w:p>
            <w:pPr>
              <w:pStyle w:val="11"/>
              <w:rPr>
                <w:rFonts w:ascii="Times New Roman"/>
                <w:sz w:val="20"/>
                <w:lang w:eastAsia="zh-CN"/>
              </w:rPr>
            </w:pPr>
          </w:p>
        </w:tc>
        <w:tc>
          <w:tcPr>
            <w:tcW w:w="2977" w:type="dxa"/>
          </w:tcPr>
          <w:p>
            <w:pPr>
              <w:pStyle w:val="11"/>
              <w:spacing w:before="22"/>
              <w:ind w:left="104"/>
              <w:rPr>
                <w:sz w:val="21"/>
                <w:lang w:eastAsia="en-US"/>
              </w:rPr>
            </w:pPr>
            <w:r>
              <w:rPr>
                <w:sz w:val="21"/>
                <w:lang w:eastAsia="en-US"/>
              </w:rPr>
              <w:t>生动物的。</w:t>
            </w:r>
          </w:p>
        </w:tc>
        <w:tc>
          <w:tcPr>
            <w:tcW w:w="2521" w:type="dxa"/>
          </w:tcPr>
          <w:p>
            <w:pPr>
              <w:pStyle w:val="1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Pr>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spacing w:before="130"/>
              <w:ind w:left="107"/>
              <w:rPr>
                <w:sz w:val="21"/>
                <w:lang w:eastAsia="en-US"/>
              </w:rPr>
            </w:pPr>
            <w:r>
              <w:rPr>
                <w:sz w:val="21"/>
                <w:lang w:eastAsia="en-US"/>
              </w:rPr>
              <w:t>6</w:t>
            </w:r>
          </w:p>
        </w:tc>
        <w:tc>
          <w:tcPr>
            <w:tcW w:w="1532"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22" w:line="278" w:lineRule="auto"/>
              <w:ind w:left="107" w:right="95" w:firstLine="211"/>
              <w:jc w:val="both"/>
              <w:rPr>
                <w:sz w:val="21"/>
                <w:lang w:eastAsia="zh-CN"/>
              </w:rPr>
            </w:pPr>
            <w:r>
              <w:rPr>
                <w:sz w:val="21"/>
                <w:lang w:eastAsia="zh-CN"/>
              </w:rPr>
              <w:t>非法出售、利用、运输非国家重点保护野生动物的</w:t>
            </w:r>
          </w:p>
        </w:tc>
        <w:tc>
          <w:tcPr>
            <w:tcW w:w="5672" w:type="dxa"/>
            <w:vMerge w:val="restart"/>
          </w:tcPr>
          <w:p>
            <w:pPr>
              <w:pStyle w:val="11"/>
              <w:rPr>
                <w:rFonts w:ascii="Times New Roman"/>
                <w:sz w:val="20"/>
                <w:lang w:eastAsia="zh-CN"/>
              </w:rPr>
            </w:pPr>
          </w:p>
          <w:p>
            <w:pPr>
              <w:pStyle w:val="11"/>
              <w:rPr>
                <w:rFonts w:ascii="Times New Roman"/>
                <w:sz w:val="20"/>
                <w:lang w:eastAsia="zh-CN"/>
              </w:rPr>
            </w:pPr>
          </w:p>
          <w:p>
            <w:pPr>
              <w:pStyle w:val="11"/>
              <w:spacing w:before="156" w:line="312" w:lineRule="exact"/>
              <w:ind w:left="106" w:right="97" w:firstLine="211"/>
              <w:jc w:val="both"/>
              <w:rPr>
                <w:sz w:val="21"/>
                <w:lang w:eastAsia="zh-CN"/>
              </w:rPr>
            </w:pPr>
            <w:r>
              <w:rPr>
                <w:rFonts w:hint="eastAsia" w:ascii="Microsoft JhengHei" w:eastAsia="Microsoft JhengHei"/>
                <w:b/>
                <w:spacing w:val="2"/>
                <w:sz w:val="21"/>
                <w:lang w:eastAsia="zh-CN"/>
              </w:rPr>
              <w:t xml:space="preserve">第四十八条第二款 </w:t>
            </w:r>
            <w:r>
              <w:rPr>
                <w:spacing w:val="-5"/>
                <w:sz w:val="21"/>
                <w:lang w:eastAsia="zh-CN"/>
              </w:rPr>
              <w:t>违反本法第二十七条第四款、第三十三条第二款规定，未持有合法来源证明出售、利用、运输非国家重点保护野生动物的，由县级以上地方人民政府野生动</w:t>
            </w:r>
            <w:r>
              <w:rPr>
                <w:spacing w:val="6"/>
                <w:sz w:val="21"/>
                <w:lang w:eastAsia="zh-CN"/>
              </w:rPr>
              <w:t>物保护主管部门或者工商行政管理部门按照职责分工没收</w:t>
            </w:r>
            <w:r>
              <w:rPr>
                <w:spacing w:val="-3"/>
                <w:sz w:val="21"/>
                <w:lang w:eastAsia="zh-CN"/>
              </w:rPr>
              <w:t>野生动物，并处野生动物价值一倍以上五倍以下的罚款。</w:t>
            </w:r>
          </w:p>
        </w:tc>
        <w:tc>
          <w:tcPr>
            <w:tcW w:w="709" w:type="dxa"/>
          </w:tcPr>
          <w:p>
            <w:pPr>
              <w:pStyle w:val="11"/>
              <w:spacing w:before="178" w:line="278" w:lineRule="auto"/>
              <w:ind w:left="141" w:right="134"/>
              <w:rPr>
                <w:sz w:val="21"/>
                <w:lang w:eastAsia="en-US"/>
              </w:rPr>
            </w:pPr>
            <w:r>
              <w:rPr>
                <w:sz w:val="21"/>
                <w:lang w:eastAsia="en-US"/>
              </w:rPr>
              <w:t>轻微违法</w:t>
            </w:r>
          </w:p>
        </w:tc>
        <w:tc>
          <w:tcPr>
            <w:tcW w:w="2977" w:type="dxa"/>
          </w:tcPr>
          <w:p>
            <w:pPr>
              <w:pStyle w:val="11"/>
              <w:spacing w:before="22" w:line="278" w:lineRule="auto"/>
              <w:ind w:left="104" w:right="99" w:firstLine="211"/>
              <w:rPr>
                <w:sz w:val="21"/>
                <w:lang w:eastAsia="zh-CN"/>
              </w:rPr>
            </w:pPr>
            <w:r>
              <w:rPr>
                <w:sz w:val="21"/>
                <w:lang w:eastAsia="zh-CN"/>
              </w:rPr>
              <w:t>未持有合法来源证明出售、利用、运输“三有”野生动物</w:t>
            </w:r>
          </w:p>
          <w:p>
            <w:pPr>
              <w:pStyle w:val="11"/>
              <w:spacing w:line="269" w:lineRule="exact"/>
              <w:ind w:left="104"/>
              <w:rPr>
                <w:sz w:val="21"/>
                <w:lang w:eastAsia="en-US"/>
              </w:rPr>
            </w:pPr>
            <w:r>
              <w:rPr>
                <w:sz w:val="21"/>
                <w:lang w:eastAsia="en-US"/>
              </w:rPr>
              <w:t>的。</w:t>
            </w:r>
          </w:p>
        </w:tc>
        <w:tc>
          <w:tcPr>
            <w:tcW w:w="2521" w:type="dxa"/>
          </w:tcPr>
          <w:p>
            <w:pPr>
              <w:pStyle w:val="11"/>
              <w:spacing w:before="178" w:line="278" w:lineRule="auto"/>
              <w:ind w:left="103" w:right="91" w:firstLine="211"/>
              <w:rPr>
                <w:sz w:val="21"/>
                <w:lang w:eastAsia="zh-CN"/>
              </w:rPr>
            </w:pPr>
            <w:r>
              <w:rPr>
                <w:sz w:val="21"/>
                <w:lang w:eastAsia="zh-CN"/>
              </w:rPr>
              <w:t>并处野生动物价值一倍以上二倍以下的罚款。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continue"/>
            <w:tcBorders>
              <w:top w:val="nil"/>
            </w:tcBorders>
          </w:tcPr>
          <w:p>
            <w:pPr>
              <w:rPr>
                <w:sz w:val="2"/>
                <w:szCs w:val="2"/>
                <w:lang w:eastAsia="zh-CN"/>
              </w:rPr>
            </w:pPr>
          </w:p>
        </w:tc>
        <w:tc>
          <w:tcPr>
            <w:tcW w:w="1532" w:type="dxa"/>
            <w:vMerge w:val="continue"/>
            <w:tcBorders>
              <w:top w:val="nil"/>
            </w:tcBorders>
          </w:tcPr>
          <w:p>
            <w:pPr>
              <w:rPr>
                <w:sz w:val="2"/>
                <w:szCs w:val="2"/>
                <w:lang w:eastAsia="zh-CN"/>
              </w:rPr>
            </w:pPr>
          </w:p>
        </w:tc>
        <w:tc>
          <w:tcPr>
            <w:tcW w:w="5672" w:type="dxa"/>
            <w:vMerge w:val="continue"/>
            <w:tcBorders>
              <w:top w:val="nil"/>
            </w:tcBorders>
          </w:tcPr>
          <w:p>
            <w:pPr>
              <w:rPr>
                <w:sz w:val="2"/>
                <w:szCs w:val="2"/>
                <w:lang w:eastAsia="zh-CN"/>
              </w:rPr>
            </w:pPr>
          </w:p>
        </w:tc>
        <w:tc>
          <w:tcPr>
            <w:tcW w:w="709" w:type="dxa"/>
          </w:tcPr>
          <w:p>
            <w:pPr>
              <w:pStyle w:val="11"/>
              <w:spacing w:before="178" w:line="278" w:lineRule="auto"/>
              <w:ind w:left="141" w:right="134"/>
              <w:rPr>
                <w:sz w:val="21"/>
                <w:lang w:eastAsia="en-US"/>
              </w:rPr>
            </w:pPr>
            <w:r>
              <w:rPr>
                <w:sz w:val="21"/>
                <w:lang w:eastAsia="en-US"/>
              </w:rPr>
              <w:t>一般违法</w:t>
            </w:r>
          </w:p>
        </w:tc>
        <w:tc>
          <w:tcPr>
            <w:tcW w:w="2977" w:type="dxa"/>
          </w:tcPr>
          <w:p>
            <w:pPr>
              <w:pStyle w:val="11"/>
              <w:spacing w:before="22" w:line="278" w:lineRule="auto"/>
              <w:ind w:left="104" w:right="99" w:firstLine="211"/>
              <w:rPr>
                <w:sz w:val="21"/>
                <w:lang w:eastAsia="zh-CN"/>
              </w:rPr>
            </w:pPr>
            <w:r>
              <w:rPr>
                <w:sz w:val="21"/>
                <w:lang w:eastAsia="zh-CN"/>
              </w:rPr>
              <w:t>未持有合法来源证明出售、利用、运输省二级重点保护野</w:t>
            </w:r>
          </w:p>
          <w:p>
            <w:pPr>
              <w:pStyle w:val="11"/>
              <w:spacing w:line="269" w:lineRule="exact"/>
              <w:ind w:left="104"/>
              <w:rPr>
                <w:sz w:val="21"/>
                <w:lang w:eastAsia="en-US"/>
              </w:rPr>
            </w:pPr>
            <w:r>
              <w:rPr>
                <w:sz w:val="21"/>
                <w:lang w:eastAsia="en-US"/>
              </w:rPr>
              <w:t>生动物的。</w:t>
            </w:r>
          </w:p>
        </w:tc>
        <w:tc>
          <w:tcPr>
            <w:tcW w:w="2521" w:type="dxa"/>
          </w:tcPr>
          <w:p>
            <w:pPr>
              <w:pStyle w:val="11"/>
              <w:spacing w:before="178" w:line="278" w:lineRule="auto"/>
              <w:ind w:left="103" w:right="91" w:firstLine="211"/>
              <w:rPr>
                <w:sz w:val="21"/>
                <w:lang w:eastAsia="zh-CN"/>
              </w:rPr>
            </w:pPr>
            <w:r>
              <w:rPr>
                <w:sz w:val="21"/>
                <w:lang w:eastAsia="zh-CN"/>
              </w:rPr>
              <w:t>并处野生动物价值二倍以上四倍以下的罚款。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continue"/>
            <w:tcBorders>
              <w:top w:val="nil"/>
            </w:tcBorders>
          </w:tcPr>
          <w:p>
            <w:pPr>
              <w:rPr>
                <w:sz w:val="2"/>
                <w:szCs w:val="2"/>
                <w:lang w:eastAsia="zh-CN"/>
              </w:rPr>
            </w:pPr>
          </w:p>
        </w:tc>
        <w:tc>
          <w:tcPr>
            <w:tcW w:w="1532" w:type="dxa"/>
            <w:vMerge w:val="continue"/>
            <w:tcBorders>
              <w:top w:val="nil"/>
            </w:tcBorders>
          </w:tcPr>
          <w:p>
            <w:pPr>
              <w:rPr>
                <w:sz w:val="2"/>
                <w:szCs w:val="2"/>
                <w:lang w:eastAsia="zh-CN"/>
              </w:rPr>
            </w:pPr>
          </w:p>
        </w:tc>
        <w:tc>
          <w:tcPr>
            <w:tcW w:w="5672" w:type="dxa"/>
            <w:vMerge w:val="continue"/>
            <w:tcBorders>
              <w:top w:val="nil"/>
            </w:tcBorders>
          </w:tcPr>
          <w:p>
            <w:pPr>
              <w:rPr>
                <w:sz w:val="2"/>
                <w:szCs w:val="2"/>
                <w:lang w:eastAsia="zh-CN"/>
              </w:rPr>
            </w:pPr>
          </w:p>
        </w:tc>
        <w:tc>
          <w:tcPr>
            <w:tcW w:w="709" w:type="dxa"/>
          </w:tcPr>
          <w:p>
            <w:pPr>
              <w:pStyle w:val="11"/>
              <w:spacing w:before="178" w:line="278" w:lineRule="auto"/>
              <w:ind w:left="141" w:right="134"/>
              <w:rPr>
                <w:sz w:val="21"/>
                <w:lang w:eastAsia="en-US"/>
              </w:rPr>
            </w:pPr>
            <w:r>
              <w:rPr>
                <w:sz w:val="21"/>
                <w:lang w:eastAsia="en-US"/>
              </w:rPr>
              <w:t>严重违法</w:t>
            </w:r>
          </w:p>
        </w:tc>
        <w:tc>
          <w:tcPr>
            <w:tcW w:w="2977" w:type="dxa"/>
          </w:tcPr>
          <w:p>
            <w:pPr>
              <w:pStyle w:val="11"/>
              <w:spacing w:before="22" w:line="278" w:lineRule="auto"/>
              <w:ind w:left="104" w:right="99" w:firstLine="211"/>
              <w:rPr>
                <w:sz w:val="21"/>
                <w:lang w:eastAsia="zh-CN"/>
              </w:rPr>
            </w:pPr>
            <w:r>
              <w:rPr>
                <w:sz w:val="21"/>
                <w:lang w:eastAsia="zh-CN"/>
              </w:rPr>
              <w:t>未持有合法来源证明出售、利用、运输省一级重点保护野</w:t>
            </w:r>
          </w:p>
          <w:p>
            <w:pPr>
              <w:pStyle w:val="11"/>
              <w:spacing w:line="269" w:lineRule="exact"/>
              <w:ind w:left="104"/>
              <w:rPr>
                <w:sz w:val="21"/>
                <w:lang w:eastAsia="en-US"/>
              </w:rPr>
            </w:pPr>
            <w:r>
              <w:rPr>
                <w:sz w:val="21"/>
                <w:lang w:eastAsia="en-US"/>
              </w:rPr>
              <w:t>生动物的。</w:t>
            </w:r>
          </w:p>
        </w:tc>
        <w:tc>
          <w:tcPr>
            <w:tcW w:w="2521" w:type="dxa"/>
          </w:tcPr>
          <w:p>
            <w:pPr>
              <w:pStyle w:val="11"/>
              <w:spacing w:before="178" w:line="278" w:lineRule="auto"/>
              <w:ind w:left="103" w:right="91" w:firstLine="211"/>
              <w:rPr>
                <w:sz w:val="21"/>
                <w:lang w:eastAsia="zh-CN"/>
              </w:rPr>
            </w:pPr>
            <w:r>
              <w:rPr>
                <w:sz w:val="21"/>
                <w:lang w:eastAsia="zh-CN"/>
              </w:rPr>
              <w:t>并处野生动物价值四倍以上五倍以下的罚款。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466"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7"/>
              <w:rPr>
                <w:rFonts w:ascii="Times New Roman"/>
                <w:sz w:val="24"/>
                <w:lang w:eastAsia="zh-CN"/>
              </w:rPr>
            </w:pPr>
          </w:p>
          <w:p>
            <w:pPr>
              <w:pStyle w:val="11"/>
              <w:ind w:left="107"/>
              <w:rPr>
                <w:sz w:val="21"/>
                <w:lang w:eastAsia="en-US"/>
              </w:rPr>
            </w:pPr>
            <w:r>
              <w:rPr>
                <w:sz w:val="21"/>
                <w:lang w:eastAsia="en-US"/>
              </w:rPr>
              <w:t>7</w:t>
            </w:r>
          </w:p>
        </w:tc>
        <w:tc>
          <w:tcPr>
            <w:tcW w:w="1532" w:type="dxa"/>
            <w:vMerge w:val="restart"/>
          </w:tcPr>
          <w:p>
            <w:pPr>
              <w:pStyle w:val="11"/>
              <w:spacing w:before="29" w:line="278" w:lineRule="auto"/>
              <w:ind w:left="107" w:right="95" w:firstLine="211"/>
              <w:jc w:val="both"/>
              <w:rPr>
                <w:sz w:val="21"/>
                <w:lang w:eastAsia="zh-CN"/>
              </w:rPr>
            </w:pPr>
            <w:r>
              <w:rPr>
                <w:sz w:val="21"/>
                <w:lang w:eastAsia="zh-CN"/>
              </w:rPr>
              <w:t>非法生产、经营使用国家重点保护野生动物及其制品或者没有合法来源证明的非国家重点保护野生动物及其制品制作的食</w:t>
            </w:r>
          </w:p>
          <w:p>
            <w:pPr>
              <w:pStyle w:val="11"/>
              <w:spacing w:line="268" w:lineRule="exact"/>
              <w:ind w:left="107"/>
              <w:rPr>
                <w:sz w:val="21"/>
                <w:lang w:eastAsia="en-US"/>
              </w:rPr>
            </w:pPr>
            <w:r>
              <w:rPr>
                <w:sz w:val="21"/>
                <w:lang w:eastAsia="en-US"/>
              </w:rPr>
              <w:t>品的</w:t>
            </w:r>
          </w:p>
        </w:tc>
        <w:tc>
          <w:tcPr>
            <w:tcW w:w="5672" w:type="dxa"/>
            <w:vMerge w:val="restart"/>
          </w:tcPr>
          <w:p>
            <w:pPr>
              <w:pStyle w:val="11"/>
              <w:spacing w:before="3"/>
              <w:rPr>
                <w:rFonts w:ascii="Times New Roman"/>
                <w:sz w:val="26"/>
                <w:lang w:eastAsia="zh-CN"/>
              </w:rPr>
            </w:pPr>
          </w:p>
          <w:p>
            <w:pPr>
              <w:pStyle w:val="11"/>
              <w:spacing w:line="312" w:lineRule="exact"/>
              <w:ind w:left="106" w:right="88" w:firstLine="211"/>
              <w:jc w:val="both"/>
              <w:rPr>
                <w:sz w:val="21"/>
                <w:lang w:eastAsia="zh-CN"/>
              </w:rPr>
            </w:pPr>
            <w:r>
              <w:rPr>
                <w:rFonts w:hint="eastAsia" w:ascii="Microsoft JhengHei" w:eastAsia="Microsoft JhengHei"/>
                <w:b/>
                <w:spacing w:val="3"/>
                <w:sz w:val="21"/>
                <w:lang w:eastAsia="zh-CN"/>
              </w:rPr>
              <w:t xml:space="preserve">第四十九条 </w:t>
            </w:r>
            <w:r>
              <w:rPr>
                <w:spacing w:val="-5"/>
                <w:sz w:val="21"/>
                <w:lang w:eastAsia="zh-CN"/>
              </w:rPr>
              <w:t>违反本法第三十条规定，生产、经营使用国</w:t>
            </w:r>
            <w:r>
              <w:rPr>
                <w:spacing w:val="6"/>
                <w:sz w:val="21"/>
                <w:lang w:eastAsia="zh-CN"/>
              </w:rPr>
              <w:t>家重点保护野生动物及其制品或者没有合法来源证明的非</w:t>
            </w:r>
            <w:r>
              <w:rPr>
                <w:spacing w:val="-4"/>
                <w:sz w:val="21"/>
                <w:lang w:eastAsia="zh-CN"/>
              </w:rPr>
              <w:t>国家重点保护野生动物及其制品制作食品，或者为食用非法购买国家重点保护的野生动物及其制品的，由县级以上人民</w:t>
            </w:r>
            <w:r>
              <w:rPr>
                <w:spacing w:val="6"/>
                <w:sz w:val="21"/>
                <w:lang w:eastAsia="zh-CN"/>
              </w:rPr>
              <w:t>政府野生动物保护主管部门或者工商行政管理部门按照职</w:t>
            </w:r>
            <w:r>
              <w:rPr>
                <w:spacing w:val="-4"/>
                <w:sz w:val="21"/>
                <w:lang w:eastAsia="zh-CN"/>
              </w:rPr>
              <w:t>责分工责令停止违法行为，没收野生动物及其制品和违法所</w:t>
            </w:r>
            <w:r>
              <w:rPr>
                <w:spacing w:val="-3"/>
                <w:sz w:val="21"/>
                <w:lang w:eastAsia="zh-CN"/>
              </w:rPr>
              <w:t>得，并处野生动物及其制品价值二倍以上十倍以下的罚款； 构成犯罪的，依法追究刑事责任。</w:t>
            </w:r>
          </w:p>
        </w:tc>
        <w:tc>
          <w:tcPr>
            <w:tcW w:w="709" w:type="dxa"/>
          </w:tcPr>
          <w:p>
            <w:pPr>
              <w:pStyle w:val="11"/>
              <w:rPr>
                <w:rFonts w:ascii="Times New Roman"/>
                <w:sz w:val="20"/>
                <w:lang w:eastAsia="zh-CN"/>
              </w:rPr>
            </w:pPr>
          </w:p>
          <w:p>
            <w:pPr>
              <w:pStyle w:val="11"/>
              <w:spacing w:before="9"/>
              <w:rPr>
                <w:rFonts w:ascii="Times New Roman"/>
                <w:lang w:eastAsia="zh-CN"/>
              </w:rPr>
            </w:pPr>
          </w:p>
          <w:p>
            <w:pPr>
              <w:pStyle w:val="11"/>
              <w:spacing w:before="1" w:line="278" w:lineRule="auto"/>
              <w:ind w:left="141" w:right="134"/>
              <w:rPr>
                <w:sz w:val="21"/>
                <w:lang w:eastAsia="en-US"/>
              </w:rPr>
            </w:pPr>
            <w:r>
              <w:rPr>
                <w:sz w:val="21"/>
                <w:lang w:eastAsia="en-US"/>
              </w:rPr>
              <w:t>一般违法</w:t>
            </w:r>
          </w:p>
        </w:tc>
        <w:tc>
          <w:tcPr>
            <w:tcW w:w="2977" w:type="dxa"/>
          </w:tcPr>
          <w:p>
            <w:pPr>
              <w:pStyle w:val="11"/>
              <w:spacing w:before="25" w:line="278" w:lineRule="auto"/>
              <w:ind w:left="104" w:right="99" w:firstLine="211"/>
              <w:jc w:val="both"/>
              <w:rPr>
                <w:sz w:val="21"/>
                <w:lang w:eastAsia="zh-CN"/>
              </w:rPr>
            </w:pPr>
            <w:r>
              <w:rPr>
                <w:sz w:val="21"/>
                <w:lang w:eastAsia="zh-CN"/>
              </w:rPr>
              <w:t>非法生产、经营使用国家二级重点保护野生动物及其制品或者没有合法来源证明的“三有”和省二级重点保护野生动</w:t>
            </w:r>
          </w:p>
          <w:p>
            <w:pPr>
              <w:pStyle w:val="11"/>
              <w:spacing w:line="269" w:lineRule="exact"/>
              <w:ind w:left="104"/>
              <w:rPr>
                <w:sz w:val="21"/>
                <w:lang w:eastAsia="en-US"/>
              </w:rPr>
            </w:pPr>
            <w:r>
              <w:rPr>
                <w:sz w:val="21"/>
                <w:lang w:eastAsia="en-US"/>
              </w:rPr>
              <w:t>物及其制品制作食品的。</w:t>
            </w:r>
          </w:p>
        </w:tc>
        <w:tc>
          <w:tcPr>
            <w:tcW w:w="2521" w:type="dxa"/>
          </w:tcPr>
          <w:p>
            <w:pPr>
              <w:pStyle w:val="11"/>
              <w:spacing w:before="3"/>
              <w:rPr>
                <w:rFonts w:ascii="Times New Roman"/>
                <w:sz w:val="29"/>
                <w:lang w:eastAsia="zh-CN"/>
              </w:rPr>
            </w:pPr>
          </w:p>
          <w:p>
            <w:pPr>
              <w:pStyle w:val="11"/>
              <w:spacing w:line="278" w:lineRule="auto"/>
              <w:ind w:left="103" w:right="96" w:firstLine="211"/>
              <w:jc w:val="both"/>
              <w:rPr>
                <w:sz w:val="21"/>
                <w:lang w:eastAsia="zh-CN"/>
              </w:rPr>
            </w:pPr>
            <w:r>
              <w:rPr>
                <w:sz w:val="21"/>
                <w:lang w:eastAsia="zh-CN"/>
              </w:rPr>
              <w:t>并处野生动物及其制品价值二倍以上六倍以下的罚款。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466" w:type="dxa"/>
            <w:vMerge w:val="continue"/>
            <w:tcBorders>
              <w:top w:val="nil"/>
            </w:tcBorders>
          </w:tcPr>
          <w:p>
            <w:pPr>
              <w:rPr>
                <w:sz w:val="2"/>
                <w:szCs w:val="2"/>
                <w:lang w:eastAsia="zh-CN"/>
              </w:rPr>
            </w:pPr>
          </w:p>
        </w:tc>
        <w:tc>
          <w:tcPr>
            <w:tcW w:w="1532" w:type="dxa"/>
            <w:vMerge w:val="continue"/>
            <w:tcBorders>
              <w:top w:val="nil"/>
            </w:tcBorders>
          </w:tcPr>
          <w:p>
            <w:pPr>
              <w:rPr>
                <w:sz w:val="2"/>
                <w:szCs w:val="2"/>
                <w:lang w:eastAsia="zh-CN"/>
              </w:rPr>
            </w:pPr>
          </w:p>
        </w:tc>
        <w:tc>
          <w:tcPr>
            <w:tcW w:w="5672" w:type="dxa"/>
            <w:vMerge w:val="continue"/>
            <w:tcBorders>
              <w:top w:val="nil"/>
            </w:tcBorders>
          </w:tcPr>
          <w:p>
            <w:pPr>
              <w:rPr>
                <w:sz w:val="2"/>
                <w:szCs w:val="2"/>
                <w:lang w:eastAsia="zh-CN"/>
              </w:rPr>
            </w:pPr>
          </w:p>
        </w:tc>
        <w:tc>
          <w:tcPr>
            <w:tcW w:w="709" w:type="dxa"/>
          </w:tcPr>
          <w:p>
            <w:pPr>
              <w:pStyle w:val="11"/>
              <w:rPr>
                <w:rFonts w:ascii="Times New Roman"/>
                <w:sz w:val="20"/>
                <w:lang w:eastAsia="zh-CN"/>
              </w:rPr>
            </w:pPr>
          </w:p>
          <w:p>
            <w:pPr>
              <w:pStyle w:val="11"/>
              <w:spacing w:before="7"/>
              <w:rPr>
                <w:rFonts w:ascii="Times New Roman"/>
                <w:lang w:eastAsia="zh-CN"/>
              </w:rPr>
            </w:pPr>
          </w:p>
          <w:p>
            <w:pPr>
              <w:pStyle w:val="11"/>
              <w:spacing w:line="278" w:lineRule="auto"/>
              <w:ind w:left="141" w:right="134"/>
              <w:rPr>
                <w:sz w:val="21"/>
                <w:lang w:eastAsia="en-US"/>
              </w:rPr>
            </w:pPr>
            <w:r>
              <w:rPr>
                <w:sz w:val="21"/>
                <w:lang w:eastAsia="en-US"/>
              </w:rPr>
              <w:t>严重违法</w:t>
            </w:r>
          </w:p>
        </w:tc>
        <w:tc>
          <w:tcPr>
            <w:tcW w:w="2977" w:type="dxa"/>
          </w:tcPr>
          <w:p>
            <w:pPr>
              <w:pStyle w:val="11"/>
              <w:spacing w:before="22" w:line="278" w:lineRule="auto"/>
              <w:ind w:left="104" w:right="99" w:firstLine="211"/>
              <w:jc w:val="both"/>
              <w:rPr>
                <w:sz w:val="21"/>
                <w:lang w:eastAsia="zh-CN"/>
              </w:rPr>
            </w:pPr>
            <w:r>
              <w:rPr>
                <w:sz w:val="21"/>
                <w:lang w:eastAsia="zh-CN"/>
              </w:rPr>
              <w:t>非法生产、经营使用国家一级重点保护野生动物及其制品或者没有合法来源证明的省一级重点保护野生动物及其制品</w:t>
            </w:r>
          </w:p>
          <w:p>
            <w:pPr>
              <w:pStyle w:val="11"/>
              <w:spacing w:line="269" w:lineRule="exact"/>
              <w:ind w:left="104"/>
              <w:rPr>
                <w:sz w:val="21"/>
                <w:lang w:eastAsia="en-US"/>
              </w:rPr>
            </w:pPr>
            <w:r>
              <w:rPr>
                <w:sz w:val="21"/>
                <w:lang w:eastAsia="en-US"/>
              </w:rPr>
              <w:t>制作食品的。</w:t>
            </w:r>
          </w:p>
        </w:tc>
        <w:tc>
          <w:tcPr>
            <w:tcW w:w="2521" w:type="dxa"/>
          </w:tcPr>
          <w:p>
            <w:pPr>
              <w:pStyle w:val="11"/>
              <w:rPr>
                <w:rFonts w:ascii="Times New Roman"/>
                <w:sz w:val="29"/>
                <w:lang w:eastAsia="zh-CN"/>
              </w:rPr>
            </w:pPr>
          </w:p>
          <w:p>
            <w:pPr>
              <w:pStyle w:val="11"/>
              <w:spacing w:before="1" w:line="278" w:lineRule="auto"/>
              <w:ind w:left="103" w:right="96" w:firstLine="211"/>
              <w:jc w:val="both"/>
              <w:rPr>
                <w:sz w:val="21"/>
                <w:lang w:eastAsia="zh-CN"/>
              </w:rPr>
            </w:pPr>
            <w:r>
              <w:rPr>
                <w:sz w:val="21"/>
                <w:lang w:eastAsia="zh-CN"/>
              </w:rPr>
              <w:t>并处野生动物及其制品价值六倍以上十倍以下的罚款。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17"/>
              <w:ind w:left="107"/>
              <w:rPr>
                <w:sz w:val="21"/>
                <w:lang w:eastAsia="en-US"/>
              </w:rPr>
            </w:pPr>
            <w:r>
              <w:rPr>
                <w:sz w:val="21"/>
                <w:lang w:eastAsia="en-US"/>
              </w:rPr>
              <w:t>8</w:t>
            </w:r>
          </w:p>
        </w:tc>
        <w:tc>
          <w:tcPr>
            <w:tcW w:w="1532" w:type="dxa"/>
            <w:vMerge w:val="restart"/>
          </w:tcPr>
          <w:p>
            <w:pPr>
              <w:pStyle w:val="11"/>
              <w:spacing w:before="5"/>
              <w:rPr>
                <w:rFonts w:ascii="Times New Roman"/>
                <w:sz w:val="29"/>
                <w:lang w:eastAsia="zh-CN"/>
              </w:rPr>
            </w:pPr>
          </w:p>
          <w:p>
            <w:pPr>
              <w:pStyle w:val="11"/>
              <w:spacing w:line="278" w:lineRule="auto"/>
              <w:ind w:left="107" w:right="95" w:firstLine="211"/>
              <w:jc w:val="both"/>
              <w:rPr>
                <w:sz w:val="21"/>
                <w:lang w:eastAsia="zh-CN"/>
              </w:rPr>
            </w:pPr>
            <w:r>
              <w:rPr>
                <w:sz w:val="21"/>
                <w:lang w:eastAsia="zh-CN"/>
              </w:rPr>
              <w:t>非法为食用购买国家重点保护野生动物及其制品的</w:t>
            </w:r>
          </w:p>
        </w:tc>
        <w:tc>
          <w:tcPr>
            <w:tcW w:w="5672" w:type="dxa"/>
            <w:vMerge w:val="restart"/>
          </w:tcPr>
          <w:p>
            <w:pPr>
              <w:pStyle w:val="11"/>
              <w:spacing w:line="342" w:lineRule="exact"/>
              <w:ind w:left="317"/>
              <w:jc w:val="both"/>
              <w:rPr>
                <w:sz w:val="21"/>
                <w:lang w:eastAsia="zh-CN"/>
              </w:rPr>
            </w:pPr>
            <w:r>
              <w:rPr>
                <w:rFonts w:hint="eastAsia" w:ascii="Microsoft JhengHei" w:eastAsia="Microsoft JhengHei"/>
                <w:b/>
                <w:spacing w:val="2"/>
                <w:sz w:val="21"/>
                <w:lang w:eastAsia="zh-CN"/>
              </w:rPr>
              <w:t xml:space="preserve">第四十九条    </w:t>
            </w:r>
            <w:r>
              <w:rPr>
                <w:spacing w:val="-5"/>
                <w:sz w:val="21"/>
                <w:lang w:eastAsia="zh-CN"/>
              </w:rPr>
              <w:t>违反本法第三十条规定，生产、经营使用国</w:t>
            </w:r>
          </w:p>
          <w:p>
            <w:pPr>
              <w:pStyle w:val="11"/>
              <w:spacing w:line="278" w:lineRule="auto"/>
              <w:ind w:left="106" w:right="97"/>
              <w:jc w:val="both"/>
              <w:rPr>
                <w:sz w:val="21"/>
                <w:lang w:eastAsia="zh-CN"/>
              </w:rPr>
            </w:pPr>
            <w:r>
              <w:rPr>
                <w:spacing w:val="6"/>
                <w:sz w:val="21"/>
                <w:lang w:eastAsia="zh-CN"/>
              </w:rPr>
              <w:t>家重点保护野生动物及其制品或者没有合法来源证明的非</w:t>
            </w:r>
            <w:r>
              <w:rPr>
                <w:spacing w:val="-4"/>
                <w:sz w:val="21"/>
                <w:lang w:eastAsia="zh-CN"/>
              </w:rPr>
              <w:t>国家重点保护野生动物及其制品制作食品，或者为食用非法购买国家重点保护的野生动物及其制品的，由县级以上人民</w:t>
            </w:r>
            <w:r>
              <w:rPr>
                <w:spacing w:val="6"/>
                <w:sz w:val="21"/>
                <w:lang w:eastAsia="zh-CN"/>
              </w:rPr>
              <w:t>政府野生动物保护主管部门或者工商行政管理部门按照职</w:t>
            </w:r>
          </w:p>
          <w:p>
            <w:pPr>
              <w:pStyle w:val="11"/>
              <w:spacing w:line="269" w:lineRule="exact"/>
              <w:ind w:left="106"/>
              <w:rPr>
                <w:sz w:val="21"/>
                <w:lang w:eastAsia="zh-CN"/>
              </w:rPr>
            </w:pPr>
            <w:r>
              <w:rPr>
                <w:spacing w:val="-4"/>
                <w:sz w:val="21"/>
                <w:lang w:eastAsia="zh-CN"/>
              </w:rPr>
              <w:t>责分工责令停止违法行为，没收野生动物及其制品和违法所</w:t>
            </w:r>
          </w:p>
        </w:tc>
        <w:tc>
          <w:tcPr>
            <w:tcW w:w="709" w:type="dxa"/>
          </w:tcPr>
          <w:p>
            <w:pPr>
              <w:pStyle w:val="11"/>
              <w:spacing w:before="178" w:line="278" w:lineRule="auto"/>
              <w:ind w:left="141" w:right="134"/>
              <w:rPr>
                <w:sz w:val="21"/>
                <w:lang w:eastAsia="en-US"/>
              </w:rPr>
            </w:pPr>
            <w:r>
              <w:rPr>
                <w:sz w:val="21"/>
                <w:lang w:eastAsia="en-US"/>
              </w:rPr>
              <w:t>一般违法</w:t>
            </w:r>
          </w:p>
        </w:tc>
        <w:tc>
          <w:tcPr>
            <w:tcW w:w="2977" w:type="dxa"/>
          </w:tcPr>
          <w:p>
            <w:pPr>
              <w:pStyle w:val="11"/>
              <w:spacing w:before="178" w:line="278" w:lineRule="auto"/>
              <w:ind w:left="104" w:right="99" w:firstLine="211"/>
              <w:rPr>
                <w:sz w:val="21"/>
                <w:lang w:eastAsia="zh-CN"/>
              </w:rPr>
            </w:pPr>
            <w:r>
              <w:rPr>
                <w:sz w:val="21"/>
                <w:lang w:eastAsia="zh-CN"/>
              </w:rPr>
              <w:t>为食用非法购买国家二级重点保护野生动物及其制品的。</w:t>
            </w:r>
          </w:p>
        </w:tc>
        <w:tc>
          <w:tcPr>
            <w:tcW w:w="2521" w:type="dxa"/>
          </w:tcPr>
          <w:p>
            <w:pPr>
              <w:pStyle w:val="11"/>
              <w:spacing w:before="22"/>
              <w:ind w:left="103" w:firstLine="211"/>
              <w:rPr>
                <w:sz w:val="21"/>
                <w:lang w:eastAsia="zh-CN"/>
              </w:rPr>
            </w:pPr>
            <w:r>
              <w:rPr>
                <w:sz w:val="21"/>
                <w:lang w:eastAsia="zh-CN"/>
              </w:rPr>
              <w:t>并处野生动物及其制</w:t>
            </w:r>
          </w:p>
          <w:p>
            <w:pPr>
              <w:pStyle w:val="11"/>
              <w:spacing w:before="2" w:line="310" w:lineRule="atLeast"/>
              <w:ind w:left="103" w:right="100"/>
              <w:rPr>
                <w:sz w:val="21"/>
                <w:lang w:eastAsia="zh-CN"/>
              </w:rPr>
            </w:pPr>
            <w:r>
              <w:rPr>
                <w:sz w:val="21"/>
                <w:lang w:eastAsia="zh-CN"/>
              </w:rPr>
              <w:t>品价值二倍以上六倍以下的罚款。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continue"/>
            <w:tcBorders>
              <w:top w:val="nil"/>
            </w:tcBorders>
          </w:tcPr>
          <w:p>
            <w:pPr>
              <w:rPr>
                <w:sz w:val="2"/>
                <w:szCs w:val="2"/>
                <w:lang w:eastAsia="zh-CN"/>
              </w:rPr>
            </w:pPr>
          </w:p>
        </w:tc>
        <w:tc>
          <w:tcPr>
            <w:tcW w:w="1532" w:type="dxa"/>
            <w:vMerge w:val="continue"/>
            <w:tcBorders>
              <w:top w:val="nil"/>
            </w:tcBorders>
          </w:tcPr>
          <w:p>
            <w:pPr>
              <w:rPr>
                <w:sz w:val="2"/>
                <w:szCs w:val="2"/>
                <w:lang w:eastAsia="zh-CN"/>
              </w:rPr>
            </w:pPr>
          </w:p>
        </w:tc>
        <w:tc>
          <w:tcPr>
            <w:tcW w:w="5672" w:type="dxa"/>
            <w:vMerge w:val="continue"/>
            <w:tcBorders>
              <w:top w:val="nil"/>
            </w:tcBorders>
          </w:tcPr>
          <w:p>
            <w:pPr>
              <w:rPr>
                <w:sz w:val="2"/>
                <w:szCs w:val="2"/>
                <w:lang w:eastAsia="zh-CN"/>
              </w:rPr>
            </w:pPr>
          </w:p>
        </w:tc>
        <w:tc>
          <w:tcPr>
            <w:tcW w:w="709" w:type="dxa"/>
          </w:tcPr>
          <w:p>
            <w:pPr>
              <w:pStyle w:val="11"/>
              <w:spacing w:before="178" w:line="278" w:lineRule="auto"/>
              <w:ind w:left="141" w:right="134"/>
              <w:rPr>
                <w:sz w:val="21"/>
                <w:lang w:eastAsia="en-US"/>
              </w:rPr>
            </w:pPr>
            <w:r>
              <w:rPr>
                <w:sz w:val="21"/>
                <w:lang w:eastAsia="en-US"/>
              </w:rPr>
              <w:t>严重违法</w:t>
            </w:r>
          </w:p>
        </w:tc>
        <w:tc>
          <w:tcPr>
            <w:tcW w:w="2977" w:type="dxa"/>
          </w:tcPr>
          <w:p>
            <w:pPr>
              <w:pStyle w:val="11"/>
              <w:spacing w:before="178" w:line="278" w:lineRule="auto"/>
              <w:ind w:left="104" w:right="99" w:firstLine="211"/>
              <w:rPr>
                <w:sz w:val="21"/>
                <w:lang w:eastAsia="zh-CN"/>
              </w:rPr>
            </w:pPr>
            <w:r>
              <w:rPr>
                <w:sz w:val="21"/>
                <w:lang w:eastAsia="zh-CN"/>
              </w:rPr>
              <w:t>为食用非法购买国家一级重点保护野生动物及其制品的。</w:t>
            </w:r>
          </w:p>
        </w:tc>
        <w:tc>
          <w:tcPr>
            <w:tcW w:w="2521" w:type="dxa"/>
          </w:tcPr>
          <w:p>
            <w:pPr>
              <w:pStyle w:val="11"/>
              <w:spacing w:before="22" w:line="278" w:lineRule="auto"/>
              <w:ind w:left="103" w:right="96" w:firstLine="211"/>
              <w:rPr>
                <w:sz w:val="21"/>
                <w:lang w:eastAsia="zh-CN"/>
              </w:rPr>
            </w:pPr>
            <w:r>
              <w:rPr>
                <w:sz w:val="21"/>
                <w:lang w:eastAsia="zh-CN"/>
              </w:rPr>
              <w:t>并处野生动物及其制品价值六倍以上十倍以</w:t>
            </w:r>
          </w:p>
          <w:p>
            <w:pPr>
              <w:pStyle w:val="11"/>
              <w:spacing w:line="269" w:lineRule="exact"/>
              <w:ind w:left="103"/>
              <w:rPr>
                <w:sz w:val="21"/>
                <w:lang w:eastAsia="en-US"/>
              </w:rPr>
            </w:pPr>
            <w:r>
              <w:rPr>
                <w:sz w:val="21"/>
                <w:lang w:eastAsia="en-US"/>
              </w:rPr>
              <w:t>下的罚款。</w:t>
            </w:r>
          </w:p>
        </w:tc>
      </w:tr>
    </w:tbl>
    <w:p>
      <w:pPr>
        <w:spacing w:line="269" w:lineRule="exact"/>
        <w:rPr>
          <w:sz w:val="21"/>
        </w:rPr>
        <w:sectPr>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532"/>
        <w:gridCol w:w="5672"/>
        <w:gridCol w:w="709"/>
        <w:gridCol w:w="2977"/>
        <w:gridCol w:w="2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tcPr>
          <w:p>
            <w:pPr>
              <w:pStyle w:val="11"/>
              <w:rPr>
                <w:rFonts w:ascii="Times New Roman"/>
                <w:sz w:val="20"/>
                <w:lang w:eastAsia="en-US"/>
              </w:rPr>
            </w:pPr>
          </w:p>
        </w:tc>
        <w:tc>
          <w:tcPr>
            <w:tcW w:w="1532" w:type="dxa"/>
          </w:tcPr>
          <w:p>
            <w:pPr>
              <w:pStyle w:val="11"/>
              <w:rPr>
                <w:rFonts w:ascii="Times New Roman"/>
                <w:sz w:val="20"/>
                <w:lang w:eastAsia="en-US"/>
              </w:rPr>
            </w:pPr>
          </w:p>
        </w:tc>
        <w:tc>
          <w:tcPr>
            <w:tcW w:w="5672" w:type="dxa"/>
          </w:tcPr>
          <w:p>
            <w:pPr>
              <w:pStyle w:val="11"/>
              <w:spacing w:before="22"/>
              <w:ind w:left="106"/>
              <w:rPr>
                <w:sz w:val="21"/>
                <w:lang w:eastAsia="zh-CN"/>
              </w:rPr>
            </w:pPr>
            <w:r>
              <w:rPr>
                <w:sz w:val="21"/>
                <w:lang w:eastAsia="zh-CN"/>
              </w:rPr>
              <w:t>得，并处野生动物及其制品价值二倍以上十倍以下的罚款；</w:t>
            </w:r>
          </w:p>
          <w:p>
            <w:pPr>
              <w:pStyle w:val="11"/>
              <w:spacing w:before="43"/>
              <w:ind w:left="106"/>
              <w:rPr>
                <w:sz w:val="21"/>
                <w:lang w:eastAsia="zh-CN"/>
              </w:rPr>
            </w:pPr>
            <w:r>
              <w:rPr>
                <w:sz w:val="21"/>
                <w:lang w:eastAsia="zh-CN"/>
              </w:rPr>
              <w:t>构成犯罪的，依法追究刑事责任。</w:t>
            </w:r>
          </w:p>
        </w:tc>
        <w:tc>
          <w:tcPr>
            <w:tcW w:w="709" w:type="dxa"/>
          </w:tcPr>
          <w:p>
            <w:pPr>
              <w:pStyle w:val="11"/>
              <w:rPr>
                <w:rFonts w:ascii="Times New Roman"/>
                <w:sz w:val="20"/>
                <w:lang w:eastAsia="zh-CN"/>
              </w:rPr>
            </w:pPr>
          </w:p>
        </w:tc>
        <w:tc>
          <w:tcPr>
            <w:tcW w:w="2977" w:type="dxa"/>
          </w:tcPr>
          <w:p>
            <w:pPr>
              <w:pStyle w:val="11"/>
              <w:rPr>
                <w:rFonts w:ascii="Times New Roman"/>
                <w:sz w:val="20"/>
                <w:lang w:eastAsia="zh-CN"/>
              </w:rPr>
            </w:pPr>
          </w:p>
        </w:tc>
        <w:tc>
          <w:tcPr>
            <w:tcW w:w="2521" w:type="dxa"/>
          </w:tcPr>
          <w:p>
            <w:pPr>
              <w:pStyle w:val="11"/>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17"/>
              <w:ind w:left="107"/>
              <w:rPr>
                <w:sz w:val="21"/>
                <w:lang w:eastAsia="en-US"/>
              </w:rPr>
            </w:pPr>
            <w:r>
              <w:rPr>
                <w:sz w:val="21"/>
                <w:lang w:eastAsia="en-US"/>
              </w:rPr>
              <w:t>9</w:t>
            </w:r>
          </w:p>
        </w:tc>
        <w:tc>
          <w:tcPr>
            <w:tcW w:w="1532" w:type="dxa"/>
            <w:vMerge w:val="restart"/>
          </w:tcPr>
          <w:p>
            <w:pPr>
              <w:pStyle w:val="11"/>
              <w:rPr>
                <w:rFonts w:ascii="Times New Roman"/>
                <w:sz w:val="20"/>
                <w:lang w:eastAsia="zh-CN"/>
              </w:rPr>
            </w:pPr>
          </w:p>
          <w:p>
            <w:pPr>
              <w:pStyle w:val="11"/>
              <w:rPr>
                <w:rFonts w:ascii="Times New Roman"/>
                <w:sz w:val="23"/>
                <w:lang w:eastAsia="zh-CN"/>
              </w:rPr>
            </w:pPr>
          </w:p>
          <w:p>
            <w:pPr>
              <w:pStyle w:val="11"/>
              <w:spacing w:line="278" w:lineRule="auto"/>
              <w:ind w:left="107" w:right="95" w:firstLine="211"/>
              <w:jc w:val="both"/>
              <w:rPr>
                <w:sz w:val="21"/>
                <w:lang w:eastAsia="zh-CN"/>
              </w:rPr>
            </w:pPr>
            <w:r>
              <w:rPr>
                <w:sz w:val="21"/>
                <w:lang w:eastAsia="zh-CN"/>
              </w:rPr>
              <w:t>非法从境外引进野生动物物种的</w:t>
            </w:r>
          </w:p>
        </w:tc>
        <w:tc>
          <w:tcPr>
            <w:tcW w:w="5672" w:type="dxa"/>
            <w:vMerge w:val="restart"/>
          </w:tcPr>
          <w:p>
            <w:pPr>
              <w:pStyle w:val="11"/>
              <w:spacing w:line="342" w:lineRule="exact"/>
              <w:ind w:left="317"/>
              <w:jc w:val="both"/>
              <w:rPr>
                <w:sz w:val="21"/>
                <w:lang w:eastAsia="zh-CN"/>
              </w:rPr>
            </w:pPr>
            <w:r>
              <w:rPr>
                <w:rFonts w:hint="eastAsia" w:ascii="Microsoft JhengHei" w:eastAsia="Microsoft JhengHei"/>
                <w:b/>
                <w:spacing w:val="2"/>
                <w:sz w:val="21"/>
                <w:lang w:eastAsia="zh-CN"/>
              </w:rPr>
              <w:t xml:space="preserve">第五十三条    </w:t>
            </w:r>
            <w:r>
              <w:rPr>
                <w:spacing w:val="-4"/>
                <w:sz w:val="21"/>
                <w:lang w:eastAsia="zh-CN"/>
              </w:rPr>
              <w:t>违反本法第三十七条第一款规定，从境外引</w:t>
            </w:r>
          </w:p>
          <w:p>
            <w:pPr>
              <w:pStyle w:val="11"/>
              <w:spacing w:line="278" w:lineRule="auto"/>
              <w:ind w:left="106" w:right="97"/>
              <w:jc w:val="both"/>
              <w:rPr>
                <w:sz w:val="21"/>
                <w:lang w:eastAsia="zh-CN"/>
              </w:rPr>
            </w:pPr>
            <w:r>
              <w:rPr>
                <w:spacing w:val="-4"/>
                <w:sz w:val="21"/>
                <w:lang w:eastAsia="zh-CN"/>
              </w:rPr>
              <w:t>进野生动物物种的，由县级以上人民政府野生动物保护主管部门没收所引进的野生动物，并处五万元以上二十五万元以</w:t>
            </w:r>
            <w:r>
              <w:rPr>
                <w:spacing w:val="-5"/>
                <w:sz w:val="21"/>
                <w:lang w:eastAsia="zh-CN"/>
              </w:rPr>
              <w:t>下的罚款；未依法实施进境检疫的，依照《中华人民共和国进出境动植物检疫法》的规定处罚；构成犯罪的，依法追究</w:t>
            </w:r>
          </w:p>
          <w:p>
            <w:pPr>
              <w:pStyle w:val="11"/>
              <w:spacing w:line="269" w:lineRule="exact"/>
              <w:ind w:left="106"/>
              <w:rPr>
                <w:sz w:val="21"/>
                <w:lang w:eastAsia="en-US"/>
              </w:rPr>
            </w:pPr>
            <w:r>
              <w:rPr>
                <w:sz w:val="21"/>
                <w:lang w:eastAsia="en-US"/>
              </w:rPr>
              <w:t>刑事责任。</w:t>
            </w:r>
          </w:p>
        </w:tc>
        <w:tc>
          <w:tcPr>
            <w:tcW w:w="709" w:type="dxa"/>
          </w:tcPr>
          <w:p>
            <w:pPr>
              <w:pStyle w:val="11"/>
              <w:spacing w:before="178" w:line="278" w:lineRule="auto"/>
              <w:ind w:left="141" w:right="134"/>
              <w:rPr>
                <w:sz w:val="21"/>
                <w:lang w:eastAsia="en-US"/>
              </w:rPr>
            </w:pPr>
            <w:r>
              <w:rPr>
                <w:sz w:val="21"/>
                <w:lang w:eastAsia="en-US"/>
              </w:rPr>
              <w:t>一般违法</w:t>
            </w:r>
          </w:p>
        </w:tc>
        <w:tc>
          <w:tcPr>
            <w:tcW w:w="2977" w:type="dxa"/>
          </w:tcPr>
          <w:p>
            <w:pPr>
              <w:pStyle w:val="11"/>
              <w:spacing w:before="22" w:line="278" w:lineRule="auto"/>
              <w:ind w:left="104" w:right="99" w:firstLine="211"/>
              <w:rPr>
                <w:sz w:val="21"/>
                <w:lang w:eastAsia="zh-CN"/>
              </w:rPr>
            </w:pPr>
            <w:r>
              <w:rPr>
                <w:sz w:val="21"/>
                <w:lang w:eastAsia="zh-CN"/>
              </w:rPr>
              <w:t>非法从境外引进未列入本法第三十五条第一款名录的野生</w:t>
            </w:r>
          </w:p>
          <w:p>
            <w:pPr>
              <w:pStyle w:val="11"/>
              <w:spacing w:line="269" w:lineRule="exact"/>
              <w:ind w:left="104"/>
              <w:rPr>
                <w:sz w:val="21"/>
                <w:lang w:eastAsia="en-US"/>
              </w:rPr>
            </w:pPr>
            <w:r>
              <w:rPr>
                <w:sz w:val="21"/>
                <w:lang w:eastAsia="en-US"/>
              </w:rPr>
              <w:t>动物的。</w:t>
            </w:r>
          </w:p>
        </w:tc>
        <w:tc>
          <w:tcPr>
            <w:tcW w:w="2521" w:type="dxa"/>
          </w:tcPr>
          <w:p>
            <w:pPr>
              <w:pStyle w:val="11"/>
              <w:spacing w:before="178" w:line="278" w:lineRule="auto"/>
              <w:ind w:left="103" w:right="96" w:firstLine="211"/>
              <w:rPr>
                <w:sz w:val="21"/>
                <w:lang w:eastAsia="zh-CN"/>
              </w:rPr>
            </w:pPr>
            <w:r>
              <w:rPr>
                <w:sz w:val="21"/>
                <w:lang w:eastAsia="zh-CN"/>
              </w:rPr>
              <w:t>并处五万元以上十五万元以下的罚款。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continue"/>
            <w:tcBorders>
              <w:top w:val="nil"/>
            </w:tcBorders>
          </w:tcPr>
          <w:p>
            <w:pPr>
              <w:rPr>
                <w:sz w:val="2"/>
                <w:szCs w:val="2"/>
                <w:lang w:eastAsia="zh-CN"/>
              </w:rPr>
            </w:pPr>
          </w:p>
        </w:tc>
        <w:tc>
          <w:tcPr>
            <w:tcW w:w="1532" w:type="dxa"/>
            <w:vMerge w:val="continue"/>
            <w:tcBorders>
              <w:top w:val="nil"/>
            </w:tcBorders>
          </w:tcPr>
          <w:p>
            <w:pPr>
              <w:rPr>
                <w:sz w:val="2"/>
                <w:szCs w:val="2"/>
                <w:lang w:eastAsia="zh-CN"/>
              </w:rPr>
            </w:pPr>
          </w:p>
        </w:tc>
        <w:tc>
          <w:tcPr>
            <w:tcW w:w="5672" w:type="dxa"/>
            <w:vMerge w:val="continue"/>
            <w:tcBorders>
              <w:top w:val="nil"/>
            </w:tcBorders>
          </w:tcPr>
          <w:p>
            <w:pPr>
              <w:rPr>
                <w:sz w:val="2"/>
                <w:szCs w:val="2"/>
                <w:lang w:eastAsia="zh-CN"/>
              </w:rPr>
            </w:pPr>
          </w:p>
        </w:tc>
        <w:tc>
          <w:tcPr>
            <w:tcW w:w="709" w:type="dxa"/>
          </w:tcPr>
          <w:p>
            <w:pPr>
              <w:pStyle w:val="11"/>
              <w:spacing w:before="178" w:line="278" w:lineRule="auto"/>
              <w:ind w:left="141" w:right="134"/>
              <w:rPr>
                <w:sz w:val="21"/>
                <w:lang w:eastAsia="en-US"/>
              </w:rPr>
            </w:pPr>
            <w:r>
              <w:rPr>
                <w:sz w:val="21"/>
                <w:lang w:eastAsia="en-US"/>
              </w:rPr>
              <w:t>严重违法</w:t>
            </w:r>
          </w:p>
        </w:tc>
        <w:tc>
          <w:tcPr>
            <w:tcW w:w="2977" w:type="dxa"/>
          </w:tcPr>
          <w:p>
            <w:pPr>
              <w:pStyle w:val="11"/>
              <w:spacing w:before="22" w:line="278" w:lineRule="auto"/>
              <w:ind w:left="104" w:right="99" w:firstLine="211"/>
              <w:rPr>
                <w:sz w:val="21"/>
                <w:lang w:eastAsia="zh-CN"/>
              </w:rPr>
            </w:pPr>
            <w:r>
              <w:rPr>
                <w:sz w:val="21"/>
                <w:lang w:eastAsia="zh-CN"/>
              </w:rPr>
              <w:t>非法从境外引进列入本法第三十五条第一款名录的野生动</w:t>
            </w:r>
          </w:p>
          <w:p>
            <w:pPr>
              <w:pStyle w:val="11"/>
              <w:spacing w:line="269" w:lineRule="exact"/>
              <w:ind w:left="104"/>
              <w:rPr>
                <w:sz w:val="21"/>
                <w:lang w:eastAsia="en-US"/>
              </w:rPr>
            </w:pPr>
            <w:r>
              <w:rPr>
                <w:sz w:val="21"/>
                <w:lang w:eastAsia="en-US"/>
              </w:rPr>
              <w:t>物的。</w:t>
            </w:r>
          </w:p>
        </w:tc>
        <w:tc>
          <w:tcPr>
            <w:tcW w:w="2521" w:type="dxa"/>
          </w:tcPr>
          <w:p>
            <w:pPr>
              <w:pStyle w:val="11"/>
              <w:spacing w:before="178" w:line="278" w:lineRule="auto"/>
              <w:ind w:left="103" w:right="96" w:firstLine="211"/>
              <w:rPr>
                <w:sz w:val="21"/>
                <w:lang w:eastAsia="zh-CN"/>
              </w:rPr>
            </w:pPr>
            <w:r>
              <w:rPr>
                <w:sz w:val="21"/>
                <w:lang w:eastAsia="zh-CN"/>
              </w:rPr>
              <w:t>并处十五万元以上二十五万元以下的罚款。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17"/>
              <w:ind w:left="107"/>
              <w:rPr>
                <w:sz w:val="21"/>
                <w:lang w:eastAsia="en-US"/>
              </w:rPr>
            </w:pPr>
            <w:r>
              <w:rPr>
                <w:sz w:val="21"/>
                <w:lang w:eastAsia="en-US"/>
              </w:rPr>
              <w:t>10</w:t>
            </w:r>
          </w:p>
        </w:tc>
        <w:tc>
          <w:tcPr>
            <w:tcW w:w="1532" w:type="dxa"/>
            <w:vMerge w:val="restart"/>
          </w:tcPr>
          <w:p>
            <w:pPr>
              <w:pStyle w:val="11"/>
              <w:spacing w:before="5"/>
              <w:rPr>
                <w:rFonts w:ascii="Times New Roman"/>
                <w:sz w:val="29"/>
                <w:lang w:eastAsia="zh-CN"/>
              </w:rPr>
            </w:pPr>
          </w:p>
          <w:p>
            <w:pPr>
              <w:pStyle w:val="11"/>
              <w:spacing w:line="278" w:lineRule="auto"/>
              <w:ind w:left="107" w:right="95" w:firstLine="211"/>
              <w:jc w:val="both"/>
              <w:rPr>
                <w:sz w:val="21"/>
                <w:lang w:eastAsia="zh-CN"/>
              </w:rPr>
            </w:pPr>
            <w:r>
              <w:rPr>
                <w:sz w:val="21"/>
                <w:lang w:eastAsia="zh-CN"/>
              </w:rPr>
              <w:t>非法将从境外引进的野生动物放归野外环境的</w:t>
            </w:r>
          </w:p>
        </w:tc>
        <w:tc>
          <w:tcPr>
            <w:tcW w:w="5672" w:type="dxa"/>
            <w:vMerge w:val="restart"/>
          </w:tcPr>
          <w:p>
            <w:pPr>
              <w:pStyle w:val="11"/>
              <w:spacing w:line="342" w:lineRule="exact"/>
              <w:ind w:left="317"/>
              <w:jc w:val="both"/>
              <w:rPr>
                <w:sz w:val="21"/>
                <w:lang w:eastAsia="zh-CN"/>
              </w:rPr>
            </w:pPr>
            <w:r>
              <w:rPr>
                <w:rFonts w:hint="eastAsia" w:ascii="Microsoft JhengHei" w:eastAsia="Microsoft JhengHei"/>
                <w:b/>
                <w:spacing w:val="2"/>
                <w:sz w:val="21"/>
                <w:lang w:eastAsia="zh-CN"/>
              </w:rPr>
              <w:t xml:space="preserve">第五十四条    </w:t>
            </w:r>
            <w:r>
              <w:rPr>
                <w:spacing w:val="-4"/>
                <w:sz w:val="21"/>
                <w:lang w:eastAsia="zh-CN"/>
              </w:rPr>
              <w:t>违反本法第三十七条第二款规定，将从境外</w:t>
            </w:r>
          </w:p>
          <w:p>
            <w:pPr>
              <w:pStyle w:val="11"/>
              <w:spacing w:line="278" w:lineRule="auto"/>
              <w:ind w:left="106" w:right="97"/>
              <w:jc w:val="both"/>
              <w:rPr>
                <w:sz w:val="21"/>
                <w:lang w:eastAsia="zh-CN"/>
              </w:rPr>
            </w:pPr>
            <w:r>
              <w:rPr>
                <w:spacing w:val="-4"/>
                <w:sz w:val="21"/>
                <w:lang w:eastAsia="zh-CN"/>
              </w:rPr>
              <w:t>引进的野生动物放归野外环境的，由县级以上人民政府野生动物保护主管部门责令限期捕回，处一万元以上五万元以下</w:t>
            </w:r>
            <w:r>
              <w:rPr>
                <w:spacing w:val="-5"/>
                <w:sz w:val="21"/>
                <w:lang w:eastAsia="zh-CN"/>
              </w:rPr>
              <w:t>的罚款；逾期不捕回的，由有关野生动物保护主管部门代为捕回或者采取降低影响的措施，所需费用由被责令限期捕回</w:t>
            </w:r>
          </w:p>
          <w:p>
            <w:pPr>
              <w:pStyle w:val="11"/>
              <w:spacing w:line="269" w:lineRule="exact"/>
              <w:ind w:left="106"/>
              <w:rPr>
                <w:sz w:val="21"/>
                <w:lang w:eastAsia="en-US"/>
              </w:rPr>
            </w:pPr>
            <w:r>
              <w:rPr>
                <w:sz w:val="21"/>
                <w:lang w:eastAsia="en-US"/>
              </w:rPr>
              <w:t>者承担。</w:t>
            </w:r>
          </w:p>
        </w:tc>
        <w:tc>
          <w:tcPr>
            <w:tcW w:w="709" w:type="dxa"/>
          </w:tcPr>
          <w:p>
            <w:pPr>
              <w:pStyle w:val="11"/>
              <w:spacing w:before="178" w:line="278" w:lineRule="auto"/>
              <w:ind w:left="141" w:right="134"/>
              <w:rPr>
                <w:sz w:val="21"/>
                <w:lang w:eastAsia="en-US"/>
              </w:rPr>
            </w:pPr>
            <w:r>
              <w:rPr>
                <w:sz w:val="21"/>
                <w:lang w:eastAsia="en-US"/>
              </w:rPr>
              <w:t>一般违法</w:t>
            </w:r>
          </w:p>
        </w:tc>
        <w:tc>
          <w:tcPr>
            <w:tcW w:w="2977" w:type="dxa"/>
          </w:tcPr>
          <w:p>
            <w:pPr>
              <w:pStyle w:val="11"/>
              <w:spacing w:before="22" w:line="278" w:lineRule="auto"/>
              <w:ind w:left="104" w:right="99" w:firstLine="211"/>
              <w:rPr>
                <w:sz w:val="21"/>
                <w:lang w:eastAsia="zh-CN"/>
              </w:rPr>
            </w:pPr>
            <w:r>
              <w:rPr>
                <w:sz w:val="21"/>
                <w:lang w:eastAsia="zh-CN"/>
              </w:rPr>
              <w:t>非法将从境外引进的野生动物放归野外环境造成一般影响</w:t>
            </w:r>
          </w:p>
          <w:p>
            <w:pPr>
              <w:pStyle w:val="11"/>
              <w:spacing w:line="269" w:lineRule="exact"/>
              <w:ind w:left="104"/>
              <w:rPr>
                <w:sz w:val="21"/>
                <w:lang w:eastAsia="en-US"/>
              </w:rPr>
            </w:pPr>
            <w:r>
              <w:rPr>
                <w:sz w:val="21"/>
                <w:lang w:eastAsia="en-US"/>
              </w:rPr>
              <w:t>的。</w:t>
            </w:r>
          </w:p>
        </w:tc>
        <w:tc>
          <w:tcPr>
            <w:tcW w:w="2521" w:type="dxa"/>
          </w:tcPr>
          <w:p>
            <w:pPr>
              <w:pStyle w:val="11"/>
              <w:spacing w:before="178" w:line="278" w:lineRule="auto"/>
              <w:ind w:left="103" w:right="96" w:firstLine="211"/>
              <w:rPr>
                <w:sz w:val="21"/>
                <w:lang w:eastAsia="zh-CN"/>
              </w:rPr>
            </w:pPr>
            <w:r>
              <w:rPr>
                <w:sz w:val="21"/>
                <w:lang w:eastAsia="zh-CN"/>
              </w:rPr>
              <w:t>处一万元以上三万元以下的罚款。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466" w:type="dxa"/>
            <w:vMerge w:val="continue"/>
            <w:tcBorders>
              <w:top w:val="nil"/>
            </w:tcBorders>
          </w:tcPr>
          <w:p>
            <w:pPr>
              <w:rPr>
                <w:sz w:val="2"/>
                <w:szCs w:val="2"/>
                <w:lang w:eastAsia="zh-CN"/>
              </w:rPr>
            </w:pPr>
          </w:p>
        </w:tc>
        <w:tc>
          <w:tcPr>
            <w:tcW w:w="1532" w:type="dxa"/>
            <w:vMerge w:val="continue"/>
            <w:tcBorders>
              <w:top w:val="nil"/>
            </w:tcBorders>
          </w:tcPr>
          <w:p>
            <w:pPr>
              <w:rPr>
                <w:sz w:val="2"/>
                <w:szCs w:val="2"/>
                <w:lang w:eastAsia="zh-CN"/>
              </w:rPr>
            </w:pPr>
          </w:p>
        </w:tc>
        <w:tc>
          <w:tcPr>
            <w:tcW w:w="5672" w:type="dxa"/>
            <w:vMerge w:val="continue"/>
            <w:tcBorders>
              <w:top w:val="nil"/>
            </w:tcBorders>
          </w:tcPr>
          <w:p>
            <w:pPr>
              <w:rPr>
                <w:sz w:val="2"/>
                <w:szCs w:val="2"/>
                <w:lang w:eastAsia="zh-CN"/>
              </w:rPr>
            </w:pPr>
          </w:p>
        </w:tc>
        <w:tc>
          <w:tcPr>
            <w:tcW w:w="709" w:type="dxa"/>
          </w:tcPr>
          <w:p>
            <w:pPr>
              <w:pStyle w:val="11"/>
              <w:spacing w:before="8"/>
              <w:rPr>
                <w:rFonts w:ascii="Times New Roman"/>
                <w:sz w:val="15"/>
                <w:lang w:eastAsia="zh-CN"/>
              </w:rPr>
            </w:pPr>
          </w:p>
          <w:p>
            <w:pPr>
              <w:pStyle w:val="11"/>
              <w:spacing w:line="278" w:lineRule="auto"/>
              <w:ind w:left="141" w:right="134"/>
              <w:rPr>
                <w:sz w:val="21"/>
                <w:lang w:eastAsia="en-US"/>
              </w:rPr>
            </w:pPr>
            <w:r>
              <w:rPr>
                <w:sz w:val="21"/>
                <w:lang w:eastAsia="en-US"/>
              </w:rPr>
              <w:t>严重违法</w:t>
            </w:r>
          </w:p>
        </w:tc>
        <w:tc>
          <w:tcPr>
            <w:tcW w:w="2977" w:type="dxa"/>
          </w:tcPr>
          <w:p>
            <w:pPr>
              <w:pStyle w:val="11"/>
              <w:spacing w:before="25" w:line="278" w:lineRule="auto"/>
              <w:ind w:left="104" w:right="99" w:firstLine="211"/>
              <w:rPr>
                <w:sz w:val="21"/>
                <w:lang w:eastAsia="zh-CN"/>
              </w:rPr>
            </w:pPr>
            <w:r>
              <w:rPr>
                <w:sz w:val="21"/>
                <w:lang w:eastAsia="zh-CN"/>
              </w:rPr>
              <w:t>非法将从境外引进的野生动物放归野外环境造成严重影响</w:t>
            </w:r>
          </w:p>
          <w:p>
            <w:pPr>
              <w:pStyle w:val="11"/>
              <w:spacing w:line="269" w:lineRule="exact"/>
              <w:ind w:left="104"/>
              <w:rPr>
                <w:sz w:val="21"/>
                <w:lang w:eastAsia="en-US"/>
              </w:rPr>
            </w:pPr>
            <w:r>
              <w:rPr>
                <w:sz w:val="21"/>
                <w:lang w:eastAsia="en-US"/>
              </w:rPr>
              <w:t>的。</w:t>
            </w:r>
          </w:p>
        </w:tc>
        <w:tc>
          <w:tcPr>
            <w:tcW w:w="2521" w:type="dxa"/>
          </w:tcPr>
          <w:p>
            <w:pPr>
              <w:pStyle w:val="11"/>
              <w:spacing w:before="8"/>
              <w:rPr>
                <w:rFonts w:ascii="Times New Roman"/>
                <w:sz w:val="15"/>
                <w:lang w:eastAsia="zh-CN"/>
              </w:rPr>
            </w:pPr>
          </w:p>
          <w:p>
            <w:pPr>
              <w:pStyle w:val="11"/>
              <w:spacing w:line="278" w:lineRule="auto"/>
              <w:ind w:left="103" w:right="96" w:firstLine="211"/>
              <w:rPr>
                <w:sz w:val="21"/>
                <w:lang w:eastAsia="zh-CN"/>
              </w:rPr>
            </w:pPr>
            <w:r>
              <w:rPr>
                <w:sz w:val="21"/>
                <w:lang w:eastAsia="zh-CN"/>
              </w:rPr>
              <w:t>处三万元以上五万元以下的罚款。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28"/>
              <w:ind w:left="107"/>
              <w:rPr>
                <w:sz w:val="21"/>
                <w:lang w:eastAsia="en-US"/>
              </w:rPr>
            </w:pPr>
            <w:r>
              <w:rPr>
                <w:sz w:val="21"/>
                <w:lang w:eastAsia="en-US"/>
              </w:rPr>
              <w:t>11</w:t>
            </w:r>
          </w:p>
        </w:tc>
        <w:tc>
          <w:tcPr>
            <w:tcW w:w="1532"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4"/>
                <w:lang w:eastAsia="zh-CN"/>
              </w:rPr>
            </w:pPr>
          </w:p>
          <w:p>
            <w:pPr>
              <w:pStyle w:val="11"/>
              <w:spacing w:line="278" w:lineRule="auto"/>
              <w:ind w:left="107" w:right="95" w:firstLine="211"/>
              <w:jc w:val="both"/>
              <w:rPr>
                <w:sz w:val="21"/>
                <w:lang w:eastAsia="zh-CN"/>
              </w:rPr>
            </w:pPr>
            <w:r>
              <w:rPr>
                <w:sz w:val="21"/>
                <w:lang w:eastAsia="zh-CN"/>
              </w:rPr>
              <w:t>非法使用有关野生动物证书和文件的</w:t>
            </w:r>
          </w:p>
        </w:tc>
        <w:tc>
          <w:tcPr>
            <w:tcW w:w="5672" w:type="dxa"/>
            <w:vMerge w:val="restart"/>
          </w:tcPr>
          <w:p>
            <w:pPr>
              <w:pStyle w:val="11"/>
              <w:spacing w:line="337" w:lineRule="exact"/>
              <w:ind w:left="317"/>
              <w:jc w:val="both"/>
              <w:rPr>
                <w:sz w:val="21"/>
                <w:lang w:eastAsia="zh-CN"/>
              </w:rPr>
            </w:pPr>
            <w:r>
              <w:rPr>
                <w:rFonts w:hint="eastAsia" w:ascii="Microsoft JhengHei" w:eastAsia="Microsoft JhengHei"/>
                <w:b/>
                <w:sz w:val="21"/>
                <w:lang w:eastAsia="zh-CN"/>
              </w:rPr>
              <w:t xml:space="preserve">第五十五条 </w:t>
            </w:r>
            <w:r>
              <w:rPr>
                <w:sz w:val="21"/>
                <w:lang w:eastAsia="zh-CN"/>
              </w:rPr>
              <w:t>违反本法第三十九条第一款规定，伪造、变</w:t>
            </w:r>
          </w:p>
          <w:p>
            <w:pPr>
              <w:pStyle w:val="11"/>
              <w:spacing w:line="278" w:lineRule="auto"/>
              <w:ind w:left="106" w:right="97"/>
              <w:jc w:val="both"/>
              <w:rPr>
                <w:sz w:val="21"/>
                <w:lang w:eastAsia="zh-CN"/>
              </w:rPr>
            </w:pPr>
            <w:r>
              <w:rPr>
                <w:spacing w:val="-3"/>
                <w:sz w:val="21"/>
                <w:lang w:eastAsia="zh-CN"/>
              </w:rPr>
              <w:t>造、买卖、转让、租借有关证件、专用标识或者有关批准文</w:t>
            </w:r>
            <w:r>
              <w:rPr>
                <w:spacing w:val="-4"/>
                <w:sz w:val="21"/>
                <w:lang w:eastAsia="zh-CN"/>
              </w:rPr>
              <w:t>件的，由县级以上人民政府野生动物保护主管部门没收违法</w:t>
            </w:r>
            <w:r>
              <w:rPr>
                <w:spacing w:val="-5"/>
                <w:sz w:val="21"/>
                <w:lang w:eastAsia="zh-CN"/>
              </w:rPr>
              <w:t>证件、专用标识、有关批准文件和违法所得，并处五万元以上二十五万元以下的罚款；构成违反治安管理行为的，由公</w:t>
            </w:r>
            <w:r>
              <w:rPr>
                <w:spacing w:val="-4"/>
                <w:sz w:val="21"/>
                <w:lang w:eastAsia="zh-CN"/>
              </w:rPr>
              <w:t>安机关依法给予治安管理处罚；构成犯罪的，依法追究刑事责任。</w:t>
            </w:r>
          </w:p>
          <w:p>
            <w:pPr>
              <w:pStyle w:val="11"/>
              <w:spacing w:line="279" w:lineRule="exact"/>
              <w:ind w:left="317"/>
              <w:rPr>
                <w:rFonts w:ascii="Microsoft JhengHei" w:eastAsia="Microsoft JhengHei"/>
                <w:b/>
                <w:sz w:val="21"/>
                <w:lang w:eastAsia="zh-CN"/>
              </w:rPr>
            </w:pPr>
            <w:r>
              <w:rPr>
                <w:rFonts w:hint="eastAsia" w:ascii="Microsoft JhengHei" w:eastAsia="Microsoft JhengHei"/>
                <w:b/>
                <w:sz w:val="21"/>
                <w:lang w:eastAsia="zh-CN"/>
              </w:rPr>
              <w:t>《濒危野生动植物进出口管理条例》</w:t>
            </w:r>
          </w:p>
          <w:p>
            <w:pPr>
              <w:pStyle w:val="11"/>
              <w:tabs>
                <w:tab w:val="left" w:pos="1582"/>
              </w:tabs>
              <w:spacing w:line="347" w:lineRule="exact"/>
              <w:ind w:left="317"/>
              <w:rPr>
                <w:sz w:val="21"/>
                <w:lang w:eastAsia="zh-CN"/>
              </w:rPr>
            </w:pPr>
            <w:r>
              <w:rPr>
                <w:rFonts w:hint="eastAsia" w:ascii="Microsoft JhengHei" w:eastAsia="Microsoft JhengHei"/>
                <w:b/>
                <w:sz w:val="21"/>
                <w:lang w:eastAsia="zh-CN"/>
              </w:rPr>
              <w:t>第二十七条</w:t>
            </w:r>
            <w:r>
              <w:rPr>
                <w:rFonts w:hint="eastAsia" w:ascii="Microsoft JhengHei" w:eastAsia="Microsoft JhengHei"/>
                <w:b/>
                <w:sz w:val="21"/>
                <w:lang w:eastAsia="zh-CN"/>
              </w:rPr>
              <w:tab/>
            </w:r>
            <w:r>
              <w:rPr>
                <w:sz w:val="21"/>
                <w:lang w:eastAsia="zh-CN"/>
              </w:rPr>
              <w:t>伪造</w:t>
            </w:r>
            <w:r>
              <w:rPr>
                <w:spacing w:val="-15"/>
                <w:sz w:val="21"/>
                <w:lang w:eastAsia="zh-CN"/>
              </w:rPr>
              <w:t>、</w:t>
            </w:r>
            <w:r>
              <w:rPr>
                <w:sz w:val="21"/>
                <w:lang w:eastAsia="zh-CN"/>
              </w:rPr>
              <w:t>倒</w:t>
            </w:r>
            <w:r>
              <w:rPr>
                <w:spacing w:val="-3"/>
                <w:sz w:val="21"/>
                <w:lang w:eastAsia="zh-CN"/>
              </w:rPr>
              <w:t>卖</w:t>
            </w:r>
            <w:r>
              <w:rPr>
                <w:sz w:val="21"/>
                <w:lang w:eastAsia="zh-CN"/>
              </w:rPr>
              <w:t>或者</w:t>
            </w:r>
            <w:r>
              <w:rPr>
                <w:spacing w:val="-3"/>
                <w:sz w:val="21"/>
                <w:lang w:eastAsia="zh-CN"/>
              </w:rPr>
              <w:t>转</w:t>
            </w:r>
            <w:r>
              <w:rPr>
                <w:sz w:val="21"/>
                <w:lang w:eastAsia="zh-CN"/>
              </w:rPr>
              <w:t>让</w:t>
            </w:r>
            <w:r>
              <w:rPr>
                <w:spacing w:val="-3"/>
                <w:sz w:val="21"/>
                <w:lang w:eastAsia="zh-CN"/>
              </w:rPr>
              <w:t>进</w:t>
            </w:r>
            <w:r>
              <w:rPr>
                <w:sz w:val="21"/>
                <w:lang w:eastAsia="zh-CN"/>
              </w:rPr>
              <w:t>出</w:t>
            </w:r>
            <w:r>
              <w:rPr>
                <w:spacing w:val="-3"/>
                <w:sz w:val="21"/>
                <w:lang w:eastAsia="zh-CN"/>
              </w:rPr>
              <w:t>口</w:t>
            </w:r>
            <w:r>
              <w:rPr>
                <w:sz w:val="21"/>
                <w:lang w:eastAsia="zh-CN"/>
              </w:rPr>
              <w:t>批</w:t>
            </w:r>
            <w:r>
              <w:rPr>
                <w:spacing w:val="-3"/>
                <w:sz w:val="21"/>
                <w:lang w:eastAsia="zh-CN"/>
              </w:rPr>
              <w:t>准</w:t>
            </w:r>
            <w:r>
              <w:rPr>
                <w:sz w:val="21"/>
                <w:lang w:eastAsia="zh-CN"/>
              </w:rPr>
              <w:t>文</w:t>
            </w:r>
            <w:r>
              <w:rPr>
                <w:spacing w:val="-3"/>
                <w:sz w:val="21"/>
                <w:lang w:eastAsia="zh-CN"/>
              </w:rPr>
              <w:t>件</w:t>
            </w:r>
            <w:r>
              <w:rPr>
                <w:sz w:val="21"/>
                <w:lang w:eastAsia="zh-CN"/>
              </w:rPr>
              <w:t>或</w:t>
            </w:r>
            <w:r>
              <w:rPr>
                <w:spacing w:val="-3"/>
                <w:sz w:val="21"/>
                <w:lang w:eastAsia="zh-CN"/>
              </w:rPr>
              <w:t>者</w:t>
            </w:r>
            <w:r>
              <w:rPr>
                <w:sz w:val="21"/>
                <w:lang w:eastAsia="zh-CN"/>
              </w:rPr>
              <w:t>允</w:t>
            </w:r>
          </w:p>
          <w:p>
            <w:pPr>
              <w:pStyle w:val="11"/>
              <w:spacing w:line="278" w:lineRule="auto"/>
              <w:ind w:left="106" w:right="-15"/>
              <w:rPr>
                <w:sz w:val="21"/>
                <w:lang w:eastAsia="zh-CN"/>
              </w:rPr>
            </w:pPr>
            <w:r>
              <w:rPr>
                <w:spacing w:val="-4"/>
                <w:sz w:val="21"/>
                <w:lang w:eastAsia="zh-CN"/>
              </w:rPr>
              <w:t>许进出口证明书的，由野生动植物主管部门或者工商行政管</w:t>
            </w:r>
            <w:r>
              <w:rPr>
                <w:spacing w:val="-10"/>
                <w:sz w:val="21"/>
                <w:lang w:eastAsia="zh-CN"/>
              </w:rPr>
              <w:t>理部门按照职责分工依法予以处罚；情节严重，构成犯罪的，</w:t>
            </w:r>
          </w:p>
          <w:p>
            <w:pPr>
              <w:pStyle w:val="11"/>
              <w:spacing w:line="269" w:lineRule="exact"/>
              <w:ind w:left="106"/>
              <w:rPr>
                <w:sz w:val="21"/>
                <w:lang w:eastAsia="en-US"/>
              </w:rPr>
            </w:pPr>
            <w:r>
              <w:rPr>
                <w:sz w:val="21"/>
                <w:lang w:eastAsia="en-US"/>
              </w:rPr>
              <w:t>依法追究刑事责任。</w:t>
            </w:r>
          </w:p>
        </w:tc>
        <w:tc>
          <w:tcPr>
            <w:tcW w:w="709" w:type="dxa"/>
          </w:tcPr>
          <w:p>
            <w:pPr>
              <w:pStyle w:val="11"/>
              <w:spacing w:before="178" w:line="278" w:lineRule="auto"/>
              <w:ind w:left="141" w:right="134"/>
              <w:rPr>
                <w:sz w:val="21"/>
                <w:lang w:eastAsia="en-US"/>
              </w:rPr>
            </w:pPr>
            <w:r>
              <w:rPr>
                <w:sz w:val="21"/>
                <w:lang w:eastAsia="en-US"/>
              </w:rPr>
              <w:t>轻微违法</w:t>
            </w:r>
          </w:p>
        </w:tc>
        <w:tc>
          <w:tcPr>
            <w:tcW w:w="2977" w:type="dxa"/>
          </w:tcPr>
          <w:p>
            <w:pPr>
              <w:pStyle w:val="11"/>
              <w:spacing w:before="22" w:line="278" w:lineRule="auto"/>
              <w:ind w:left="104" w:right="99" w:firstLine="211"/>
              <w:rPr>
                <w:sz w:val="21"/>
                <w:lang w:eastAsia="zh-CN"/>
              </w:rPr>
            </w:pPr>
            <w:r>
              <w:rPr>
                <w:sz w:val="21"/>
                <w:lang w:eastAsia="zh-CN"/>
              </w:rPr>
              <w:t>非法使用“三有”和地方重点保护野生动物有关证书和文</w:t>
            </w:r>
          </w:p>
          <w:p>
            <w:pPr>
              <w:pStyle w:val="11"/>
              <w:spacing w:line="269" w:lineRule="exact"/>
              <w:ind w:left="104"/>
              <w:rPr>
                <w:sz w:val="21"/>
                <w:lang w:eastAsia="en-US"/>
              </w:rPr>
            </w:pPr>
            <w:r>
              <w:rPr>
                <w:sz w:val="21"/>
                <w:lang w:eastAsia="en-US"/>
              </w:rPr>
              <w:t>件的。</w:t>
            </w:r>
          </w:p>
        </w:tc>
        <w:tc>
          <w:tcPr>
            <w:tcW w:w="2521" w:type="dxa"/>
          </w:tcPr>
          <w:p>
            <w:pPr>
              <w:pStyle w:val="11"/>
              <w:spacing w:before="178" w:line="278" w:lineRule="auto"/>
              <w:ind w:left="103" w:right="96" w:firstLine="211"/>
              <w:rPr>
                <w:sz w:val="21"/>
                <w:lang w:eastAsia="zh-CN"/>
              </w:rPr>
            </w:pPr>
            <w:r>
              <w:rPr>
                <w:sz w:val="21"/>
                <w:lang w:eastAsia="zh-CN"/>
              </w:rPr>
              <w:t>并处五万元以上十万元以下的罚款。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vMerge w:val="continue"/>
            <w:tcBorders>
              <w:top w:val="nil"/>
            </w:tcBorders>
          </w:tcPr>
          <w:p>
            <w:pPr>
              <w:rPr>
                <w:sz w:val="2"/>
                <w:szCs w:val="2"/>
                <w:lang w:eastAsia="zh-CN"/>
              </w:rPr>
            </w:pPr>
          </w:p>
        </w:tc>
        <w:tc>
          <w:tcPr>
            <w:tcW w:w="1532" w:type="dxa"/>
            <w:vMerge w:val="continue"/>
            <w:tcBorders>
              <w:top w:val="nil"/>
            </w:tcBorders>
          </w:tcPr>
          <w:p>
            <w:pPr>
              <w:rPr>
                <w:sz w:val="2"/>
                <w:szCs w:val="2"/>
                <w:lang w:eastAsia="zh-CN"/>
              </w:rPr>
            </w:pPr>
          </w:p>
        </w:tc>
        <w:tc>
          <w:tcPr>
            <w:tcW w:w="5672" w:type="dxa"/>
            <w:vMerge w:val="continue"/>
            <w:tcBorders>
              <w:top w:val="nil"/>
            </w:tcBorders>
          </w:tcPr>
          <w:p>
            <w:pPr>
              <w:rPr>
                <w:sz w:val="2"/>
                <w:szCs w:val="2"/>
                <w:lang w:eastAsia="zh-CN"/>
              </w:rPr>
            </w:pPr>
          </w:p>
        </w:tc>
        <w:tc>
          <w:tcPr>
            <w:tcW w:w="709" w:type="dxa"/>
          </w:tcPr>
          <w:p>
            <w:pPr>
              <w:pStyle w:val="11"/>
              <w:spacing w:before="22"/>
              <w:ind w:left="141"/>
              <w:rPr>
                <w:sz w:val="21"/>
                <w:lang w:eastAsia="en-US"/>
              </w:rPr>
            </w:pPr>
            <w:r>
              <w:rPr>
                <w:sz w:val="21"/>
                <w:lang w:eastAsia="en-US"/>
              </w:rPr>
              <w:t>一般</w:t>
            </w:r>
          </w:p>
          <w:p>
            <w:pPr>
              <w:pStyle w:val="11"/>
              <w:spacing w:before="43"/>
              <w:ind w:left="141"/>
              <w:rPr>
                <w:sz w:val="21"/>
                <w:lang w:eastAsia="en-US"/>
              </w:rPr>
            </w:pPr>
            <w:r>
              <w:rPr>
                <w:sz w:val="21"/>
                <w:lang w:eastAsia="en-US"/>
              </w:rPr>
              <w:t>违法</w:t>
            </w:r>
          </w:p>
        </w:tc>
        <w:tc>
          <w:tcPr>
            <w:tcW w:w="2977" w:type="dxa"/>
          </w:tcPr>
          <w:p>
            <w:pPr>
              <w:pStyle w:val="11"/>
              <w:spacing w:before="22"/>
              <w:ind w:right="99"/>
              <w:jc w:val="right"/>
              <w:rPr>
                <w:sz w:val="21"/>
                <w:lang w:eastAsia="zh-CN"/>
              </w:rPr>
            </w:pPr>
            <w:r>
              <w:rPr>
                <w:sz w:val="21"/>
                <w:lang w:eastAsia="zh-CN"/>
              </w:rPr>
              <w:t>非法使用国家二级重点保护</w:t>
            </w:r>
          </w:p>
          <w:p>
            <w:pPr>
              <w:pStyle w:val="11"/>
              <w:spacing w:before="43"/>
              <w:ind w:right="126"/>
              <w:jc w:val="right"/>
              <w:rPr>
                <w:sz w:val="21"/>
                <w:lang w:eastAsia="zh-CN"/>
              </w:rPr>
            </w:pPr>
            <w:r>
              <w:rPr>
                <w:spacing w:val="-3"/>
                <w:sz w:val="21"/>
                <w:lang w:eastAsia="zh-CN"/>
              </w:rPr>
              <w:t>野生动物有关证书和文件的。</w:t>
            </w:r>
          </w:p>
        </w:tc>
        <w:tc>
          <w:tcPr>
            <w:tcW w:w="2521" w:type="dxa"/>
          </w:tcPr>
          <w:p>
            <w:pPr>
              <w:pStyle w:val="11"/>
              <w:spacing w:before="22"/>
              <w:ind w:left="315"/>
              <w:rPr>
                <w:sz w:val="21"/>
                <w:lang w:eastAsia="zh-CN"/>
              </w:rPr>
            </w:pPr>
            <w:r>
              <w:rPr>
                <w:sz w:val="21"/>
                <w:lang w:eastAsia="zh-CN"/>
              </w:rPr>
              <w:t>并处十万元以上二十</w:t>
            </w:r>
          </w:p>
          <w:p>
            <w:pPr>
              <w:pStyle w:val="11"/>
              <w:spacing w:before="43"/>
              <w:ind w:left="103"/>
              <w:rPr>
                <w:sz w:val="21"/>
                <w:lang w:eastAsia="zh-CN"/>
              </w:rPr>
            </w:pPr>
            <w:r>
              <w:rPr>
                <w:sz w:val="21"/>
                <w:lang w:eastAsia="zh-CN"/>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4" w:hRule="atLeast"/>
        </w:trPr>
        <w:tc>
          <w:tcPr>
            <w:tcW w:w="466" w:type="dxa"/>
            <w:vMerge w:val="continue"/>
            <w:tcBorders>
              <w:top w:val="nil"/>
            </w:tcBorders>
          </w:tcPr>
          <w:p>
            <w:pPr>
              <w:rPr>
                <w:sz w:val="2"/>
                <w:szCs w:val="2"/>
                <w:lang w:eastAsia="zh-CN"/>
              </w:rPr>
            </w:pPr>
          </w:p>
        </w:tc>
        <w:tc>
          <w:tcPr>
            <w:tcW w:w="1532" w:type="dxa"/>
            <w:vMerge w:val="continue"/>
            <w:tcBorders>
              <w:top w:val="nil"/>
            </w:tcBorders>
          </w:tcPr>
          <w:p>
            <w:pPr>
              <w:rPr>
                <w:sz w:val="2"/>
                <w:szCs w:val="2"/>
                <w:lang w:eastAsia="zh-CN"/>
              </w:rPr>
            </w:pPr>
          </w:p>
        </w:tc>
        <w:tc>
          <w:tcPr>
            <w:tcW w:w="5672" w:type="dxa"/>
            <w:vMerge w:val="continue"/>
            <w:tcBorders>
              <w:top w:val="nil"/>
            </w:tcBorders>
          </w:tcPr>
          <w:p>
            <w:pPr>
              <w:rPr>
                <w:sz w:val="2"/>
                <w:szCs w:val="2"/>
                <w:lang w:eastAsia="zh-CN"/>
              </w:rPr>
            </w:pPr>
          </w:p>
        </w:tc>
        <w:tc>
          <w:tcPr>
            <w:tcW w:w="709" w:type="dxa"/>
          </w:tcPr>
          <w:p>
            <w:pPr>
              <w:pStyle w:val="11"/>
              <w:rPr>
                <w:rFonts w:ascii="Times New Roman"/>
                <w:sz w:val="20"/>
                <w:lang w:eastAsia="zh-CN"/>
              </w:rPr>
            </w:pPr>
          </w:p>
          <w:p>
            <w:pPr>
              <w:pStyle w:val="11"/>
              <w:rPr>
                <w:rFonts w:ascii="Times New Roman"/>
                <w:sz w:val="20"/>
                <w:lang w:eastAsia="zh-CN"/>
              </w:rPr>
            </w:pPr>
          </w:p>
          <w:p>
            <w:pPr>
              <w:pStyle w:val="11"/>
              <w:spacing w:before="10"/>
              <w:rPr>
                <w:rFonts w:ascii="Times New Roman"/>
                <w:sz w:val="28"/>
                <w:lang w:eastAsia="zh-CN"/>
              </w:rPr>
            </w:pPr>
          </w:p>
          <w:p>
            <w:pPr>
              <w:pStyle w:val="11"/>
              <w:spacing w:before="1" w:line="278" w:lineRule="auto"/>
              <w:ind w:left="141" w:right="134"/>
              <w:rPr>
                <w:sz w:val="21"/>
                <w:lang w:eastAsia="en-US"/>
              </w:rPr>
            </w:pPr>
            <w:r>
              <w:rPr>
                <w:sz w:val="21"/>
                <w:lang w:eastAsia="en-US"/>
              </w:rPr>
              <w:t>严重违法</w:t>
            </w:r>
          </w:p>
        </w:tc>
        <w:tc>
          <w:tcPr>
            <w:tcW w:w="2977" w:type="dxa"/>
          </w:tcPr>
          <w:p>
            <w:pPr>
              <w:pStyle w:val="11"/>
              <w:rPr>
                <w:rFonts w:ascii="Times New Roman"/>
                <w:sz w:val="20"/>
                <w:lang w:eastAsia="zh-CN"/>
              </w:rPr>
            </w:pPr>
          </w:p>
          <w:p>
            <w:pPr>
              <w:pStyle w:val="11"/>
              <w:rPr>
                <w:rFonts w:ascii="Times New Roman"/>
                <w:sz w:val="20"/>
                <w:lang w:eastAsia="zh-CN"/>
              </w:rPr>
            </w:pPr>
          </w:p>
          <w:p>
            <w:pPr>
              <w:pStyle w:val="11"/>
              <w:spacing w:before="10"/>
              <w:rPr>
                <w:rFonts w:ascii="Times New Roman"/>
                <w:sz w:val="28"/>
                <w:lang w:eastAsia="zh-CN"/>
              </w:rPr>
            </w:pPr>
          </w:p>
          <w:p>
            <w:pPr>
              <w:pStyle w:val="11"/>
              <w:spacing w:before="1" w:line="278" w:lineRule="auto"/>
              <w:ind w:left="104" w:right="99" w:firstLine="211"/>
              <w:rPr>
                <w:sz w:val="21"/>
                <w:lang w:eastAsia="zh-CN"/>
              </w:rPr>
            </w:pPr>
            <w:r>
              <w:rPr>
                <w:sz w:val="21"/>
                <w:lang w:eastAsia="zh-CN"/>
              </w:rPr>
              <w:t>非法使用国家一级重点保护野生动物有关证书和文件的。</w:t>
            </w:r>
          </w:p>
        </w:tc>
        <w:tc>
          <w:tcPr>
            <w:tcW w:w="2521" w:type="dxa"/>
          </w:tcPr>
          <w:p>
            <w:pPr>
              <w:pStyle w:val="11"/>
              <w:rPr>
                <w:rFonts w:ascii="Times New Roman"/>
                <w:sz w:val="20"/>
                <w:lang w:eastAsia="zh-CN"/>
              </w:rPr>
            </w:pPr>
          </w:p>
          <w:p>
            <w:pPr>
              <w:pStyle w:val="11"/>
              <w:rPr>
                <w:rFonts w:ascii="Times New Roman"/>
                <w:sz w:val="20"/>
                <w:lang w:eastAsia="zh-CN"/>
              </w:rPr>
            </w:pPr>
          </w:p>
          <w:p>
            <w:pPr>
              <w:pStyle w:val="11"/>
              <w:spacing w:before="10"/>
              <w:rPr>
                <w:rFonts w:ascii="Times New Roman"/>
                <w:sz w:val="28"/>
                <w:lang w:eastAsia="zh-CN"/>
              </w:rPr>
            </w:pPr>
          </w:p>
          <w:p>
            <w:pPr>
              <w:pStyle w:val="11"/>
              <w:spacing w:before="1" w:line="278" w:lineRule="auto"/>
              <w:ind w:left="103" w:right="96" w:firstLine="211"/>
              <w:rPr>
                <w:sz w:val="21"/>
                <w:lang w:eastAsia="zh-CN"/>
              </w:rPr>
            </w:pPr>
            <w:r>
              <w:rPr>
                <w:sz w:val="21"/>
                <w:lang w:eastAsia="zh-CN"/>
              </w:rPr>
              <w:t>并处二十万元以上二十五万元以下的罚款。</w:t>
            </w:r>
          </w:p>
        </w:tc>
      </w:tr>
    </w:tbl>
    <w:p>
      <w:pPr>
        <w:spacing w:line="278" w:lineRule="auto"/>
        <w:rPr>
          <w:sz w:val="21"/>
        </w:rPr>
        <w:sectPr>
          <w:pgSz w:w="16840" w:h="11900" w:orient="landscape"/>
          <w:pgMar w:top="1100" w:right="1240" w:bottom="1300" w:left="960" w:header="0" w:footer="1117" w:gutter="0"/>
          <w:pgNumType w:fmt="numberInDash"/>
          <w:cols w:space="720" w:num="1"/>
        </w:sectPr>
      </w:pPr>
    </w:p>
    <w:p>
      <w:pPr>
        <w:widowControl/>
        <w:shd w:val="clear" w:color="auto" w:fill="FFFFFF"/>
        <w:spacing w:line="600" w:lineRule="atLeast"/>
        <w:jc w:val="center"/>
        <w:rPr>
          <w:rFonts w:ascii="Microsoft YaHei UI" w:hAnsi="Microsoft YaHei UI" w:eastAsia="Microsoft YaHei UI"/>
          <w:color w:val="333333"/>
          <w:spacing w:val="8"/>
          <w:sz w:val="26"/>
          <w:szCs w:val="26"/>
        </w:rPr>
      </w:pPr>
      <w:r>
        <w:rPr>
          <w:rFonts w:hint="eastAsia" w:ascii="Microsoft YaHei UI" w:hAnsi="Microsoft YaHei UI" w:eastAsia="Microsoft YaHei UI"/>
          <w:b/>
          <w:bCs/>
          <w:color w:val="333333"/>
          <w:spacing w:val="8"/>
          <w:sz w:val="26"/>
        </w:rPr>
        <w:t>《安徽省实施〈中华人民共和国野生动物保护法〉办法》规定的</w:t>
      </w:r>
    </w:p>
    <w:p>
      <w:pPr>
        <w:widowControl/>
        <w:shd w:val="clear" w:color="auto" w:fill="FFFFFF"/>
        <w:spacing w:line="600" w:lineRule="atLeast"/>
        <w:jc w:val="center"/>
        <w:rPr>
          <w:rFonts w:ascii="Microsoft YaHei UI" w:hAnsi="Microsoft YaHei UI" w:eastAsia="Microsoft YaHei UI"/>
          <w:color w:val="333333"/>
          <w:spacing w:val="8"/>
          <w:sz w:val="26"/>
          <w:szCs w:val="26"/>
        </w:rPr>
      </w:pPr>
      <w:r>
        <w:rPr>
          <w:rFonts w:hint="eastAsia" w:ascii="Microsoft YaHei UI" w:hAnsi="Microsoft YaHei UI" w:eastAsia="Microsoft YaHei UI"/>
          <w:b/>
          <w:bCs/>
          <w:color w:val="333333"/>
          <w:spacing w:val="8"/>
          <w:sz w:val="26"/>
        </w:rPr>
        <w:t>行政处罚自由裁量权基准表</w:t>
      </w:r>
    </w:p>
    <w:p>
      <w:pPr>
        <w:widowControl/>
        <w:shd w:val="clear" w:color="auto" w:fill="FFFFFF"/>
        <w:rPr>
          <w:rFonts w:ascii="Microsoft YaHei UI" w:hAnsi="Microsoft YaHei UI" w:eastAsia="Microsoft YaHei UI"/>
          <w:color w:val="333333"/>
          <w:spacing w:val="8"/>
          <w:sz w:val="26"/>
          <w:szCs w:val="26"/>
        </w:rPr>
      </w:pPr>
      <w:r>
        <w:rPr>
          <w:rFonts w:hint="eastAsia" w:ascii="微软雅黑" w:hAnsi="微软雅黑" w:eastAsia="微软雅黑"/>
          <w:color w:val="333333"/>
          <w:spacing w:val="8"/>
          <w:sz w:val="23"/>
          <w:szCs w:val="23"/>
        </w:rPr>
        <w:t> </w:t>
      </w:r>
    </w:p>
    <w:tbl>
      <w:tblPr>
        <w:tblStyle w:val="6"/>
        <w:tblW w:w="13713" w:type="dxa"/>
        <w:tblInd w:w="0" w:type="dxa"/>
        <w:shd w:val="clear" w:color="auto" w:fill="FFFFFF"/>
        <w:tblLayout w:type="autofit"/>
        <w:tblCellMar>
          <w:top w:w="0" w:type="dxa"/>
          <w:left w:w="0" w:type="dxa"/>
          <w:bottom w:w="0" w:type="dxa"/>
          <w:right w:w="0" w:type="dxa"/>
        </w:tblCellMar>
      </w:tblPr>
      <w:tblGrid>
        <w:gridCol w:w="456"/>
        <w:gridCol w:w="1035"/>
        <w:gridCol w:w="2970"/>
        <w:gridCol w:w="640"/>
        <w:gridCol w:w="2908"/>
        <w:gridCol w:w="5704"/>
      </w:tblGrid>
      <w:tr>
        <w:tblPrEx>
          <w:shd w:val="clear" w:color="auto" w:fill="FFFFFF"/>
          <w:tblCellMar>
            <w:top w:w="0" w:type="dxa"/>
            <w:left w:w="0" w:type="dxa"/>
            <w:bottom w:w="0" w:type="dxa"/>
            <w:right w:w="0" w:type="dxa"/>
          </w:tblCellMar>
        </w:tblPrEx>
        <w:tc>
          <w:tcPr>
            <w:tcW w:w="4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hint="eastAsia" w:ascii="黑体" w:hAnsi="黑体" w:eastAsia="黑体"/>
                <w:color w:val="333333"/>
                <w:spacing w:val="8"/>
                <w:sz w:val="23"/>
                <w:szCs w:val="23"/>
              </w:rPr>
              <w:t>编号</w:t>
            </w:r>
          </w:p>
        </w:tc>
        <w:tc>
          <w:tcPr>
            <w:tcW w:w="103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hint="eastAsia" w:ascii="黑体" w:hAnsi="黑体" w:eastAsia="黑体"/>
                <w:color w:val="333333"/>
                <w:spacing w:val="8"/>
                <w:sz w:val="23"/>
                <w:szCs w:val="23"/>
              </w:rPr>
              <w:t>违法行为</w:t>
            </w:r>
          </w:p>
        </w:tc>
        <w:tc>
          <w:tcPr>
            <w:tcW w:w="297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hint="eastAsia" w:ascii="黑体" w:hAnsi="黑体" w:eastAsia="黑体"/>
                <w:color w:val="333333"/>
                <w:spacing w:val="8"/>
                <w:sz w:val="23"/>
                <w:szCs w:val="23"/>
              </w:rPr>
              <w:t>法定依据</w:t>
            </w:r>
          </w:p>
        </w:tc>
        <w:tc>
          <w:tcPr>
            <w:tcW w:w="9252" w:type="dxa"/>
            <w:gridSpan w:val="3"/>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hint="eastAsia" w:ascii="黑体" w:hAnsi="黑体" w:eastAsia="黑体"/>
                <w:color w:val="333333"/>
                <w:spacing w:val="8"/>
                <w:sz w:val="23"/>
                <w:szCs w:val="23"/>
              </w:rPr>
              <w:t>违法行为裁量因素</w:t>
            </w:r>
          </w:p>
        </w:tc>
      </w:tr>
      <w:tr>
        <w:tblPrEx>
          <w:tblCellMar>
            <w:top w:w="0" w:type="dxa"/>
            <w:left w:w="0" w:type="dxa"/>
            <w:bottom w:w="0" w:type="dxa"/>
            <w:right w:w="0" w:type="dxa"/>
          </w:tblCellMar>
        </w:tblPrEx>
        <w:tc>
          <w:tcPr>
            <w:tcW w:w="0" w:type="auto"/>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single" w:color="auto" w:sz="6" w:space="0"/>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single" w:color="auto" w:sz="6" w:space="0"/>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hint="eastAsia" w:ascii="黑体" w:hAnsi="黑体" w:eastAsia="黑体"/>
                <w:color w:val="333333"/>
                <w:spacing w:val="8"/>
                <w:sz w:val="23"/>
                <w:szCs w:val="23"/>
              </w:rPr>
              <w:t>分阶</w:t>
            </w: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hint="eastAsia" w:ascii="黑体" w:hAnsi="黑体" w:eastAsia="黑体"/>
                <w:color w:val="333333"/>
                <w:spacing w:val="8"/>
                <w:sz w:val="23"/>
                <w:szCs w:val="23"/>
              </w:rPr>
              <w:t>适用情形</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hint="eastAsia" w:ascii="黑体" w:hAnsi="黑体" w:eastAsia="黑体"/>
                <w:color w:val="333333"/>
                <w:spacing w:val="8"/>
                <w:sz w:val="23"/>
                <w:szCs w:val="23"/>
              </w:rPr>
              <w:t>处罚基准</w:t>
            </w:r>
          </w:p>
        </w:tc>
      </w:tr>
      <w:tr>
        <w:tblPrEx>
          <w:tblCellMar>
            <w:top w:w="0" w:type="dxa"/>
            <w:left w:w="0" w:type="dxa"/>
            <w:bottom w:w="0" w:type="dxa"/>
            <w:right w:w="0" w:type="dxa"/>
          </w:tblCellMar>
        </w:tblPrEx>
        <w:trPr>
          <w:trHeight w:val="255" w:hRule="atLeast"/>
        </w:trPr>
        <w:tc>
          <w:tcPr>
            <w:tcW w:w="456"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1</w:t>
            </w:r>
          </w:p>
        </w:tc>
        <w:tc>
          <w:tcPr>
            <w:tcW w:w="103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在相关自然保护区域、禁猎（渔）区、禁猎（渔）期非法猎捕省重点保护和有重要生态、科学、社会价值的陆生野生动物的</w:t>
            </w:r>
          </w:p>
        </w:tc>
        <w:tc>
          <w:tcPr>
            <w:tcW w:w="297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第三十七条第一项 </w:t>
            </w:r>
            <w:r>
              <w:rPr>
                <w:rFonts w:ascii="Times New Roman" w:hAnsi="Times New Roman" w:eastAsia="Microsoft YaHei UI" w:cs="Times New Roman"/>
                <w:color w:val="333333"/>
                <w:spacing w:val="8"/>
                <w:sz w:val="23"/>
                <w:szCs w:val="23"/>
              </w:rPr>
              <w:t>违反本办法第十九条、第二十条第一款、第三款、第二十一条、第二十二条第一款规定，有下列猎捕省重点保护和有重要生态、科学、社会价值的陆生野生动物行为之一的，由县级以上人民政府野生动物保护主管部门或者有关保护区域管理机构按照职责分工没收猎获物、猎捕工具和违法所得，吊销狩猎证，并处猎获物价值一倍以上五倍以下的罚款；没有猎获物的，并处二千元以上一万元以下的罚款：</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（一）在相关自然保护区域、禁猎（渔）区、禁猎（渔）期非法猎捕的；</w:t>
            </w:r>
          </w:p>
        </w:tc>
        <w:tc>
          <w:tcPr>
            <w:tcW w:w="64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一般违法</w:t>
            </w: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在相关自然保护区域、禁猎（渔）区、禁猎（渔）期非法猎捕省二级保护和有重要生态、科学、社会价值的陆生野生动物，有猎获物的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并处猎获物价值一倍以上三倍以下的罚款</w:t>
            </w:r>
          </w:p>
        </w:tc>
      </w:tr>
      <w:tr>
        <w:tblPrEx>
          <w:tblCellMar>
            <w:top w:w="0" w:type="dxa"/>
            <w:left w:w="0" w:type="dxa"/>
            <w:bottom w:w="0" w:type="dxa"/>
            <w:right w:w="0" w:type="dxa"/>
          </w:tblCellMar>
        </w:tblPrEx>
        <w:trPr>
          <w:trHeight w:val="25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在相关自然保护区域、禁猎（渔）区、禁猎（渔）期非法猎捕省二级保护和有重要生态、科学、社会价值的陆生野生动物，没有猎获物的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并处二千元以上五千元以下的罚款</w:t>
            </w:r>
          </w:p>
        </w:tc>
      </w:tr>
      <w:tr>
        <w:tblPrEx>
          <w:tblCellMar>
            <w:top w:w="0" w:type="dxa"/>
            <w:left w:w="0" w:type="dxa"/>
            <w:bottom w:w="0" w:type="dxa"/>
            <w:right w:w="0" w:type="dxa"/>
          </w:tblCellMar>
        </w:tblPrEx>
        <w:trPr>
          <w:trHeight w:val="124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4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严重违法</w:t>
            </w: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在相关自然保护区域、禁猎（渔）区、禁猎（渔）期非法猎捕省一级保护陆生野生动物，有猎获物的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并处猎获物价值三倍以上五倍以下的罚款</w:t>
            </w:r>
          </w:p>
        </w:tc>
      </w:tr>
      <w:tr>
        <w:tblPrEx>
          <w:tblCellMar>
            <w:top w:w="0" w:type="dxa"/>
            <w:left w:w="0" w:type="dxa"/>
            <w:bottom w:w="0" w:type="dxa"/>
            <w:right w:w="0" w:type="dxa"/>
          </w:tblCellMar>
        </w:tblPrEx>
        <w:trPr>
          <w:trHeight w:val="124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在相关自然保护区域、禁猎（渔）区、禁猎（渔）期非法猎捕省一级保护陆生野生动物，没有猎获物的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并处五千元以上一万元以下的罚款</w:t>
            </w:r>
          </w:p>
        </w:tc>
      </w:tr>
      <w:tr>
        <w:tblPrEx>
          <w:tblCellMar>
            <w:top w:w="0" w:type="dxa"/>
            <w:left w:w="0" w:type="dxa"/>
            <w:bottom w:w="0" w:type="dxa"/>
            <w:right w:w="0" w:type="dxa"/>
          </w:tblCellMar>
        </w:tblPrEx>
        <w:trPr>
          <w:trHeight w:val="255" w:hRule="atLeast"/>
        </w:trPr>
        <w:tc>
          <w:tcPr>
            <w:tcW w:w="456"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2</w:t>
            </w:r>
          </w:p>
        </w:tc>
        <w:tc>
          <w:tcPr>
            <w:tcW w:w="103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未取得狩猎证猎捕省重点保护和有重要生态、科学、社会价值的陆生野生动物的</w:t>
            </w:r>
          </w:p>
        </w:tc>
        <w:tc>
          <w:tcPr>
            <w:tcW w:w="297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第三十七条第二项</w:t>
            </w:r>
            <w:r>
              <w:rPr>
                <w:rFonts w:ascii="Times New Roman" w:hAnsi="Times New Roman" w:eastAsia="Microsoft YaHei UI" w:cs="Times New Roman"/>
                <w:color w:val="333333"/>
                <w:spacing w:val="8"/>
                <w:sz w:val="23"/>
              </w:rPr>
              <w:t> </w:t>
            </w:r>
            <w:r>
              <w:rPr>
                <w:rFonts w:ascii="Times New Roman" w:hAnsi="Times New Roman" w:eastAsia="Microsoft YaHei UI" w:cs="Times New Roman"/>
                <w:color w:val="333333"/>
                <w:spacing w:val="8"/>
                <w:sz w:val="23"/>
                <w:szCs w:val="23"/>
              </w:rPr>
              <w:t>违反本办法第十九条、第二十条第一款、第三款、第二十一条、第二十二条第一款规定，有下列猎捕省重点保护和有重要生态、科学、社会价值的陆生野生动物行为之一的，由县级以上人民政府野生动物保护主管部门或者有关保护区域管理机构按照职责分工没收猎获物、猎捕工具和违法所得，吊销狩猎证，并处猎获物价值一倍以上五倍以下的罚款；没有猎获物的，并处二千元以上一万元以下的罚款：</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（二）未取得狩猎证猎捕的；</w:t>
            </w:r>
          </w:p>
        </w:tc>
        <w:tc>
          <w:tcPr>
            <w:tcW w:w="64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一般违法</w:t>
            </w: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未取得狩猎证猎捕省二级保护和有重要生态、科学、社会价值的陆生野生动物，有猎获物的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并处猎获物价值一倍以上三倍以下的罚款</w:t>
            </w:r>
          </w:p>
        </w:tc>
      </w:tr>
      <w:tr>
        <w:tblPrEx>
          <w:tblCellMar>
            <w:top w:w="0" w:type="dxa"/>
            <w:left w:w="0" w:type="dxa"/>
            <w:bottom w:w="0" w:type="dxa"/>
            <w:right w:w="0" w:type="dxa"/>
          </w:tblCellMar>
        </w:tblPrEx>
        <w:trPr>
          <w:trHeight w:val="25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未取得狩猎证猎捕省二级保护和有重要生态、科学、社会价值的陆生野生动物，没有猎获物的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并处二千元以上五千元以下的罚款</w:t>
            </w:r>
          </w:p>
        </w:tc>
      </w:tr>
      <w:tr>
        <w:tblPrEx>
          <w:tblCellMar>
            <w:top w:w="0" w:type="dxa"/>
            <w:left w:w="0" w:type="dxa"/>
            <w:bottom w:w="0" w:type="dxa"/>
            <w:right w:w="0" w:type="dxa"/>
          </w:tblCellMar>
        </w:tblPrEx>
        <w:trPr>
          <w:trHeight w:val="990"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4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严重违法</w:t>
            </w: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未取得狩猎证猎捕省一级保护的陆生野生动物，有猎获物的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并处猎获物价值三倍以上五倍以下的罚款</w:t>
            </w:r>
          </w:p>
        </w:tc>
      </w:tr>
      <w:tr>
        <w:tblPrEx>
          <w:tblCellMar>
            <w:top w:w="0" w:type="dxa"/>
            <w:left w:w="0" w:type="dxa"/>
            <w:bottom w:w="0" w:type="dxa"/>
            <w:right w:w="0" w:type="dxa"/>
          </w:tblCellMar>
        </w:tblPrEx>
        <w:trPr>
          <w:trHeight w:val="990"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未取得狩猎证猎捕省一级保护的陆生野生动物，没有猎获物的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并处五千元以上一万元以下的罚款</w:t>
            </w:r>
          </w:p>
        </w:tc>
      </w:tr>
      <w:tr>
        <w:tblPrEx>
          <w:tblCellMar>
            <w:top w:w="0" w:type="dxa"/>
            <w:left w:w="0" w:type="dxa"/>
            <w:bottom w:w="0" w:type="dxa"/>
            <w:right w:w="0" w:type="dxa"/>
          </w:tblCellMar>
        </w:tblPrEx>
        <w:trPr>
          <w:trHeight w:val="315" w:hRule="atLeast"/>
        </w:trPr>
        <w:tc>
          <w:tcPr>
            <w:tcW w:w="456"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3</w:t>
            </w:r>
          </w:p>
        </w:tc>
        <w:tc>
          <w:tcPr>
            <w:tcW w:w="103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未按狩猎证规定猎捕省重点保护和有重要生态、科学、社会价值的陆生野生动物的</w:t>
            </w:r>
          </w:p>
        </w:tc>
        <w:tc>
          <w:tcPr>
            <w:tcW w:w="297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第三十七条第三项</w:t>
            </w:r>
            <w:r>
              <w:rPr>
                <w:rFonts w:ascii="Times New Roman" w:hAnsi="Times New Roman" w:eastAsia="Microsoft YaHei UI" w:cs="Times New Roman"/>
                <w:color w:val="333333"/>
                <w:spacing w:val="8"/>
                <w:sz w:val="23"/>
              </w:rPr>
              <w:t> </w:t>
            </w:r>
            <w:r>
              <w:rPr>
                <w:rFonts w:ascii="Times New Roman" w:hAnsi="Times New Roman" w:eastAsia="Microsoft YaHei UI" w:cs="Times New Roman"/>
                <w:color w:val="333333"/>
                <w:spacing w:val="8"/>
                <w:sz w:val="23"/>
                <w:szCs w:val="23"/>
              </w:rPr>
              <w:t>违反本办法第十九条、第二十条第一款、第三款、第二十一条、第二十二条第一款规定，有下列猎捕省重点保护和有重要生态、科学、社会价值的陆生野生动物行为之一的，由县级以上人民政府野生动物保护主管部门或者有关保护区域管理机构按照职责分工没收猎获物、猎捕工具和违法所得，吊销狩猎证，并处猎获物价值一倍以上五倍以下的罚款；没有猎获物的，并处二千元以上一万元以下的罚款：</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（三）未按狩猎证规定猎捕的；</w:t>
            </w:r>
          </w:p>
        </w:tc>
        <w:tc>
          <w:tcPr>
            <w:tcW w:w="64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一般违法</w:t>
            </w: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未按狩猎证规定猎捕省二级保护和有重要生态、科学、社会价值的陆生野生动物，有猎获物的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并处猎获物价值一倍以上三倍以下的罚款</w:t>
            </w:r>
          </w:p>
        </w:tc>
      </w:tr>
      <w:tr>
        <w:tblPrEx>
          <w:tblCellMar>
            <w:top w:w="0" w:type="dxa"/>
            <w:left w:w="0" w:type="dxa"/>
            <w:bottom w:w="0" w:type="dxa"/>
            <w:right w:w="0" w:type="dxa"/>
          </w:tblCellMar>
        </w:tblPrEx>
        <w:trPr>
          <w:trHeight w:val="25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未按狩猎证规定猎捕省二级保护和有重要生态、科学、社会价值的陆生野生动物，没有猎获物的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并处二千元以上五千元以下的罚款</w:t>
            </w:r>
          </w:p>
        </w:tc>
      </w:tr>
      <w:tr>
        <w:tblPrEx>
          <w:tblCellMar>
            <w:top w:w="0" w:type="dxa"/>
            <w:left w:w="0" w:type="dxa"/>
            <w:bottom w:w="0" w:type="dxa"/>
            <w:right w:w="0" w:type="dxa"/>
          </w:tblCellMar>
        </w:tblPrEx>
        <w:trPr>
          <w:trHeight w:val="73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4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严重违法</w:t>
            </w: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未按狩猎证规定猎捕省一级保护的陆生野生动物，有猎获物的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并处猎获物价值三倍以上五倍以下的罚款</w:t>
            </w:r>
          </w:p>
        </w:tc>
      </w:tr>
      <w:tr>
        <w:tblPrEx>
          <w:tblCellMar>
            <w:top w:w="0" w:type="dxa"/>
            <w:left w:w="0" w:type="dxa"/>
            <w:bottom w:w="0" w:type="dxa"/>
            <w:right w:w="0" w:type="dxa"/>
          </w:tblCellMar>
        </w:tblPrEx>
        <w:trPr>
          <w:trHeight w:val="73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未按狩猎证规定猎捕省一级保护的陆生野生动物，没有猎获物的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并处五千元以上一万元以下的罚款</w:t>
            </w:r>
          </w:p>
        </w:tc>
      </w:tr>
      <w:tr>
        <w:tblPrEx>
          <w:tblCellMar>
            <w:top w:w="0" w:type="dxa"/>
            <w:left w:w="0" w:type="dxa"/>
            <w:bottom w:w="0" w:type="dxa"/>
            <w:right w:w="0" w:type="dxa"/>
          </w:tblCellMar>
        </w:tblPrEx>
        <w:tc>
          <w:tcPr>
            <w:tcW w:w="456"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4</w:t>
            </w:r>
          </w:p>
        </w:tc>
        <w:tc>
          <w:tcPr>
            <w:tcW w:w="103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使用禁用的工具、方法猎捕省重点保护和有重要生态、科学、社会价值的陆生野生动物的</w:t>
            </w:r>
          </w:p>
        </w:tc>
        <w:tc>
          <w:tcPr>
            <w:tcW w:w="297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第三十七条第四项</w:t>
            </w:r>
            <w:r>
              <w:rPr>
                <w:rFonts w:ascii="Times New Roman" w:hAnsi="Times New Roman" w:eastAsia="Microsoft YaHei UI" w:cs="Times New Roman"/>
                <w:color w:val="333333"/>
                <w:spacing w:val="8"/>
                <w:sz w:val="23"/>
              </w:rPr>
              <w:t> </w:t>
            </w:r>
            <w:r>
              <w:rPr>
                <w:rFonts w:ascii="Times New Roman" w:hAnsi="Times New Roman" w:eastAsia="Microsoft YaHei UI" w:cs="Times New Roman"/>
                <w:color w:val="333333"/>
                <w:spacing w:val="8"/>
                <w:sz w:val="23"/>
                <w:szCs w:val="23"/>
              </w:rPr>
              <w:t>违反本办法第十九条、第二十条第一款、第三款、第二十一条、第二十二条第一款规定，有下列猎捕省重点保护和有重要生态、科学、社会价值的陆生野生动物行为之一的，由县级以上人民政府野生动物保护主管部门或者有关保护区域管理机构按照职责分工没收猎获物、猎捕工具和违法所得，吊销狩猎证，并处猎获物价值一倍以上五倍以下的罚款；没有猎获物的，并处二千元以上一万元以下的罚款：</w:t>
            </w:r>
          </w:p>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（四）使用禁用的工具、方法猎捕的。</w:t>
            </w:r>
          </w:p>
        </w:tc>
        <w:tc>
          <w:tcPr>
            <w:tcW w:w="64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一般违法</w:t>
            </w: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使用禁用的工具、方法猎捕省二级保护和有重要生态、科学、社会价值的陆生野生动物，有猎获物的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并处猎获物价值一倍以上三倍以下的罚款</w:t>
            </w:r>
          </w:p>
        </w:tc>
      </w:tr>
      <w:tr>
        <w:tblPrEx>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使用禁用的工具、方法猎捕省二级保护和有重要生态、科学、社会价值的陆生野生动物，没有猎获物的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并处二千元以上五千元以下的罚款</w:t>
            </w:r>
          </w:p>
        </w:tc>
      </w:tr>
      <w:tr>
        <w:tblPrEx>
          <w:tblCellMar>
            <w:top w:w="0" w:type="dxa"/>
            <w:left w:w="0" w:type="dxa"/>
            <w:bottom w:w="0" w:type="dxa"/>
            <w:right w:w="0" w:type="dxa"/>
          </w:tblCellMar>
        </w:tblPrEx>
        <w:trPr>
          <w:trHeight w:val="840"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4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严重违法</w:t>
            </w: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使用禁用的工具、方法猎捕省一级保护的陆生野生动物，有猎获物的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并处猎获物价值三倍以上五倍以下的罚款</w:t>
            </w:r>
          </w:p>
        </w:tc>
      </w:tr>
      <w:tr>
        <w:tblPrEx>
          <w:tblCellMar>
            <w:top w:w="0" w:type="dxa"/>
            <w:left w:w="0" w:type="dxa"/>
            <w:bottom w:w="0" w:type="dxa"/>
            <w:right w:w="0" w:type="dxa"/>
          </w:tblCellMar>
        </w:tblPrEx>
        <w:trPr>
          <w:trHeight w:val="79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使用禁用的工具、方法猎捕省一级保护的陆生野生动物，没有猎获物的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并处五千元以上一万元以下的罚款</w:t>
            </w:r>
          </w:p>
        </w:tc>
      </w:tr>
      <w:tr>
        <w:tblPrEx>
          <w:tblCellMar>
            <w:top w:w="0" w:type="dxa"/>
            <w:left w:w="0" w:type="dxa"/>
            <w:bottom w:w="0" w:type="dxa"/>
            <w:right w:w="0" w:type="dxa"/>
          </w:tblCellMar>
        </w:tblPrEx>
        <w:trPr>
          <w:trHeight w:val="630" w:hRule="atLeast"/>
        </w:trPr>
        <w:tc>
          <w:tcPr>
            <w:tcW w:w="456"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5</w:t>
            </w:r>
          </w:p>
        </w:tc>
        <w:tc>
          <w:tcPr>
            <w:tcW w:w="103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未取得人工繁育许可证或者超越人工繁育许可证范围繁育省重点保护和 有重要生态、科学、社会价值的陆生野生动物的</w:t>
            </w:r>
          </w:p>
        </w:tc>
        <w:tc>
          <w:tcPr>
            <w:tcW w:w="297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第三十八条 </w:t>
            </w:r>
            <w:r>
              <w:rPr>
                <w:rFonts w:ascii="Times New Roman" w:hAnsi="Times New Roman" w:eastAsia="Microsoft YaHei UI" w:cs="Times New Roman"/>
                <w:color w:val="333333"/>
                <w:spacing w:val="8"/>
                <w:sz w:val="23"/>
                <w:szCs w:val="23"/>
              </w:rPr>
              <w:t>违反本办法第二十五条第二款规定，未取得人工繁育许可证或者超越人工繁育许可证范围繁育省重点保护和有重要生态、科学、社会价值的陆生野生动物的，由县级以上人民政府野生动物保护主管部门没收野生动物及其制品，并处野生动物及其制品价值一倍以上五倍以下的罚款。</w:t>
            </w:r>
          </w:p>
        </w:tc>
        <w:tc>
          <w:tcPr>
            <w:tcW w:w="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一般违法</w:t>
            </w: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未取得人工繁育许可证或者超越人工繁育许可证范围繁育省二级保护和有重要生态、科学、社会价值的陆生野生动物的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并处野生动物及其制品价值一倍以上三倍以下的罚款</w:t>
            </w:r>
          </w:p>
        </w:tc>
      </w:tr>
      <w:tr>
        <w:tblPrEx>
          <w:tblCellMar>
            <w:top w:w="0" w:type="dxa"/>
            <w:left w:w="0" w:type="dxa"/>
            <w:bottom w:w="0" w:type="dxa"/>
            <w:right w:w="0" w:type="dxa"/>
          </w:tblCellMar>
        </w:tblPrEx>
        <w:trPr>
          <w:trHeight w:val="223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严重违法</w:t>
            </w: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未取得人工繁育许可证或者超越人工繁育许可证范围繁育省一级保护的陆生野生动物的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并处野生动物及其制品价值三倍以上五倍以下的罚款</w:t>
            </w:r>
          </w:p>
        </w:tc>
      </w:tr>
      <w:tr>
        <w:tblPrEx>
          <w:tblCellMar>
            <w:top w:w="0" w:type="dxa"/>
            <w:left w:w="0" w:type="dxa"/>
            <w:bottom w:w="0" w:type="dxa"/>
            <w:right w:w="0" w:type="dxa"/>
          </w:tblCellMar>
        </w:tblPrEx>
        <w:trPr>
          <w:trHeight w:val="630" w:hRule="atLeast"/>
        </w:trPr>
        <w:tc>
          <w:tcPr>
            <w:tcW w:w="456"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6</w:t>
            </w:r>
          </w:p>
        </w:tc>
        <w:tc>
          <w:tcPr>
            <w:tcW w:w="103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非法食用野生动物的</w:t>
            </w:r>
          </w:p>
        </w:tc>
        <w:tc>
          <w:tcPr>
            <w:tcW w:w="297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第三十九条第一款 </w:t>
            </w:r>
            <w:r>
              <w:rPr>
                <w:rFonts w:ascii="Times New Roman" w:hAnsi="Times New Roman" w:eastAsia="Microsoft YaHei UI" w:cs="Times New Roman"/>
                <w:color w:val="333333"/>
                <w:spacing w:val="8"/>
                <w:sz w:val="23"/>
                <w:szCs w:val="23"/>
              </w:rPr>
              <w:t>违反本办法第二十九条第一款规定，食用野生动物的，由县级以上人民政府野生动物保护主管部门或者市场监督管理部门按照职责分工责令停止违法行为，没收野生动物，并处野生动物价值二倍以上十倍以下的罚款。</w:t>
            </w:r>
          </w:p>
        </w:tc>
        <w:tc>
          <w:tcPr>
            <w:tcW w:w="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轻微违法</w:t>
            </w: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非法食用国家和省重点保护及有重要生态、科学、社会价值的陆生野生动物以外的其他陆生野生动物的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并处野生动物价值二倍以上四倍以下的罚款</w:t>
            </w:r>
          </w:p>
        </w:tc>
      </w:tr>
      <w:tr>
        <w:tblPrEx>
          <w:tblCellMar>
            <w:top w:w="0" w:type="dxa"/>
            <w:left w:w="0" w:type="dxa"/>
            <w:bottom w:w="0" w:type="dxa"/>
            <w:right w:w="0" w:type="dxa"/>
          </w:tblCellMar>
        </w:tblPrEx>
        <w:trPr>
          <w:trHeight w:val="630"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一般违法</w:t>
            </w: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非法食用省二级保护和有重要生态、科学、社会价值的陆生野生动物的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并处野生动物价值四倍以上八倍以下的罚款</w:t>
            </w:r>
          </w:p>
        </w:tc>
      </w:tr>
      <w:tr>
        <w:tblPrEx>
          <w:tblCellMar>
            <w:top w:w="0" w:type="dxa"/>
            <w:left w:w="0" w:type="dxa"/>
            <w:bottom w:w="0" w:type="dxa"/>
            <w:right w:w="0" w:type="dxa"/>
          </w:tblCellMar>
        </w:tblPrEx>
        <w:trPr>
          <w:trHeight w:val="840"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严重违法</w:t>
            </w: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非法食用国家重点保护和省一级保护的陆生野生动物的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并处野生动物价值八倍以上十倍以下的罚款</w:t>
            </w:r>
          </w:p>
        </w:tc>
      </w:tr>
      <w:tr>
        <w:tblPrEx>
          <w:tblCellMar>
            <w:top w:w="0" w:type="dxa"/>
            <w:left w:w="0" w:type="dxa"/>
            <w:bottom w:w="0" w:type="dxa"/>
            <w:right w:w="0" w:type="dxa"/>
          </w:tblCellMar>
        </w:tblPrEx>
        <w:trPr>
          <w:trHeight w:val="870" w:hRule="atLeast"/>
        </w:trPr>
        <w:tc>
          <w:tcPr>
            <w:tcW w:w="456"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7</w:t>
            </w:r>
          </w:p>
        </w:tc>
        <w:tc>
          <w:tcPr>
            <w:tcW w:w="103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以食用为目的，运输、携带、寄递国家重点保护野生动物及其制品的</w:t>
            </w:r>
          </w:p>
        </w:tc>
        <w:tc>
          <w:tcPr>
            <w:tcW w:w="297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第三十九条第二款 </w:t>
            </w:r>
            <w:r>
              <w:rPr>
                <w:rFonts w:ascii="Times New Roman" w:hAnsi="Times New Roman" w:eastAsia="Microsoft YaHei UI" w:cs="Times New Roman"/>
                <w:color w:val="333333"/>
                <w:spacing w:val="8"/>
                <w:sz w:val="23"/>
                <w:szCs w:val="23"/>
              </w:rPr>
              <w:t>违反本办法第二十九条第二款规定，以食用为目的，运输、携带、寄递国家重点保护野生动物及其制品的，由县级以上人民政府野生动物保护主管部门没收野生动物及其制品和违法所得，并处野生动物及其制品价值二倍以上十倍以下的罚款。</w:t>
            </w:r>
          </w:p>
        </w:tc>
        <w:tc>
          <w:tcPr>
            <w:tcW w:w="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一般违法</w:t>
            </w: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以食用为目的，运输、携带、寄递国家二级保护野生动物及其制品的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并处野生动物及其制品价值二倍以上五倍以下的罚款</w:t>
            </w:r>
          </w:p>
        </w:tc>
      </w:tr>
      <w:tr>
        <w:tblPrEx>
          <w:tblCellMar>
            <w:top w:w="0" w:type="dxa"/>
            <w:left w:w="0" w:type="dxa"/>
            <w:bottom w:w="0" w:type="dxa"/>
            <w:right w:w="0" w:type="dxa"/>
          </w:tblCellMar>
        </w:tblPrEx>
        <w:trPr>
          <w:trHeight w:val="990"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严重违法</w:t>
            </w: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以食用为目的，运输、携带、寄递国家一级保护野生动物及其制品的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并处野生动物及其制品价值五倍以上十倍以下的罚款</w:t>
            </w:r>
          </w:p>
        </w:tc>
      </w:tr>
      <w:tr>
        <w:tblPrEx>
          <w:tblCellMar>
            <w:top w:w="0" w:type="dxa"/>
            <w:left w:w="0" w:type="dxa"/>
            <w:bottom w:w="0" w:type="dxa"/>
            <w:right w:w="0" w:type="dxa"/>
          </w:tblCellMar>
        </w:tblPrEx>
        <w:trPr>
          <w:trHeight w:val="750" w:hRule="atLeast"/>
        </w:trPr>
        <w:tc>
          <w:tcPr>
            <w:tcW w:w="456"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8</w:t>
            </w:r>
          </w:p>
        </w:tc>
        <w:tc>
          <w:tcPr>
            <w:tcW w:w="103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以食用为目的，非法购买省重点保护和有重要生态、科学、社会价值的陆生野生动物以及其他陆生野生动物及其制品的</w:t>
            </w:r>
          </w:p>
        </w:tc>
        <w:tc>
          <w:tcPr>
            <w:tcW w:w="297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第三十九条第三款 </w:t>
            </w:r>
            <w:r>
              <w:rPr>
                <w:rFonts w:ascii="Times New Roman" w:hAnsi="Times New Roman" w:eastAsia="Microsoft YaHei UI" w:cs="Times New Roman"/>
                <w:color w:val="333333"/>
                <w:spacing w:val="8"/>
                <w:sz w:val="23"/>
                <w:szCs w:val="23"/>
              </w:rPr>
              <w:t>违反本办法第二十九条第二款规定，以食用为目的，非法购买省重点保护和有重要生态、科学、社会价值的陆生野生动物以及其他陆生野生动物及其制品的，由县级以上人民政府野生动物保护主管部门或者市场监督管理部门按照职责分工没收野生动物及其制品，并处野生动物及其制品价值一倍以上五倍以下的罚款。</w:t>
            </w:r>
          </w:p>
        </w:tc>
        <w:tc>
          <w:tcPr>
            <w:tcW w:w="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轻微违法</w:t>
            </w: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以食用为目的，非法购买国家和省重点保护及有重要生态、科学、社会价值的陆生野生动物以外的其他陆生野生动物及其制品的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并处野生动物及其制品价值一倍以上二倍以下的罚款</w:t>
            </w:r>
          </w:p>
        </w:tc>
      </w:tr>
      <w:tr>
        <w:tblPrEx>
          <w:tblCellMar>
            <w:top w:w="0" w:type="dxa"/>
            <w:left w:w="0" w:type="dxa"/>
            <w:bottom w:w="0" w:type="dxa"/>
            <w:right w:w="0" w:type="dxa"/>
          </w:tblCellMar>
        </w:tblPrEx>
        <w:trPr>
          <w:trHeight w:val="750"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一般违法</w:t>
            </w: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以食用为目的，非法购买省二级保护陆生野生动物和有重要生态、科学、社会价值的陆生野生动物及其制品的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并处野生动物及其制品价值二倍以上四倍以下的罚款</w:t>
            </w:r>
          </w:p>
        </w:tc>
      </w:tr>
      <w:tr>
        <w:tblPrEx>
          <w:tblCellMar>
            <w:top w:w="0" w:type="dxa"/>
            <w:left w:w="0" w:type="dxa"/>
            <w:bottom w:w="0" w:type="dxa"/>
            <w:right w:w="0" w:type="dxa"/>
          </w:tblCellMar>
        </w:tblPrEx>
        <w:trPr>
          <w:trHeight w:val="2235"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严重违法</w:t>
            </w: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以食用为目的，非法购买省一级保护陆生野生动物及其制品的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并处野生动物及其制品价值四倍以上五倍以下的罚款</w:t>
            </w:r>
          </w:p>
        </w:tc>
      </w:tr>
      <w:tr>
        <w:tblPrEx>
          <w:tblCellMar>
            <w:top w:w="0" w:type="dxa"/>
            <w:left w:w="0" w:type="dxa"/>
            <w:bottom w:w="0" w:type="dxa"/>
            <w:right w:w="0" w:type="dxa"/>
          </w:tblCellMar>
        </w:tblPrEx>
        <w:trPr>
          <w:trHeight w:val="2400" w:hRule="atLeast"/>
        </w:trPr>
        <w:tc>
          <w:tcPr>
            <w:tcW w:w="456"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9</w:t>
            </w:r>
          </w:p>
        </w:tc>
        <w:tc>
          <w:tcPr>
            <w:tcW w:w="103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以食用为目的，猎捕国家重点保护和省重点保护及有重要生态、科学、社会价值的陆生野生动物以外的其他陆生野生动物</w:t>
            </w:r>
          </w:p>
        </w:tc>
        <w:tc>
          <w:tcPr>
            <w:tcW w:w="297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Times New Roman" w:hAnsi="Times New Roman" w:eastAsia="Microsoft YaHei UI" w:cs="Times New Roman"/>
                <w:bCs/>
                <w:color w:val="333333"/>
                <w:spacing w:val="8"/>
                <w:sz w:val="23"/>
              </w:rPr>
            </w:pPr>
            <w:r>
              <w:rPr>
                <w:rFonts w:hint="eastAsia" w:ascii="Times New Roman" w:hAnsi="Times New Roman" w:eastAsia="Microsoft YaHei UI" w:cs="Times New Roman"/>
                <w:b/>
                <w:bCs/>
                <w:color w:val="333333"/>
                <w:spacing w:val="8"/>
                <w:sz w:val="23"/>
              </w:rPr>
              <w:t>第三十九条第四款</w:t>
            </w:r>
            <w:r>
              <w:rPr>
                <w:rFonts w:hint="eastAsia" w:ascii="Times New Roman" w:hAnsi="Times New Roman" w:eastAsia="Microsoft YaHei UI" w:cs="Times New Roman"/>
                <w:bCs/>
                <w:color w:val="333333"/>
                <w:spacing w:val="8"/>
                <w:sz w:val="23"/>
              </w:rPr>
              <w:t> 违反本办法第二十九条第二款规定，以食用为目的，猎捕本办法规定的国家重点保护的陆生、水生野生动物和省重点保护的陆生、水生野生动物以及有重要生态、科学、社会价值的陆生野生动物以外的其他陆生野生动物的，由县级以上人民政府野生动物保护主管部门或者有关保护区域管理机构按照职责分工没收猎获物、猎捕工具和违法所得，并处猎获物价值一倍以上五倍以下的罚款；没有猎获物的，并处二千元以上一万元以下的罚款。</w:t>
            </w:r>
          </w:p>
          <w:p>
            <w:pPr>
              <w:widowControl/>
              <w:wordWrap w:val="0"/>
              <w:ind w:firstLine="210"/>
              <w:rPr>
                <w:rFonts w:ascii="Microsoft YaHei UI" w:hAnsi="Microsoft YaHei UI" w:eastAsia="Microsoft YaHei UI"/>
                <w:color w:val="333333"/>
                <w:spacing w:val="8"/>
                <w:sz w:val="26"/>
                <w:szCs w:val="26"/>
              </w:rPr>
            </w:pPr>
            <w:r>
              <w:rPr>
                <w:rFonts w:hint="eastAsia" w:ascii="Times New Roman" w:hAnsi="Times New Roman" w:eastAsia="Microsoft YaHei UI" w:cs="Times New Roman"/>
                <w:bCs/>
                <w:color w:val="333333"/>
                <w:spacing w:val="8"/>
                <w:sz w:val="23"/>
              </w:rPr>
              <w:t> </w:t>
            </w:r>
          </w:p>
        </w:tc>
        <w:tc>
          <w:tcPr>
            <w:tcW w:w="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一般违法</w:t>
            </w: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猎获物价值不足2000元的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并处猎获物价值一倍以上三倍以下的罚款</w:t>
            </w:r>
          </w:p>
        </w:tc>
      </w:tr>
      <w:tr>
        <w:tblPrEx>
          <w:tblCellMar>
            <w:top w:w="0" w:type="dxa"/>
            <w:left w:w="0" w:type="dxa"/>
            <w:bottom w:w="0" w:type="dxa"/>
            <w:right w:w="0" w:type="dxa"/>
          </w:tblCellMar>
        </w:tblPrEx>
        <w:trPr>
          <w:trHeight w:val="2100" w:hRule="atLeast"/>
        </w:trPr>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严重违法</w:t>
            </w: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猎获物价值2000元以上的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并处猎获物价值三倍以上五倍以下的罚款</w:t>
            </w:r>
          </w:p>
        </w:tc>
      </w:tr>
      <w:tr>
        <w:tblPrEx>
          <w:tblCellMar>
            <w:top w:w="0" w:type="dxa"/>
            <w:left w:w="0" w:type="dxa"/>
            <w:bottom w:w="0" w:type="dxa"/>
            <w:right w:w="0" w:type="dxa"/>
          </w:tblCellMar>
        </w:tblPrEx>
        <w:trPr>
          <w:trHeight w:val="630" w:hRule="atLeast"/>
        </w:trPr>
        <w:tc>
          <w:tcPr>
            <w:tcW w:w="456"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10</w:t>
            </w:r>
          </w:p>
        </w:tc>
        <w:tc>
          <w:tcPr>
            <w:tcW w:w="103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非法出售、利用、运输、携带、寄递省重点保护和有重要生态、科学、社会价值的陆生野生动物及其制品的</w:t>
            </w:r>
          </w:p>
        </w:tc>
        <w:tc>
          <w:tcPr>
            <w:tcW w:w="297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b/>
                <w:bCs/>
                <w:color w:val="333333"/>
                <w:spacing w:val="8"/>
                <w:sz w:val="23"/>
              </w:rPr>
              <w:t>第四十条</w:t>
            </w:r>
            <w:r>
              <w:rPr>
                <w:rFonts w:ascii="Times New Roman" w:hAnsi="Times New Roman" w:eastAsia="Microsoft YaHei UI" w:cs="Times New Roman"/>
                <w:color w:val="333333"/>
                <w:spacing w:val="8"/>
                <w:sz w:val="23"/>
              </w:rPr>
              <w:t> </w:t>
            </w:r>
            <w:r>
              <w:rPr>
                <w:rFonts w:ascii="Times New Roman" w:hAnsi="Times New Roman" w:eastAsia="Microsoft YaHei UI" w:cs="Times New Roman"/>
                <w:color w:val="333333"/>
                <w:spacing w:val="8"/>
                <w:sz w:val="23"/>
                <w:szCs w:val="23"/>
              </w:rPr>
              <w:t>违反本办法第二十九条第二款、第三十条第一款、第三款，第三十二条第二款规定，非法出售、利用、运输、携带、寄递省重点保护和有重要生态、科学、社会价值的陆生野生动物及其制品的，由县级以上人民政府野生动物保护主管部门或者市场监督管理部门按照职责分工没收野生动物及其制品和违法所得，并处野生动物及其制品价值一倍以上五倍以下的罚款。</w:t>
            </w:r>
          </w:p>
        </w:tc>
        <w:tc>
          <w:tcPr>
            <w:tcW w:w="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一般违法</w:t>
            </w: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非法出售、利用、运输、携带、寄递省二级保护和有重要生态、科学、社会价值的陆生野生动物及其制品的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并处野生动物及其制品价值一倍以上三倍以下的罚款</w:t>
            </w:r>
          </w:p>
        </w:tc>
      </w:tr>
      <w:tr>
        <w:tblPrEx>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0" w:type="auto"/>
            <w:vMerge w:val="continue"/>
            <w:tcBorders>
              <w:top w:val="nil"/>
              <w:left w:val="nil"/>
              <w:bottom w:val="single" w:color="auto" w:sz="6" w:space="0"/>
              <w:right w:val="single" w:color="auto" w:sz="6" w:space="0"/>
            </w:tcBorders>
            <w:shd w:val="clear" w:color="auto" w:fill="FFFFFF"/>
            <w:vAlign w:val="center"/>
          </w:tcPr>
          <w:p>
            <w:pPr>
              <w:widowControl/>
              <w:rPr>
                <w:rFonts w:ascii="Microsoft YaHei UI" w:hAnsi="Microsoft YaHei UI" w:eastAsia="Microsoft YaHei UI"/>
                <w:color w:val="333333"/>
                <w:spacing w:val="8"/>
                <w:sz w:val="26"/>
                <w:szCs w:val="26"/>
              </w:rPr>
            </w:pPr>
          </w:p>
        </w:tc>
        <w:tc>
          <w:tcPr>
            <w:tcW w:w="6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严重违法</w:t>
            </w:r>
          </w:p>
        </w:tc>
        <w:tc>
          <w:tcPr>
            <w:tcW w:w="29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非法出售、利用、运输、携带、寄递省一级保护的陆生野生动物及其制品的</w:t>
            </w:r>
          </w:p>
        </w:tc>
        <w:tc>
          <w:tcPr>
            <w:tcW w:w="57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ind w:firstLine="210"/>
              <w:rPr>
                <w:rFonts w:ascii="Microsoft YaHei UI" w:hAnsi="Microsoft YaHei UI" w:eastAsia="Microsoft YaHei UI"/>
                <w:color w:val="333333"/>
                <w:spacing w:val="8"/>
                <w:sz w:val="26"/>
                <w:szCs w:val="26"/>
              </w:rPr>
            </w:pPr>
            <w:r>
              <w:rPr>
                <w:rFonts w:ascii="Times New Roman" w:hAnsi="Times New Roman" w:eastAsia="Microsoft YaHei UI" w:cs="Times New Roman"/>
                <w:color w:val="333333"/>
                <w:spacing w:val="8"/>
                <w:sz w:val="23"/>
                <w:szCs w:val="23"/>
              </w:rPr>
              <w:t>并处野生动物及其制品价值三倍以上五倍以下的罚款</w:t>
            </w:r>
          </w:p>
        </w:tc>
      </w:tr>
    </w:tbl>
    <w:p/>
    <w:p>
      <w:pPr>
        <w:widowControl/>
        <w:shd w:val="clear" w:color="auto" w:fill="FFFFFF"/>
        <w:spacing w:after="300" w:line="450" w:lineRule="atLeast"/>
        <w:ind w:firstLine="480"/>
        <w:jc w:val="center"/>
        <w:rPr>
          <w:color w:val="333333"/>
          <w:sz w:val="24"/>
          <w:szCs w:val="24"/>
        </w:rPr>
      </w:pPr>
      <w:r>
        <w:rPr>
          <w:color w:val="333333"/>
          <w:sz w:val="27"/>
          <w:szCs w:val="27"/>
        </w:rPr>
        <w:t> </w:t>
      </w:r>
      <w:r>
        <w:rPr>
          <w:color w:val="333333"/>
          <w:sz w:val="24"/>
          <w:szCs w:val="24"/>
        </w:rPr>
        <w:t xml:space="preserve"> </w:t>
      </w:r>
    </w:p>
    <w:p>
      <w:pPr>
        <w:pStyle w:val="2"/>
        <w:rPr>
          <w:rFonts w:ascii="Times New Roman"/>
          <w:sz w:val="20"/>
        </w:rPr>
      </w:pPr>
    </w:p>
    <w:p>
      <w:pPr>
        <w:pStyle w:val="2"/>
        <w:rPr>
          <w:rFonts w:ascii="Times New Roman"/>
          <w:sz w:val="20"/>
        </w:rPr>
      </w:pPr>
    </w:p>
    <w:p>
      <w:pPr>
        <w:pStyle w:val="2"/>
        <w:spacing w:before="5"/>
        <w:rPr>
          <w:rFonts w:ascii="Times New Roman"/>
          <w:sz w:val="23"/>
        </w:rPr>
      </w:pPr>
    </w:p>
    <w:p>
      <w:pPr>
        <w:pStyle w:val="2"/>
        <w:spacing w:before="49"/>
        <w:ind w:left="1859" w:right="1581"/>
        <w:jc w:val="center"/>
      </w:pPr>
      <w:r>
        <w:t>《种子法》规定的行政处罚自由裁量权基准表</w:t>
      </w:r>
    </w:p>
    <w:p>
      <w:pPr>
        <w:pStyle w:val="2"/>
        <w:spacing w:before="5"/>
        <w:rPr>
          <w:sz w:val="6"/>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145"/>
        <w:gridCol w:w="5287"/>
        <w:gridCol w:w="710"/>
        <w:gridCol w:w="2409"/>
        <w:gridCol w:w="3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7" w:type="dxa"/>
            <w:vMerge w:val="restart"/>
          </w:tcPr>
          <w:p>
            <w:pPr>
              <w:pStyle w:val="11"/>
              <w:spacing w:before="3"/>
              <w:rPr>
                <w:sz w:val="14"/>
                <w:lang w:eastAsia="en-US"/>
              </w:rPr>
            </w:pPr>
          </w:p>
          <w:p>
            <w:pPr>
              <w:pStyle w:val="11"/>
              <w:spacing w:before="1"/>
              <w:ind w:left="107"/>
              <w:rPr>
                <w:b/>
                <w:sz w:val="21"/>
                <w:lang w:eastAsia="en-US"/>
              </w:rPr>
            </w:pPr>
            <w:r>
              <w:rPr>
                <w:b/>
                <w:sz w:val="21"/>
                <w:lang w:eastAsia="en-US"/>
              </w:rPr>
              <w:t>编号</w:t>
            </w:r>
          </w:p>
        </w:tc>
        <w:tc>
          <w:tcPr>
            <w:tcW w:w="1145" w:type="dxa"/>
            <w:vMerge w:val="restart"/>
          </w:tcPr>
          <w:p>
            <w:pPr>
              <w:pStyle w:val="11"/>
              <w:spacing w:before="3"/>
              <w:rPr>
                <w:sz w:val="14"/>
                <w:lang w:eastAsia="en-US"/>
              </w:rPr>
            </w:pPr>
          </w:p>
          <w:p>
            <w:pPr>
              <w:pStyle w:val="11"/>
              <w:spacing w:before="1"/>
              <w:ind w:left="148"/>
              <w:rPr>
                <w:b/>
                <w:sz w:val="21"/>
                <w:lang w:eastAsia="en-US"/>
              </w:rPr>
            </w:pPr>
            <w:r>
              <w:rPr>
                <w:b/>
                <w:sz w:val="21"/>
                <w:lang w:eastAsia="en-US"/>
              </w:rPr>
              <w:t>违法行为</w:t>
            </w:r>
          </w:p>
        </w:tc>
        <w:tc>
          <w:tcPr>
            <w:tcW w:w="5287" w:type="dxa"/>
            <w:vMerge w:val="restart"/>
          </w:tcPr>
          <w:p>
            <w:pPr>
              <w:pStyle w:val="11"/>
              <w:spacing w:before="3"/>
              <w:rPr>
                <w:sz w:val="14"/>
                <w:lang w:eastAsia="en-US"/>
              </w:rPr>
            </w:pPr>
          </w:p>
          <w:p>
            <w:pPr>
              <w:pStyle w:val="11"/>
              <w:spacing w:before="1"/>
              <w:ind w:left="2202" w:right="2190"/>
              <w:jc w:val="center"/>
              <w:rPr>
                <w:b/>
                <w:sz w:val="21"/>
                <w:lang w:eastAsia="en-US"/>
              </w:rPr>
            </w:pPr>
            <w:r>
              <w:rPr>
                <w:b/>
                <w:sz w:val="21"/>
                <w:lang w:eastAsia="en-US"/>
              </w:rPr>
              <w:t>法定依据</w:t>
            </w:r>
          </w:p>
        </w:tc>
        <w:tc>
          <w:tcPr>
            <w:tcW w:w="6771" w:type="dxa"/>
            <w:gridSpan w:val="3"/>
          </w:tcPr>
          <w:p>
            <w:pPr>
              <w:pStyle w:val="11"/>
              <w:spacing w:before="22"/>
              <w:ind w:left="2522" w:right="2511"/>
              <w:jc w:val="center"/>
              <w:rPr>
                <w:b/>
                <w:sz w:val="21"/>
                <w:lang w:eastAsia="en-US"/>
              </w:rPr>
            </w:pPr>
            <w:r>
              <w:rPr>
                <w:b/>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7" w:type="dxa"/>
            <w:vMerge w:val="continue"/>
            <w:tcBorders>
              <w:top w:val="nil"/>
            </w:tcBorders>
          </w:tcPr>
          <w:p>
            <w:pPr>
              <w:rPr>
                <w:sz w:val="2"/>
                <w:szCs w:val="2"/>
                <w:lang w:eastAsia="en-US"/>
              </w:rPr>
            </w:pPr>
          </w:p>
        </w:tc>
        <w:tc>
          <w:tcPr>
            <w:tcW w:w="1145" w:type="dxa"/>
            <w:vMerge w:val="continue"/>
            <w:tcBorders>
              <w:top w:val="nil"/>
            </w:tcBorders>
          </w:tcPr>
          <w:p>
            <w:pPr>
              <w:rPr>
                <w:sz w:val="2"/>
                <w:szCs w:val="2"/>
                <w:lang w:eastAsia="en-US"/>
              </w:rPr>
            </w:pPr>
          </w:p>
        </w:tc>
        <w:tc>
          <w:tcPr>
            <w:tcW w:w="5287" w:type="dxa"/>
            <w:vMerge w:val="continue"/>
            <w:tcBorders>
              <w:top w:val="nil"/>
            </w:tcBorders>
          </w:tcPr>
          <w:p>
            <w:pPr>
              <w:rPr>
                <w:sz w:val="2"/>
                <w:szCs w:val="2"/>
                <w:lang w:eastAsia="en-US"/>
              </w:rPr>
            </w:pPr>
          </w:p>
        </w:tc>
        <w:tc>
          <w:tcPr>
            <w:tcW w:w="710" w:type="dxa"/>
          </w:tcPr>
          <w:p>
            <w:pPr>
              <w:pStyle w:val="11"/>
              <w:spacing w:before="22"/>
              <w:ind w:left="141"/>
              <w:rPr>
                <w:b/>
                <w:sz w:val="21"/>
                <w:lang w:eastAsia="en-US"/>
              </w:rPr>
            </w:pPr>
            <w:r>
              <w:rPr>
                <w:b/>
                <w:sz w:val="21"/>
                <w:lang w:eastAsia="en-US"/>
              </w:rPr>
              <w:t>分阶</w:t>
            </w:r>
          </w:p>
        </w:tc>
        <w:tc>
          <w:tcPr>
            <w:tcW w:w="2409" w:type="dxa"/>
          </w:tcPr>
          <w:p>
            <w:pPr>
              <w:pStyle w:val="11"/>
              <w:spacing w:before="22"/>
              <w:ind w:left="782"/>
              <w:rPr>
                <w:b/>
                <w:sz w:val="21"/>
                <w:lang w:eastAsia="en-US"/>
              </w:rPr>
            </w:pPr>
            <w:r>
              <w:rPr>
                <w:b/>
                <w:sz w:val="21"/>
                <w:lang w:eastAsia="en-US"/>
              </w:rPr>
              <w:t>适用情形</w:t>
            </w:r>
          </w:p>
        </w:tc>
        <w:tc>
          <w:tcPr>
            <w:tcW w:w="3652" w:type="dxa"/>
          </w:tcPr>
          <w:p>
            <w:pPr>
              <w:pStyle w:val="11"/>
              <w:spacing w:before="22"/>
              <w:ind w:left="1382" w:right="1375"/>
              <w:jc w:val="center"/>
              <w:rPr>
                <w:b/>
                <w:sz w:val="21"/>
                <w:lang w:eastAsia="en-US"/>
              </w:rPr>
            </w:pPr>
            <w:r>
              <w:rPr>
                <w:b/>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67" w:type="dxa"/>
            <w:vMerge w:val="restart"/>
          </w:tcPr>
          <w:p>
            <w:pPr>
              <w:pStyle w:val="11"/>
              <w:rPr>
                <w:sz w:val="20"/>
                <w:lang w:eastAsia="en-US"/>
              </w:rPr>
            </w:pPr>
          </w:p>
          <w:p>
            <w:pPr>
              <w:pStyle w:val="11"/>
              <w:rPr>
                <w:sz w:val="20"/>
                <w:lang w:eastAsia="en-US"/>
              </w:rPr>
            </w:pPr>
          </w:p>
          <w:p>
            <w:pPr>
              <w:pStyle w:val="11"/>
              <w:rPr>
                <w:sz w:val="20"/>
                <w:lang w:eastAsia="en-US"/>
              </w:rPr>
            </w:pPr>
          </w:p>
          <w:p>
            <w:pPr>
              <w:pStyle w:val="11"/>
              <w:rPr>
                <w:sz w:val="20"/>
                <w:lang w:eastAsia="en-US"/>
              </w:rPr>
            </w:pPr>
          </w:p>
          <w:p>
            <w:pPr>
              <w:pStyle w:val="11"/>
              <w:rPr>
                <w:sz w:val="20"/>
                <w:lang w:eastAsia="en-US"/>
              </w:rPr>
            </w:pPr>
          </w:p>
          <w:p>
            <w:pPr>
              <w:pStyle w:val="11"/>
              <w:rPr>
                <w:sz w:val="20"/>
                <w:lang w:eastAsia="en-US"/>
              </w:rPr>
            </w:pPr>
          </w:p>
          <w:p>
            <w:pPr>
              <w:pStyle w:val="11"/>
              <w:spacing w:before="5"/>
              <w:rPr>
                <w:sz w:val="16"/>
                <w:lang w:eastAsia="en-US"/>
              </w:rPr>
            </w:pPr>
          </w:p>
          <w:p>
            <w:pPr>
              <w:pStyle w:val="11"/>
              <w:ind w:left="107"/>
              <w:rPr>
                <w:sz w:val="21"/>
                <w:lang w:eastAsia="en-US"/>
              </w:rPr>
            </w:pPr>
            <w:r>
              <w:rPr>
                <w:sz w:val="21"/>
                <w:lang w:eastAsia="en-US"/>
              </w:rPr>
              <w:t>1</w:t>
            </w:r>
          </w:p>
        </w:tc>
        <w:tc>
          <w:tcPr>
            <w:tcW w:w="1145" w:type="dxa"/>
            <w:vMerge w:val="restart"/>
          </w:tcPr>
          <w:p>
            <w:pPr>
              <w:pStyle w:val="11"/>
              <w:rPr>
                <w:sz w:val="20"/>
                <w:lang w:eastAsia="zh-CN"/>
              </w:rPr>
            </w:pPr>
          </w:p>
          <w:p>
            <w:pPr>
              <w:pStyle w:val="11"/>
              <w:rPr>
                <w:sz w:val="20"/>
                <w:lang w:eastAsia="zh-CN"/>
              </w:rPr>
            </w:pPr>
          </w:p>
          <w:p>
            <w:pPr>
              <w:pStyle w:val="11"/>
              <w:rPr>
                <w:sz w:val="20"/>
                <w:lang w:eastAsia="zh-CN"/>
              </w:rPr>
            </w:pPr>
          </w:p>
          <w:p>
            <w:pPr>
              <w:pStyle w:val="11"/>
              <w:spacing w:before="7"/>
              <w:rPr>
                <w:sz w:val="15"/>
                <w:lang w:eastAsia="zh-CN"/>
              </w:rPr>
            </w:pPr>
          </w:p>
          <w:p>
            <w:pPr>
              <w:pStyle w:val="11"/>
              <w:spacing w:line="278" w:lineRule="auto"/>
              <w:ind w:left="105" w:right="-15" w:firstLine="211"/>
              <w:rPr>
                <w:sz w:val="21"/>
                <w:lang w:eastAsia="zh-CN"/>
              </w:rPr>
            </w:pPr>
            <w:r>
              <w:rPr>
                <w:spacing w:val="29"/>
                <w:sz w:val="21"/>
                <w:lang w:eastAsia="zh-CN"/>
              </w:rPr>
              <w:t>伪造林</w:t>
            </w:r>
            <w:r>
              <w:rPr>
                <w:spacing w:val="21"/>
                <w:sz w:val="21"/>
                <w:lang w:eastAsia="zh-CN"/>
              </w:rPr>
              <w:t>木种子测</w:t>
            </w:r>
            <w:r>
              <w:rPr>
                <w:sz w:val="21"/>
                <w:lang w:eastAsia="zh-CN"/>
              </w:rPr>
              <w:t>试、试验、</w:t>
            </w:r>
            <w:r>
              <w:rPr>
                <w:spacing w:val="21"/>
                <w:sz w:val="21"/>
                <w:lang w:eastAsia="zh-CN"/>
              </w:rPr>
              <w:t>检验数据或出具虚</w:t>
            </w:r>
            <w:r>
              <w:rPr>
                <w:spacing w:val="9"/>
                <w:sz w:val="21"/>
                <w:lang w:eastAsia="zh-CN"/>
              </w:rPr>
              <w:t>假证明的</w:t>
            </w:r>
          </w:p>
        </w:tc>
        <w:tc>
          <w:tcPr>
            <w:tcW w:w="5287" w:type="dxa"/>
            <w:vMerge w:val="restart"/>
          </w:tcPr>
          <w:p>
            <w:pPr>
              <w:pStyle w:val="11"/>
              <w:rPr>
                <w:sz w:val="20"/>
                <w:lang w:eastAsia="zh-CN"/>
              </w:rPr>
            </w:pPr>
          </w:p>
          <w:p>
            <w:pPr>
              <w:pStyle w:val="11"/>
              <w:spacing w:before="11"/>
              <w:rPr>
                <w:sz w:val="15"/>
                <w:lang w:eastAsia="zh-CN"/>
              </w:rPr>
            </w:pPr>
          </w:p>
          <w:p>
            <w:pPr>
              <w:pStyle w:val="11"/>
              <w:spacing w:before="1" w:line="312" w:lineRule="exact"/>
              <w:ind w:left="107" w:right="91" w:firstLine="211"/>
              <w:jc w:val="both"/>
              <w:rPr>
                <w:sz w:val="21"/>
                <w:lang w:eastAsia="zh-CN"/>
              </w:rPr>
            </w:pPr>
            <w:r>
              <w:rPr>
                <w:rFonts w:hint="eastAsia" w:ascii="Microsoft JhengHei" w:eastAsia="Microsoft JhengHei"/>
                <w:b/>
                <w:sz w:val="21"/>
                <w:lang w:eastAsia="zh-CN"/>
              </w:rPr>
              <w:t xml:space="preserve">第七十二条 </w:t>
            </w:r>
            <w:r>
              <w:rPr>
                <w:sz w:val="21"/>
                <w:lang w:eastAsia="zh-CN"/>
              </w:rPr>
              <w:t>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710" w:type="dxa"/>
          </w:tcPr>
          <w:p>
            <w:pPr>
              <w:pStyle w:val="11"/>
              <w:spacing w:before="1"/>
              <w:rPr>
                <w:sz w:val="26"/>
                <w:lang w:eastAsia="zh-CN"/>
              </w:rPr>
            </w:pPr>
          </w:p>
          <w:p>
            <w:pPr>
              <w:pStyle w:val="11"/>
              <w:spacing w:line="278" w:lineRule="auto"/>
              <w:ind w:left="143" w:right="131"/>
              <w:rPr>
                <w:sz w:val="21"/>
                <w:lang w:eastAsia="en-US"/>
              </w:rPr>
            </w:pPr>
            <w:r>
              <w:rPr>
                <w:sz w:val="21"/>
                <w:lang w:eastAsia="en-US"/>
              </w:rPr>
              <w:t>轻微违法</w:t>
            </w:r>
          </w:p>
        </w:tc>
        <w:tc>
          <w:tcPr>
            <w:tcW w:w="2409" w:type="dxa"/>
          </w:tcPr>
          <w:p>
            <w:pPr>
              <w:pStyle w:val="11"/>
              <w:rPr>
                <w:sz w:val="20"/>
                <w:lang w:eastAsia="en-US"/>
              </w:rPr>
            </w:pPr>
          </w:p>
          <w:p>
            <w:pPr>
              <w:pStyle w:val="11"/>
              <w:spacing w:before="3"/>
              <w:rPr>
                <w:sz w:val="18"/>
                <w:lang w:eastAsia="en-US"/>
              </w:rPr>
            </w:pPr>
          </w:p>
          <w:p>
            <w:pPr>
              <w:pStyle w:val="11"/>
              <w:ind w:left="319"/>
              <w:rPr>
                <w:sz w:val="21"/>
                <w:lang w:eastAsia="en-US"/>
              </w:rPr>
            </w:pPr>
            <w:r>
              <w:rPr>
                <w:sz w:val="21"/>
                <w:lang w:eastAsia="en-US"/>
              </w:rPr>
              <w:t>尚未产生后果的。</w:t>
            </w:r>
          </w:p>
        </w:tc>
        <w:tc>
          <w:tcPr>
            <w:tcW w:w="3652" w:type="dxa"/>
          </w:tcPr>
          <w:p>
            <w:pPr>
              <w:pStyle w:val="11"/>
              <w:spacing w:before="22" w:line="278" w:lineRule="auto"/>
              <w:ind w:left="106" w:right="93" w:firstLine="211"/>
              <w:jc w:val="both"/>
              <w:rPr>
                <w:sz w:val="21"/>
                <w:lang w:eastAsia="zh-CN"/>
              </w:rPr>
            </w:pPr>
            <w:r>
              <w:rPr>
                <w:sz w:val="21"/>
                <w:lang w:eastAsia="zh-CN"/>
              </w:rPr>
              <w:t>对单位处五万元以上六万元以下罚款，对直接负责的主管人员和其他直接责任人员处一万元以上二万元以下</w:t>
            </w:r>
          </w:p>
          <w:p>
            <w:pPr>
              <w:pStyle w:val="11"/>
              <w:spacing w:line="269" w:lineRule="exact"/>
              <w:ind w:left="106"/>
              <w:rPr>
                <w:sz w:val="21"/>
                <w:lang w:eastAsia="en-US"/>
              </w:rPr>
            </w:pPr>
            <w:r>
              <w:rPr>
                <w:sz w:val="21"/>
                <w:lang w:eastAsia="en-US"/>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67" w:type="dxa"/>
            <w:vMerge w:val="continue"/>
            <w:tcBorders>
              <w:top w:val="nil"/>
            </w:tcBorders>
          </w:tcPr>
          <w:p>
            <w:pPr>
              <w:rPr>
                <w:sz w:val="2"/>
                <w:szCs w:val="2"/>
                <w:lang w:eastAsia="en-US"/>
              </w:rPr>
            </w:pPr>
          </w:p>
        </w:tc>
        <w:tc>
          <w:tcPr>
            <w:tcW w:w="1145" w:type="dxa"/>
            <w:vMerge w:val="continue"/>
            <w:tcBorders>
              <w:top w:val="nil"/>
            </w:tcBorders>
          </w:tcPr>
          <w:p>
            <w:pPr>
              <w:rPr>
                <w:sz w:val="2"/>
                <w:szCs w:val="2"/>
                <w:lang w:eastAsia="en-US"/>
              </w:rPr>
            </w:pPr>
          </w:p>
        </w:tc>
        <w:tc>
          <w:tcPr>
            <w:tcW w:w="5287" w:type="dxa"/>
            <w:vMerge w:val="continue"/>
            <w:tcBorders>
              <w:top w:val="nil"/>
            </w:tcBorders>
          </w:tcPr>
          <w:p>
            <w:pPr>
              <w:rPr>
                <w:sz w:val="2"/>
                <w:szCs w:val="2"/>
                <w:lang w:eastAsia="en-US"/>
              </w:rPr>
            </w:pPr>
          </w:p>
        </w:tc>
        <w:tc>
          <w:tcPr>
            <w:tcW w:w="710" w:type="dxa"/>
          </w:tcPr>
          <w:p>
            <w:pPr>
              <w:pStyle w:val="11"/>
              <w:spacing w:before="1"/>
              <w:rPr>
                <w:sz w:val="26"/>
                <w:lang w:eastAsia="en-US"/>
              </w:rPr>
            </w:pPr>
          </w:p>
          <w:p>
            <w:pPr>
              <w:pStyle w:val="11"/>
              <w:spacing w:line="278" w:lineRule="auto"/>
              <w:ind w:left="143" w:right="131"/>
              <w:rPr>
                <w:sz w:val="21"/>
                <w:lang w:eastAsia="en-US"/>
              </w:rPr>
            </w:pPr>
            <w:r>
              <w:rPr>
                <w:sz w:val="21"/>
                <w:lang w:eastAsia="en-US"/>
              </w:rPr>
              <w:t>一般违法</w:t>
            </w:r>
          </w:p>
        </w:tc>
        <w:tc>
          <w:tcPr>
            <w:tcW w:w="2409" w:type="dxa"/>
          </w:tcPr>
          <w:p>
            <w:pPr>
              <w:pStyle w:val="11"/>
              <w:rPr>
                <w:sz w:val="20"/>
                <w:lang w:eastAsia="en-US"/>
              </w:rPr>
            </w:pPr>
          </w:p>
          <w:p>
            <w:pPr>
              <w:pStyle w:val="11"/>
              <w:spacing w:before="3"/>
              <w:rPr>
                <w:sz w:val="18"/>
                <w:lang w:eastAsia="en-US"/>
              </w:rPr>
            </w:pPr>
          </w:p>
          <w:p>
            <w:pPr>
              <w:pStyle w:val="11"/>
              <w:ind w:left="319"/>
              <w:rPr>
                <w:sz w:val="21"/>
                <w:lang w:eastAsia="en-US"/>
              </w:rPr>
            </w:pPr>
            <w:r>
              <w:rPr>
                <w:sz w:val="21"/>
                <w:lang w:eastAsia="en-US"/>
              </w:rPr>
              <w:t>已经产生后果的。</w:t>
            </w:r>
          </w:p>
        </w:tc>
        <w:tc>
          <w:tcPr>
            <w:tcW w:w="3652" w:type="dxa"/>
          </w:tcPr>
          <w:p>
            <w:pPr>
              <w:pStyle w:val="11"/>
              <w:spacing w:before="22" w:line="278" w:lineRule="auto"/>
              <w:ind w:left="106" w:right="93" w:firstLine="211"/>
              <w:jc w:val="both"/>
              <w:rPr>
                <w:sz w:val="21"/>
                <w:lang w:eastAsia="zh-CN"/>
              </w:rPr>
            </w:pPr>
            <w:r>
              <w:rPr>
                <w:sz w:val="21"/>
                <w:lang w:eastAsia="zh-CN"/>
              </w:rPr>
              <w:t>对单位处六万元以上八万元以下罚款，对直接负责的主管人员和其他直接责任人员处二万元以上四万元以下</w:t>
            </w:r>
          </w:p>
          <w:p>
            <w:pPr>
              <w:pStyle w:val="11"/>
              <w:spacing w:line="269" w:lineRule="exact"/>
              <w:ind w:left="106"/>
              <w:rPr>
                <w:sz w:val="21"/>
                <w:lang w:eastAsia="en-US"/>
              </w:rPr>
            </w:pPr>
            <w:r>
              <w:rPr>
                <w:sz w:val="21"/>
                <w:lang w:eastAsia="en-US"/>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667" w:type="dxa"/>
            <w:vMerge w:val="continue"/>
            <w:tcBorders>
              <w:top w:val="nil"/>
            </w:tcBorders>
          </w:tcPr>
          <w:p>
            <w:pPr>
              <w:rPr>
                <w:sz w:val="2"/>
                <w:szCs w:val="2"/>
                <w:lang w:eastAsia="en-US"/>
              </w:rPr>
            </w:pPr>
          </w:p>
        </w:tc>
        <w:tc>
          <w:tcPr>
            <w:tcW w:w="1145" w:type="dxa"/>
            <w:vMerge w:val="continue"/>
            <w:tcBorders>
              <w:top w:val="nil"/>
            </w:tcBorders>
          </w:tcPr>
          <w:p>
            <w:pPr>
              <w:rPr>
                <w:sz w:val="2"/>
                <w:szCs w:val="2"/>
                <w:lang w:eastAsia="en-US"/>
              </w:rPr>
            </w:pPr>
          </w:p>
        </w:tc>
        <w:tc>
          <w:tcPr>
            <w:tcW w:w="5287" w:type="dxa"/>
            <w:vMerge w:val="continue"/>
            <w:tcBorders>
              <w:top w:val="nil"/>
            </w:tcBorders>
          </w:tcPr>
          <w:p>
            <w:pPr>
              <w:rPr>
                <w:sz w:val="2"/>
                <w:szCs w:val="2"/>
                <w:lang w:eastAsia="en-US"/>
              </w:rPr>
            </w:pPr>
          </w:p>
        </w:tc>
        <w:tc>
          <w:tcPr>
            <w:tcW w:w="710" w:type="dxa"/>
          </w:tcPr>
          <w:p>
            <w:pPr>
              <w:pStyle w:val="11"/>
              <w:spacing w:before="3"/>
              <w:rPr>
                <w:sz w:val="26"/>
                <w:lang w:eastAsia="en-US"/>
              </w:rPr>
            </w:pPr>
          </w:p>
          <w:p>
            <w:pPr>
              <w:pStyle w:val="11"/>
              <w:spacing w:before="1" w:line="278" w:lineRule="auto"/>
              <w:ind w:left="143" w:right="131"/>
              <w:rPr>
                <w:sz w:val="21"/>
                <w:lang w:eastAsia="en-US"/>
              </w:rPr>
            </w:pPr>
            <w:r>
              <w:rPr>
                <w:sz w:val="21"/>
                <w:lang w:eastAsia="en-US"/>
              </w:rPr>
              <w:t>严重违法</w:t>
            </w:r>
          </w:p>
        </w:tc>
        <w:tc>
          <w:tcPr>
            <w:tcW w:w="2409" w:type="dxa"/>
          </w:tcPr>
          <w:p>
            <w:pPr>
              <w:pStyle w:val="11"/>
              <w:rPr>
                <w:sz w:val="20"/>
                <w:lang w:eastAsia="en-US"/>
              </w:rPr>
            </w:pPr>
          </w:p>
          <w:p>
            <w:pPr>
              <w:pStyle w:val="11"/>
              <w:spacing w:before="6"/>
              <w:rPr>
                <w:sz w:val="18"/>
                <w:lang w:eastAsia="en-US"/>
              </w:rPr>
            </w:pPr>
          </w:p>
          <w:p>
            <w:pPr>
              <w:pStyle w:val="11"/>
              <w:ind w:left="319"/>
              <w:rPr>
                <w:sz w:val="21"/>
                <w:lang w:eastAsia="en-US"/>
              </w:rPr>
            </w:pPr>
            <w:r>
              <w:rPr>
                <w:sz w:val="21"/>
                <w:lang w:eastAsia="en-US"/>
              </w:rPr>
              <w:t>产生恶劣影响的。</w:t>
            </w:r>
          </w:p>
        </w:tc>
        <w:tc>
          <w:tcPr>
            <w:tcW w:w="3652" w:type="dxa"/>
          </w:tcPr>
          <w:p>
            <w:pPr>
              <w:pStyle w:val="11"/>
              <w:spacing w:before="25" w:line="278" w:lineRule="auto"/>
              <w:ind w:left="106" w:right="93" w:firstLine="211"/>
              <w:jc w:val="both"/>
              <w:rPr>
                <w:sz w:val="21"/>
                <w:lang w:eastAsia="zh-CN"/>
              </w:rPr>
            </w:pPr>
            <w:r>
              <w:rPr>
                <w:sz w:val="21"/>
                <w:lang w:eastAsia="zh-CN"/>
              </w:rPr>
              <w:t>对单位处八万元以上十万元以下罚款，对直接负责的主管人员和其他直接责任人员处四万元以上五万元以下</w:t>
            </w:r>
          </w:p>
          <w:p>
            <w:pPr>
              <w:pStyle w:val="11"/>
              <w:spacing w:line="269" w:lineRule="exact"/>
              <w:ind w:left="106"/>
              <w:rPr>
                <w:sz w:val="21"/>
                <w:lang w:eastAsia="en-US"/>
              </w:rPr>
            </w:pPr>
            <w:r>
              <w:rPr>
                <w:sz w:val="21"/>
                <w:lang w:eastAsia="en-US"/>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67" w:type="dxa"/>
            <w:vMerge w:val="restart"/>
          </w:tcPr>
          <w:p>
            <w:pPr>
              <w:pStyle w:val="11"/>
              <w:rPr>
                <w:sz w:val="20"/>
                <w:lang w:eastAsia="en-US"/>
              </w:rPr>
            </w:pPr>
          </w:p>
          <w:p>
            <w:pPr>
              <w:pStyle w:val="11"/>
              <w:rPr>
                <w:sz w:val="20"/>
                <w:lang w:eastAsia="en-US"/>
              </w:rPr>
            </w:pPr>
          </w:p>
          <w:p>
            <w:pPr>
              <w:pStyle w:val="11"/>
              <w:rPr>
                <w:sz w:val="20"/>
                <w:lang w:eastAsia="en-US"/>
              </w:rPr>
            </w:pPr>
          </w:p>
          <w:p>
            <w:pPr>
              <w:pStyle w:val="11"/>
              <w:rPr>
                <w:sz w:val="20"/>
                <w:lang w:eastAsia="en-US"/>
              </w:rPr>
            </w:pPr>
          </w:p>
          <w:p>
            <w:pPr>
              <w:pStyle w:val="11"/>
              <w:rPr>
                <w:sz w:val="20"/>
                <w:lang w:eastAsia="en-US"/>
              </w:rPr>
            </w:pPr>
          </w:p>
          <w:p>
            <w:pPr>
              <w:pStyle w:val="11"/>
              <w:spacing w:before="150"/>
              <w:ind w:left="107"/>
              <w:rPr>
                <w:sz w:val="21"/>
                <w:lang w:eastAsia="en-US"/>
              </w:rPr>
            </w:pPr>
            <w:r>
              <w:rPr>
                <w:sz w:val="21"/>
                <w:lang w:eastAsia="en-US"/>
              </w:rPr>
              <w:t>2</w:t>
            </w:r>
          </w:p>
        </w:tc>
        <w:tc>
          <w:tcPr>
            <w:tcW w:w="1145" w:type="dxa"/>
            <w:vMerge w:val="restart"/>
          </w:tcPr>
          <w:p>
            <w:pPr>
              <w:pStyle w:val="11"/>
              <w:rPr>
                <w:sz w:val="20"/>
                <w:lang w:eastAsia="zh-CN"/>
              </w:rPr>
            </w:pPr>
          </w:p>
          <w:p>
            <w:pPr>
              <w:pStyle w:val="11"/>
              <w:rPr>
                <w:sz w:val="20"/>
                <w:lang w:eastAsia="zh-CN"/>
              </w:rPr>
            </w:pPr>
          </w:p>
          <w:p>
            <w:pPr>
              <w:pStyle w:val="11"/>
              <w:spacing w:before="139" w:line="278" w:lineRule="auto"/>
              <w:ind w:left="105" w:right="95" w:firstLine="211"/>
              <w:jc w:val="both"/>
              <w:rPr>
                <w:sz w:val="21"/>
                <w:lang w:eastAsia="zh-CN"/>
              </w:rPr>
            </w:pPr>
            <w:r>
              <w:rPr>
                <w:sz w:val="21"/>
                <w:lang w:eastAsia="zh-CN"/>
              </w:rPr>
              <w:t>非法生产、繁殖或者销售授权品种的繁殖材料的</w:t>
            </w:r>
          </w:p>
        </w:tc>
        <w:tc>
          <w:tcPr>
            <w:tcW w:w="5287" w:type="dxa"/>
            <w:vMerge w:val="restart"/>
          </w:tcPr>
          <w:p>
            <w:pPr>
              <w:pStyle w:val="11"/>
              <w:rPr>
                <w:sz w:val="20"/>
                <w:lang w:eastAsia="zh-CN"/>
              </w:rPr>
            </w:pPr>
          </w:p>
          <w:p>
            <w:pPr>
              <w:pStyle w:val="11"/>
              <w:spacing w:before="9"/>
              <w:rPr>
                <w:sz w:val="27"/>
                <w:lang w:eastAsia="zh-CN"/>
              </w:rPr>
            </w:pPr>
          </w:p>
          <w:p>
            <w:pPr>
              <w:pStyle w:val="11"/>
              <w:spacing w:line="312" w:lineRule="exact"/>
              <w:ind w:left="107" w:right="91" w:firstLine="211"/>
              <w:jc w:val="both"/>
              <w:rPr>
                <w:sz w:val="21"/>
                <w:lang w:eastAsia="zh-CN"/>
              </w:rPr>
            </w:pPr>
            <w:r>
              <w:rPr>
                <w:rFonts w:hint="eastAsia" w:ascii="Microsoft JhengHei" w:eastAsia="Microsoft JhengHei"/>
                <w:b/>
                <w:sz w:val="21"/>
                <w:lang w:eastAsia="zh-CN"/>
              </w:rPr>
              <w:t xml:space="preserve">第七十三条第五款 </w:t>
            </w:r>
            <w:r>
              <w:rPr>
                <w:sz w:val="21"/>
                <w:lang w:eastAsia="zh-CN"/>
              </w:rPr>
              <w:t>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710" w:type="dxa"/>
          </w:tcPr>
          <w:p>
            <w:pPr>
              <w:pStyle w:val="11"/>
              <w:rPr>
                <w:sz w:val="20"/>
                <w:lang w:eastAsia="zh-CN"/>
              </w:rPr>
            </w:pPr>
          </w:p>
          <w:p>
            <w:pPr>
              <w:pStyle w:val="11"/>
              <w:rPr>
                <w:sz w:val="20"/>
                <w:lang w:eastAsia="zh-CN"/>
              </w:rPr>
            </w:pPr>
          </w:p>
          <w:p>
            <w:pPr>
              <w:pStyle w:val="11"/>
              <w:spacing w:before="134" w:line="278" w:lineRule="auto"/>
              <w:ind w:left="143" w:right="131"/>
              <w:rPr>
                <w:sz w:val="21"/>
                <w:lang w:eastAsia="en-US"/>
              </w:rPr>
            </w:pPr>
            <w:r>
              <w:rPr>
                <w:sz w:val="21"/>
                <w:lang w:eastAsia="en-US"/>
              </w:rPr>
              <w:t>一般违法</w:t>
            </w:r>
          </w:p>
        </w:tc>
        <w:tc>
          <w:tcPr>
            <w:tcW w:w="2409" w:type="dxa"/>
          </w:tcPr>
          <w:p>
            <w:pPr>
              <w:pStyle w:val="11"/>
              <w:rPr>
                <w:sz w:val="20"/>
                <w:lang w:eastAsia="zh-CN"/>
              </w:rPr>
            </w:pPr>
          </w:p>
          <w:p>
            <w:pPr>
              <w:pStyle w:val="11"/>
              <w:rPr>
                <w:sz w:val="20"/>
                <w:lang w:eastAsia="zh-CN"/>
              </w:rPr>
            </w:pPr>
          </w:p>
          <w:p>
            <w:pPr>
              <w:pStyle w:val="11"/>
              <w:spacing w:before="134"/>
              <w:ind w:left="319"/>
              <w:rPr>
                <w:sz w:val="21"/>
                <w:lang w:eastAsia="zh-CN"/>
              </w:rPr>
            </w:pPr>
            <w:r>
              <w:rPr>
                <w:sz w:val="21"/>
                <w:lang w:eastAsia="zh-CN"/>
              </w:rPr>
              <w:t>货值金额不足五万元</w:t>
            </w:r>
          </w:p>
          <w:p>
            <w:pPr>
              <w:pStyle w:val="11"/>
              <w:spacing w:before="43"/>
              <w:ind w:left="108"/>
              <w:rPr>
                <w:sz w:val="21"/>
                <w:lang w:eastAsia="zh-CN"/>
              </w:rPr>
            </w:pPr>
            <w:r>
              <w:rPr>
                <w:sz w:val="21"/>
                <w:lang w:eastAsia="zh-CN"/>
              </w:rPr>
              <w:t>的</w:t>
            </w:r>
          </w:p>
        </w:tc>
        <w:tc>
          <w:tcPr>
            <w:tcW w:w="3652" w:type="dxa"/>
          </w:tcPr>
          <w:p>
            <w:pPr>
              <w:pStyle w:val="11"/>
              <w:spacing w:before="22" w:line="278" w:lineRule="auto"/>
              <w:ind w:left="106" w:right="-15" w:firstLine="211"/>
              <w:rPr>
                <w:sz w:val="21"/>
                <w:lang w:eastAsia="zh-CN"/>
              </w:rPr>
            </w:pPr>
            <w:r>
              <w:rPr>
                <w:spacing w:val="2"/>
                <w:sz w:val="21"/>
                <w:lang w:eastAsia="zh-CN"/>
              </w:rPr>
              <w:t>涉案货值金额一万元以下的，处以</w:t>
            </w:r>
            <w:r>
              <w:rPr>
                <w:spacing w:val="-6"/>
                <w:sz w:val="21"/>
                <w:lang w:eastAsia="zh-CN"/>
              </w:rPr>
              <w:t xml:space="preserve">一万元罚款；一万元至三万元以下的， </w:t>
            </w:r>
            <w:r>
              <w:rPr>
                <w:sz w:val="21"/>
                <w:lang w:eastAsia="zh-CN"/>
              </w:rPr>
              <w:t>处以二万元至九万元罚款；三万元至四万元以下的，处以十万元至十六万元罚款；四万元至五万元以下的，处</w:t>
            </w:r>
          </w:p>
          <w:p>
            <w:pPr>
              <w:pStyle w:val="11"/>
              <w:spacing w:line="268" w:lineRule="exact"/>
              <w:ind w:left="106"/>
              <w:rPr>
                <w:sz w:val="21"/>
                <w:lang w:eastAsia="zh-CN"/>
              </w:rPr>
            </w:pPr>
            <w:r>
              <w:rPr>
                <w:sz w:val="21"/>
                <w:lang w:eastAsia="zh-CN"/>
              </w:rPr>
              <w:t>以十七万元至二十五万元以下罚款。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spacing w:before="1"/>
              <w:rPr>
                <w:sz w:val="26"/>
                <w:lang w:eastAsia="zh-CN"/>
              </w:rPr>
            </w:pPr>
          </w:p>
          <w:p>
            <w:pPr>
              <w:pStyle w:val="11"/>
              <w:spacing w:line="278" w:lineRule="auto"/>
              <w:ind w:left="143" w:right="131"/>
              <w:rPr>
                <w:sz w:val="21"/>
                <w:lang w:eastAsia="en-US"/>
              </w:rPr>
            </w:pPr>
            <w:r>
              <w:rPr>
                <w:sz w:val="21"/>
                <w:lang w:eastAsia="en-US"/>
              </w:rPr>
              <w:t>严重违法</w:t>
            </w:r>
          </w:p>
        </w:tc>
        <w:tc>
          <w:tcPr>
            <w:tcW w:w="2409" w:type="dxa"/>
          </w:tcPr>
          <w:p>
            <w:pPr>
              <w:pStyle w:val="11"/>
              <w:spacing w:before="1"/>
              <w:rPr>
                <w:sz w:val="26"/>
                <w:lang w:eastAsia="zh-CN"/>
              </w:rPr>
            </w:pPr>
          </w:p>
          <w:p>
            <w:pPr>
              <w:pStyle w:val="11"/>
              <w:ind w:left="319"/>
              <w:rPr>
                <w:sz w:val="21"/>
                <w:lang w:eastAsia="zh-CN"/>
              </w:rPr>
            </w:pPr>
            <w:r>
              <w:rPr>
                <w:sz w:val="21"/>
                <w:lang w:eastAsia="zh-CN"/>
              </w:rPr>
              <w:t>货值金额五万元以上</w:t>
            </w:r>
          </w:p>
          <w:p>
            <w:pPr>
              <w:pStyle w:val="11"/>
              <w:spacing w:before="43"/>
              <w:ind w:left="108"/>
              <w:rPr>
                <w:sz w:val="21"/>
                <w:lang w:eastAsia="zh-CN"/>
              </w:rPr>
            </w:pPr>
            <w:r>
              <w:rPr>
                <w:sz w:val="21"/>
                <w:lang w:eastAsia="zh-CN"/>
              </w:rPr>
              <w:t>的</w:t>
            </w:r>
          </w:p>
        </w:tc>
        <w:tc>
          <w:tcPr>
            <w:tcW w:w="3652" w:type="dxa"/>
          </w:tcPr>
          <w:p>
            <w:pPr>
              <w:pStyle w:val="11"/>
              <w:spacing w:before="22" w:line="278" w:lineRule="auto"/>
              <w:ind w:left="106" w:right="-15" w:firstLine="211"/>
              <w:jc w:val="both"/>
              <w:rPr>
                <w:sz w:val="21"/>
                <w:lang w:eastAsia="zh-CN"/>
              </w:rPr>
            </w:pPr>
            <w:r>
              <w:rPr>
                <w:spacing w:val="2"/>
                <w:sz w:val="21"/>
                <w:lang w:eastAsia="zh-CN"/>
              </w:rPr>
              <w:t>侵权行为是第一次发生且侵权数量</w:t>
            </w:r>
            <w:r>
              <w:rPr>
                <w:sz w:val="21"/>
                <w:lang w:eastAsia="zh-CN"/>
              </w:rPr>
              <w:t>较小的，处以涉案货值金额五至七倍</w:t>
            </w:r>
            <w:r>
              <w:rPr>
                <w:spacing w:val="-7"/>
                <w:sz w:val="21"/>
                <w:lang w:eastAsia="zh-CN"/>
              </w:rPr>
              <w:t>罚款；侵权人明知或者已被告知侵权、</w:t>
            </w:r>
          </w:p>
          <w:p>
            <w:pPr>
              <w:pStyle w:val="11"/>
              <w:spacing w:line="269" w:lineRule="exact"/>
              <w:ind w:left="106"/>
              <w:rPr>
                <w:sz w:val="21"/>
                <w:lang w:eastAsia="zh-CN"/>
              </w:rPr>
            </w:pPr>
            <w:r>
              <w:rPr>
                <w:sz w:val="21"/>
                <w:lang w:eastAsia="zh-CN"/>
              </w:rPr>
              <w:t>数次侵权或者侵权数量较大的，处以</w:t>
            </w:r>
          </w:p>
        </w:tc>
      </w:tr>
    </w:tbl>
    <w:p>
      <w:pPr>
        <w:spacing w:line="269" w:lineRule="exact"/>
        <w:rPr>
          <w:sz w:val="21"/>
        </w:rPr>
        <w:sectPr>
          <w:footerReference r:id="rId6" w:type="default"/>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145"/>
        <w:gridCol w:w="5287"/>
        <w:gridCol w:w="710"/>
        <w:gridCol w:w="2409"/>
        <w:gridCol w:w="3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67" w:type="dxa"/>
          </w:tcPr>
          <w:p>
            <w:pPr>
              <w:pStyle w:val="11"/>
              <w:rPr>
                <w:rFonts w:ascii="Times New Roman"/>
                <w:sz w:val="20"/>
                <w:lang w:eastAsia="zh-CN"/>
              </w:rPr>
            </w:pPr>
          </w:p>
        </w:tc>
        <w:tc>
          <w:tcPr>
            <w:tcW w:w="1145" w:type="dxa"/>
          </w:tcPr>
          <w:p>
            <w:pPr>
              <w:pStyle w:val="11"/>
              <w:rPr>
                <w:rFonts w:ascii="Times New Roman"/>
                <w:sz w:val="20"/>
                <w:lang w:eastAsia="zh-CN"/>
              </w:rPr>
            </w:pPr>
          </w:p>
        </w:tc>
        <w:tc>
          <w:tcPr>
            <w:tcW w:w="5287" w:type="dxa"/>
          </w:tcPr>
          <w:p>
            <w:pPr>
              <w:pStyle w:val="11"/>
              <w:rPr>
                <w:rFonts w:ascii="Times New Roman"/>
                <w:sz w:val="20"/>
                <w:lang w:eastAsia="zh-CN"/>
              </w:rPr>
            </w:pPr>
          </w:p>
        </w:tc>
        <w:tc>
          <w:tcPr>
            <w:tcW w:w="710" w:type="dxa"/>
          </w:tcPr>
          <w:p>
            <w:pPr>
              <w:pStyle w:val="11"/>
              <w:rPr>
                <w:rFonts w:ascii="Times New Roman"/>
                <w:sz w:val="20"/>
                <w:lang w:eastAsia="zh-CN"/>
              </w:rPr>
            </w:pPr>
          </w:p>
        </w:tc>
        <w:tc>
          <w:tcPr>
            <w:tcW w:w="2409" w:type="dxa"/>
          </w:tcPr>
          <w:p>
            <w:pPr>
              <w:pStyle w:val="11"/>
              <w:rPr>
                <w:rFonts w:ascii="Times New Roman"/>
                <w:sz w:val="20"/>
                <w:lang w:eastAsia="zh-CN"/>
              </w:rPr>
            </w:pPr>
          </w:p>
        </w:tc>
        <w:tc>
          <w:tcPr>
            <w:tcW w:w="3652" w:type="dxa"/>
          </w:tcPr>
          <w:p>
            <w:pPr>
              <w:pStyle w:val="11"/>
              <w:spacing w:before="22" w:line="278" w:lineRule="auto"/>
              <w:ind w:left="106" w:right="94"/>
              <w:jc w:val="both"/>
              <w:rPr>
                <w:sz w:val="21"/>
                <w:lang w:eastAsia="zh-CN"/>
              </w:rPr>
            </w:pPr>
            <w:r>
              <w:rPr>
                <w:sz w:val="21"/>
                <w:lang w:eastAsia="zh-CN"/>
              </w:rPr>
              <w:t>涉案货值金额八至九倍罚款；侵权人数次侵权且侵权数量巨大或者为逃避处罚提供伪证的，处以涉案货值金额</w:t>
            </w:r>
          </w:p>
          <w:p>
            <w:pPr>
              <w:pStyle w:val="11"/>
              <w:spacing w:line="269" w:lineRule="exact"/>
              <w:ind w:left="106"/>
              <w:rPr>
                <w:sz w:val="21"/>
                <w:lang w:eastAsia="en-US"/>
              </w:rPr>
            </w:pPr>
            <w:r>
              <w:rPr>
                <w:sz w:val="21"/>
                <w:lang w:eastAsia="en-US"/>
              </w:rPr>
              <w:t>十倍罚款。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67" w:type="dxa"/>
            <w:vMerge w:val="restart"/>
          </w:tcPr>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spacing w:before="8"/>
              <w:rPr>
                <w:rFonts w:ascii="Times New Roman"/>
                <w:sz w:val="18"/>
                <w:lang w:eastAsia="en-US"/>
              </w:rPr>
            </w:pPr>
          </w:p>
          <w:p>
            <w:pPr>
              <w:pStyle w:val="11"/>
              <w:ind w:left="107"/>
              <w:rPr>
                <w:sz w:val="21"/>
                <w:lang w:eastAsia="en-US"/>
              </w:rPr>
            </w:pPr>
            <w:r>
              <w:rPr>
                <w:sz w:val="21"/>
                <w:lang w:eastAsia="en-US"/>
              </w:rPr>
              <w:t>3</w:t>
            </w:r>
          </w:p>
        </w:tc>
        <w:tc>
          <w:tcPr>
            <w:tcW w:w="1145" w:type="dxa"/>
            <w:vMerge w:val="restart"/>
          </w:tcPr>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spacing w:before="1"/>
              <w:rPr>
                <w:rFonts w:ascii="Times New Roman"/>
                <w:sz w:val="25"/>
                <w:lang w:eastAsia="en-US"/>
              </w:rPr>
            </w:pPr>
          </w:p>
          <w:p>
            <w:pPr>
              <w:pStyle w:val="11"/>
              <w:spacing w:before="1" w:line="278" w:lineRule="auto"/>
              <w:ind w:left="105" w:right="95" w:firstLine="211"/>
              <w:rPr>
                <w:sz w:val="21"/>
                <w:lang w:eastAsia="en-US"/>
              </w:rPr>
            </w:pPr>
            <w:r>
              <w:rPr>
                <w:sz w:val="21"/>
                <w:lang w:eastAsia="en-US"/>
              </w:rPr>
              <w:t>假冒授权品种的</w:t>
            </w:r>
          </w:p>
        </w:tc>
        <w:tc>
          <w:tcPr>
            <w:tcW w:w="5287"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1"/>
                <w:lang w:eastAsia="zh-CN"/>
              </w:rPr>
            </w:pPr>
          </w:p>
          <w:p>
            <w:pPr>
              <w:pStyle w:val="11"/>
              <w:spacing w:line="312" w:lineRule="exact"/>
              <w:ind w:left="107" w:right="91" w:firstLine="211"/>
              <w:jc w:val="both"/>
              <w:rPr>
                <w:sz w:val="21"/>
                <w:lang w:eastAsia="zh-CN"/>
              </w:rPr>
            </w:pPr>
            <w:r>
              <w:rPr>
                <w:rFonts w:hint="eastAsia" w:ascii="Microsoft JhengHei" w:eastAsia="Microsoft JhengHei"/>
                <w:b/>
                <w:sz w:val="21"/>
                <w:lang w:eastAsia="zh-CN"/>
              </w:rPr>
              <w:t xml:space="preserve">第七十三条第六款 </w:t>
            </w:r>
            <w:r>
              <w:rPr>
                <w:sz w:val="21"/>
                <w:lang w:eastAsia="zh-CN"/>
              </w:rPr>
              <w:t>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710" w:type="dxa"/>
          </w:tcPr>
          <w:p>
            <w:pPr>
              <w:pStyle w:val="11"/>
              <w:rPr>
                <w:rFonts w:ascii="Times New Roman"/>
                <w:sz w:val="20"/>
                <w:lang w:eastAsia="zh-CN"/>
              </w:rPr>
            </w:pPr>
          </w:p>
          <w:p>
            <w:pPr>
              <w:pStyle w:val="11"/>
              <w:rPr>
                <w:rFonts w:ascii="Times New Roman"/>
                <w:sz w:val="20"/>
                <w:lang w:eastAsia="zh-CN"/>
              </w:rPr>
            </w:pPr>
          </w:p>
          <w:p>
            <w:pPr>
              <w:pStyle w:val="11"/>
              <w:spacing w:before="2"/>
              <w:rPr>
                <w:rFonts w:ascii="Times New Roman"/>
                <w:sz w:val="16"/>
                <w:lang w:eastAsia="zh-CN"/>
              </w:rPr>
            </w:pPr>
          </w:p>
          <w:p>
            <w:pPr>
              <w:pStyle w:val="11"/>
              <w:spacing w:line="278" w:lineRule="auto"/>
              <w:ind w:left="143" w:right="131"/>
              <w:rPr>
                <w:sz w:val="21"/>
                <w:lang w:eastAsia="en-US"/>
              </w:rPr>
            </w:pPr>
            <w:r>
              <w:rPr>
                <w:sz w:val="21"/>
                <w:lang w:eastAsia="en-US"/>
              </w:rPr>
              <w:t>一般违法</w:t>
            </w:r>
          </w:p>
        </w:tc>
        <w:tc>
          <w:tcPr>
            <w:tcW w:w="2409" w:type="dxa"/>
          </w:tcPr>
          <w:p>
            <w:pPr>
              <w:pStyle w:val="11"/>
              <w:rPr>
                <w:rFonts w:ascii="Times New Roman"/>
                <w:sz w:val="20"/>
                <w:lang w:eastAsia="zh-CN"/>
              </w:rPr>
            </w:pPr>
          </w:p>
          <w:p>
            <w:pPr>
              <w:pStyle w:val="11"/>
              <w:rPr>
                <w:rFonts w:ascii="Times New Roman"/>
                <w:sz w:val="20"/>
                <w:lang w:eastAsia="zh-CN"/>
              </w:rPr>
            </w:pPr>
          </w:p>
          <w:p>
            <w:pPr>
              <w:pStyle w:val="11"/>
              <w:spacing w:before="2"/>
              <w:rPr>
                <w:rFonts w:ascii="Times New Roman"/>
                <w:sz w:val="16"/>
                <w:lang w:eastAsia="zh-CN"/>
              </w:rPr>
            </w:pPr>
          </w:p>
          <w:p>
            <w:pPr>
              <w:pStyle w:val="11"/>
              <w:ind w:left="319"/>
              <w:rPr>
                <w:sz w:val="21"/>
                <w:lang w:eastAsia="zh-CN"/>
              </w:rPr>
            </w:pPr>
            <w:r>
              <w:rPr>
                <w:sz w:val="21"/>
                <w:lang w:eastAsia="zh-CN"/>
              </w:rPr>
              <w:t>货值金额不足五万元</w:t>
            </w:r>
          </w:p>
          <w:p>
            <w:pPr>
              <w:pStyle w:val="11"/>
              <w:spacing w:before="43"/>
              <w:ind w:left="108"/>
              <w:rPr>
                <w:sz w:val="21"/>
                <w:lang w:eastAsia="zh-CN"/>
              </w:rPr>
            </w:pPr>
            <w:r>
              <w:rPr>
                <w:sz w:val="21"/>
                <w:lang w:eastAsia="zh-CN"/>
              </w:rPr>
              <w:t>的</w:t>
            </w:r>
          </w:p>
        </w:tc>
        <w:tc>
          <w:tcPr>
            <w:tcW w:w="3652" w:type="dxa"/>
          </w:tcPr>
          <w:p>
            <w:pPr>
              <w:pStyle w:val="11"/>
              <w:spacing w:before="22" w:line="278" w:lineRule="auto"/>
              <w:ind w:left="106" w:right="-15" w:firstLine="211"/>
              <w:rPr>
                <w:sz w:val="21"/>
                <w:lang w:eastAsia="zh-CN"/>
              </w:rPr>
            </w:pPr>
            <w:r>
              <w:rPr>
                <w:spacing w:val="2"/>
                <w:sz w:val="21"/>
                <w:lang w:eastAsia="zh-CN"/>
              </w:rPr>
              <w:t>涉案货值金额一万元以下的，处以</w:t>
            </w:r>
            <w:r>
              <w:rPr>
                <w:spacing w:val="-6"/>
                <w:sz w:val="21"/>
                <w:lang w:eastAsia="zh-CN"/>
              </w:rPr>
              <w:t xml:space="preserve">一万元罚款；一万元至三万元以下的， </w:t>
            </w:r>
            <w:r>
              <w:rPr>
                <w:sz w:val="21"/>
                <w:lang w:eastAsia="zh-CN"/>
              </w:rPr>
              <w:t>处以二万元至九万元罚款；三万元至四万元以下的，处以十万元至十六万元罚款；四万元至五万元以下的，处</w:t>
            </w:r>
          </w:p>
          <w:p>
            <w:pPr>
              <w:pStyle w:val="11"/>
              <w:spacing w:line="269" w:lineRule="exact"/>
              <w:ind w:left="106"/>
              <w:rPr>
                <w:sz w:val="21"/>
                <w:lang w:eastAsia="zh-CN"/>
              </w:rPr>
            </w:pPr>
            <w:r>
              <w:rPr>
                <w:sz w:val="21"/>
                <w:lang w:eastAsia="zh-CN"/>
              </w:rPr>
              <w:t>以十七万元至二十五万元以下罚款。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4"/>
              <w:rPr>
                <w:rFonts w:ascii="Times New Roman"/>
                <w:sz w:val="23"/>
                <w:lang w:eastAsia="zh-CN"/>
              </w:rPr>
            </w:pPr>
          </w:p>
          <w:p>
            <w:pPr>
              <w:pStyle w:val="11"/>
              <w:spacing w:line="278" w:lineRule="auto"/>
              <w:ind w:left="143" w:right="131"/>
              <w:rPr>
                <w:sz w:val="21"/>
                <w:lang w:eastAsia="en-US"/>
              </w:rPr>
            </w:pPr>
            <w:r>
              <w:rPr>
                <w:sz w:val="21"/>
                <w:lang w:eastAsia="en-US"/>
              </w:rPr>
              <w:t>严重违法</w:t>
            </w:r>
          </w:p>
        </w:tc>
        <w:tc>
          <w:tcPr>
            <w:tcW w:w="2409" w:type="dxa"/>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4"/>
              <w:rPr>
                <w:rFonts w:ascii="Times New Roman"/>
                <w:sz w:val="23"/>
                <w:lang w:eastAsia="zh-CN"/>
              </w:rPr>
            </w:pPr>
          </w:p>
          <w:p>
            <w:pPr>
              <w:pStyle w:val="11"/>
              <w:ind w:left="319"/>
              <w:rPr>
                <w:sz w:val="21"/>
                <w:lang w:eastAsia="zh-CN"/>
              </w:rPr>
            </w:pPr>
            <w:r>
              <w:rPr>
                <w:sz w:val="21"/>
                <w:lang w:eastAsia="zh-CN"/>
              </w:rPr>
              <w:t>货值金额五万元以上</w:t>
            </w:r>
          </w:p>
          <w:p>
            <w:pPr>
              <w:pStyle w:val="11"/>
              <w:spacing w:before="43"/>
              <w:ind w:left="108"/>
              <w:rPr>
                <w:sz w:val="21"/>
                <w:lang w:eastAsia="zh-CN"/>
              </w:rPr>
            </w:pPr>
            <w:r>
              <w:rPr>
                <w:sz w:val="21"/>
                <w:lang w:eastAsia="zh-CN"/>
              </w:rPr>
              <w:t>的</w:t>
            </w:r>
          </w:p>
        </w:tc>
        <w:tc>
          <w:tcPr>
            <w:tcW w:w="3652" w:type="dxa"/>
          </w:tcPr>
          <w:p>
            <w:pPr>
              <w:pStyle w:val="11"/>
              <w:spacing w:before="22" w:line="278" w:lineRule="auto"/>
              <w:ind w:left="106" w:right="-15" w:firstLine="211"/>
              <w:rPr>
                <w:sz w:val="21"/>
                <w:lang w:eastAsia="zh-CN"/>
              </w:rPr>
            </w:pPr>
            <w:r>
              <w:rPr>
                <w:spacing w:val="2"/>
                <w:sz w:val="21"/>
                <w:lang w:eastAsia="zh-CN"/>
              </w:rPr>
              <w:t>假冒行为是第一次发生且数量较小</w:t>
            </w:r>
            <w:r>
              <w:rPr>
                <w:spacing w:val="-7"/>
                <w:sz w:val="21"/>
                <w:lang w:eastAsia="zh-CN"/>
              </w:rPr>
              <w:t xml:space="preserve">的，处以涉案货值金额五至七倍罚款； </w:t>
            </w:r>
            <w:r>
              <w:rPr>
                <w:sz w:val="21"/>
                <w:lang w:eastAsia="zh-CN"/>
              </w:rPr>
              <w:t>涉案人数次假冒、假冒数量较大或者假冒涉及地域较广的，处以涉案货值金额八至九倍罚款；涉案人假冒数量巨大、假冒涉及地域广大或者为逃避处罚提供伪证的，处以涉案货值金额</w:t>
            </w:r>
          </w:p>
          <w:p>
            <w:pPr>
              <w:pStyle w:val="11"/>
              <w:spacing w:line="268" w:lineRule="exact"/>
              <w:ind w:left="106"/>
              <w:rPr>
                <w:sz w:val="21"/>
                <w:lang w:eastAsia="en-US"/>
              </w:rPr>
            </w:pPr>
            <w:r>
              <w:rPr>
                <w:sz w:val="21"/>
                <w:lang w:eastAsia="en-US"/>
              </w:rPr>
              <w:t>十倍罚款。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67" w:type="dxa"/>
            <w:vMerge w:val="restart"/>
          </w:tcPr>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spacing w:before="4"/>
              <w:rPr>
                <w:rFonts w:ascii="Times New Roman"/>
                <w:sz w:val="18"/>
                <w:lang w:eastAsia="en-US"/>
              </w:rPr>
            </w:pPr>
          </w:p>
          <w:p>
            <w:pPr>
              <w:pStyle w:val="11"/>
              <w:ind w:left="107"/>
              <w:rPr>
                <w:sz w:val="21"/>
                <w:lang w:eastAsia="en-US"/>
              </w:rPr>
            </w:pPr>
            <w:r>
              <w:rPr>
                <w:sz w:val="21"/>
                <w:lang w:eastAsia="en-US"/>
              </w:rPr>
              <w:t>4</w:t>
            </w:r>
          </w:p>
        </w:tc>
        <w:tc>
          <w:tcPr>
            <w:tcW w:w="1145"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29" w:line="278" w:lineRule="auto"/>
              <w:ind w:left="105" w:right="95" w:firstLine="211"/>
              <w:jc w:val="both"/>
              <w:rPr>
                <w:sz w:val="21"/>
                <w:lang w:eastAsia="zh-CN"/>
              </w:rPr>
            </w:pPr>
            <w:r>
              <w:rPr>
                <w:sz w:val="21"/>
                <w:lang w:eastAsia="zh-CN"/>
              </w:rPr>
              <w:t>生产经营假劣林木种子的</w:t>
            </w:r>
          </w:p>
        </w:tc>
        <w:tc>
          <w:tcPr>
            <w:tcW w:w="5287" w:type="dxa"/>
            <w:vMerge w:val="restart"/>
          </w:tcPr>
          <w:p>
            <w:pPr>
              <w:pStyle w:val="11"/>
              <w:spacing w:line="354" w:lineRule="exact"/>
              <w:ind w:left="319"/>
              <w:jc w:val="both"/>
              <w:rPr>
                <w:sz w:val="21"/>
                <w:lang w:eastAsia="zh-CN"/>
              </w:rPr>
            </w:pPr>
            <w:r>
              <w:rPr>
                <w:rFonts w:hint="eastAsia" w:ascii="Microsoft JhengHei" w:eastAsia="Microsoft JhengHei"/>
                <w:b/>
                <w:sz w:val="21"/>
                <w:lang w:eastAsia="zh-CN"/>
              </w:rPr>
              <w:t xml:space="preserve">第七十五条第一款 </w:t>
            </w:r>
            <w:r>
              <w:rPr>
                <w:sz w:val="21"/>
                <w:lang w:eastAsia="zh-CN"/>
              </w:rPr>
              <w:t>违反本法第四十九条规定，生产</w:t>
            </w:r>
          </w:p>
          <w:p>
            <w:pPr>
              <w:pStyle w:val="11"/>
              <w:spacing w:line="278" w:lineRule="auto"/>
              <w:ind w:left="107" w:right="91"/>
              <w:jc w:val="both"/>
              <w:rPr>
                <w:sz w:val="21"/>
                <w:lang w:eastAsia="zh-CN"/>
              </w:rPr>
            </w:pPr>
            <w:r>
              <w:rPr>
                <w:sz w:val="21"/>
                <w:lang w:eastAsia="zh-CN"/>
              </w:rPr>
              <w:t>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p>
            <w:pPr>
              <w:pStyle w:val="11"/>
              <w:tabs>
                <w:tab w:val="left" w:pos="1910"/>
              </w:tabs>
              <w:spacing w:line="314" w:lineRule="exact"/>
              <w:ind w:right="91"/>
              <w:jc w:val="right"/>
              <w:rPr>
                <w:sz w:val="21"/>
                <w:lang w:eastAsia="zh-CN"/>
              </w:rPr>
            </w:pPr>
            <w:r>
              <w:rPr>
                <w:rFonts w:hint="eastAsia" w:ascii="Microsoft JhengHei" w:eastAsia="Microsoft JhengHei"/>
                <w:b/>
                <w:sz w:val="21"/>
                <w:lang w:eastAsia="zh-CN"/>
              </w:rPr>
              <w:t>第七十六条第一款</w:t>
            </w:r>
            <w:r>
              <w:rPr>
                <w:rFonts w:hint="eastAsia" w:ascii="Microsoft JhengHei" w:eastAsia="Microsoft JhengHei"/>
                <w:b/>
                <w:sz w:val="21"/>
                <w:lang w:eastAsia="zh-CN"/>
              </w:rPr>
              <w:tab/>
            </w:r>
            <w:r>
              <w:rPr>
                <w:sz w:val="21"/>
                <w:lang w:eastAsia="zh-CN"/>
              </w:rPr>
              <w:t>违</w:t>
            </w:r>
            <w:r>
              <w:rPr>
                <w:spacing w:val="-3"/>
                <w:sz w:val="21"/>
                <w:lang w:eastAsia="zh-CN"/>
              </w:rPr>
              <w:t>反</w:t>
            </w:r>
            <w:r>
              <w:rPr>
                <w:sz w:val="21"/>
                <w:lang w:eastAsia="zh-CN"/>
              </w:rPr>
              <w:t>本法第四十九条规定，生产</w:t>
            </w:r>
          </w:p>
          <w:p>
            <w:pPr>
              <w:pStyle w:val="11"/>
              <w:spacing w:line="267" w:lineRule="exact"/>
              <w:ind w:right="91"/>
              <w:jc w:val="right"/>
              <w:rPr>
                <w:sz w:val="21"/>
                <w:lang w:eastAsia="zh-CN"/>
              </w:rPr>
            </w:pPr>
            <w:r>
              <w:rPr>
                <w:sz w:val="21"/>
                <w:lang w:eastAsia="zh-CN"/>
              </w:rPr>
              <w:t>经营劣种子的，由县级以上人民政府农业、林业主管部</w:t>
            </w:r>
          </w:p>
        </w:tc>
        <w:tc>
          <w:tcPr>
            <w:tcW w:w="710" w:type="dxa"/>
            <w:vMerge w:val="restart"/>
          </w:tcPr>
          <w:p>
            <w:pPr>
              <w:pStyle w:val="11"/>
              <w:spacing w:before="5"/>
              <w:rPr>
                <w:rFonts w:ascii="Times New Roman"/>
                <w:sz w:val="29"/>
                <w:lang w:eastAsia="zh-CN"/>
              </w:rPr>
            </w:pPr>
          </w:p>
          <w:p>
            <w:pPr>
              <w:pStyle w:val="11"/>
              <w:spacing w:line="278" w:lineRule="auto"/>
              <w:ind w:left="143" w:right="131"/>
              <w:rPr>
                <w:sz w:val="21"/>
                <w:lang w:eastAsia="en-US"/>
              </w:rPr>
            </w:pPr>
            <w:r>
              <w:rPr>
                <w:sz w:val="21"/>
                <w:lang w:eastAsia="en-US"/>
              </w:rPr>
              <w:t>轻微违法</w:t>
            </w:r>
          </w:p>
        </w:tc>
        <w:tc>
          <w:tcPr>
            <w:tcW w:w="2409" w:type="dxa"/>
          </w:tcPr>
          <w:p>
            <w:pPr>
              <w:pStyle w:val="11"/>
              <w:spacing w:before="22"/>
              <w:ind w:left="319"/>
              <w:rPr>
                <w:sz w:val="21"/>
                <w:lang w:eastAsia="zh-CN"/>
              </w:rPr>
            </w:pPr>
            <w:r>
              <w:rPr>
                <w:sz w:val="21"/>
                <w:lang w:eastAsia="zh-CN"/>
              </w:rPr>
              <w:t>生产经营假种子，货</w:t>
            </w:r>
          </w:p>
          <w:p>
            <w:pPr>
              <w:pStyle w:val="11"/>
              <w:spacing w:before="43"/>
              <w:ind w:left="108"/>
              <w:rPr>
                <w:sz w:val="21"/>
                <w:lang w:eastAsia="zh-CN"/>
              </w:rPr>
            </w:pPr>
            <w:r>
              <w:rPr>
                <w:sz w:val="21"/>
                <w:lang w:eastAsia="zh-CN"/>
              </w:rPr>
              <w:t>值金额不足一万元的</w:t>
            </w:r>
          </w:p>
        </w:tc>
        <w:tc>
          <w:tcPr>
            <w:tcW w:w="3652" w:type="dxa"/>
          </w:tcPr>
          <w:p>
            <w:pPr>
              <w:pStyle w:val="11"/>
              <w:spacing w:before="178"/>
              <w:ind w:left="317"/>
              <w:rPr>
                <w:sz w:val="21"/>
                <w:lang w:eastAsia="zh-CN"/>
              </w:rPr>
            </w:pPr>
            <w:r>
              <w:rPr>
                <w:sz w:val="21"/>
                <w:lang w:eastAsia="zh-CN"/>
              </w:rPr>
              <w:t>并处一万元以上十万元以下罚款。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vMerge w:val="continue"/>
            <w:tcBorders>
              <w:top w:val="nil"/>
            </w:tcBorders>
          </w:tcPr>
          <w:p>
            <w:pPr>
              <w:rPr>
                <w:sz w:val="2"/>
                <w:szCs w:val="2"/>
                <w:lang w:eastAsia="zh-CN"/>
              </w:rPr>
            </w:pPr>
          </w:p>
        </w:tc>
        <w:tc>
          <w:tcPr>
            <w:tcW w:w="2409" w:type="dxa"/>
          </w:tcPr>
          <w:p>
            <w:pPr>
              <w:pStyle w:val="11"/>
              <w:spacing w:before="24"/>
              <w:ind w:left="319"/>
              <w:rPr>
                <w:sz w:val="21"/>
                <w:lang w:eastAsia="zh-CN"/>
              </w:rPr>
            </w:pPr>
            <w:r>
              <w:rPr>
                <w:sz w:val="21"/>
                <w:lang w:eastAsia="zh-CN"/>
              </w:rPr>
              <w:t>生产经营劣种子，货</w:t>
            </w:r>
          </w:p>
          <w:p>
            <w:pPr>
              <w:pStyle w:val="11"/>
              <w:spacing w:before="43"/>
              <w:ind w:left="108"/>
              <w:rPr>
                <w:sz w:val="21"/>
                <w:lang w:eastAsia="zh-CN"/>
              </w:rPr>
            </w:pPr>
            <w:r>
              <w:rPr>
                <w:sz w:val="21"/>
                <w:lang w:eastAsia="zh-CN"/>
              </w:rPr>
              <w:t>值金额不足一万元的</w:t>
            </w:r>
          </w:p>
        </w:tc>
        <w:tc>
          <w:tcPr>
            <w:tcW w:w="3652" w:type="dxa"/>
          </w:tcPr>
          <w:p>
            <w:pPr>
              <w:pStyle w:val="11"/>
              <w:spacing w:before="8"/>
              <w:rPr>
                <w:rFonts w:ascii="Times New Roman"/>
                <w:sz w:val="15"/>
                <w:lang w:eastAsia="zh-CN"/>
              </w:rPr>
            </w:pPr>
          </w:p>
          <w:p>
            <w:pPr>
              <w:pStyle w:val="11"/>
              <w:ind w:left="317"/>
              <w:rPr>
                <w:sz w:val="21"/>
                <w:lang w:eastAsia="zh-CN"/>
              </w:rPr>
            </w:pPr>
            <w:r>
              <w:rPr>
                <w:sz w:val="21"/>
                <w:lang w:eastAsia="zh-CN"/>
              </w:rPr>
              <w:t>并处五千元以上五万元以下罚款。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vMerge w:val="restart"/>
          </w:tcPr>
          <w:p>
            <w:pPr>
              <w:pStyle w:val="11"/>
              <w:spacing w:before="5"/>
              <w:rPr>
                <w:rFonts w:ascii="Times New Roman"/>
                <w:sz w:val="29"/>
                <w:lang w:eastAsia="zh-CN"/>
              </w:rPr>
            </w:pPr>
          </w:p>
          <w:p>
            <w:pPr>
              <w:pStyle w:val="11"/>
              <w:spacing w:line="278" w:lineRule="auto"/>
              <w:ind w:left="143" w:right="131"/>
              <w:rPr>
                <w:sz w:val="21"/>
                <w:lang w:eastAsia="en-US"/>
              </w:rPr>
            </w:pPr>
            <w:r>
              <w:rPr>
                <w:sz w:val="21"/>
                <w:lang w:eastAsia="en-US"/>
              </w:rPr>
              <w:t>一般违法</w:t>
            </w:r>
          </w:p>
        </w:tc>
        <w:tc>
          <w:tcPr>
            <w:tcW w:w="2409" w:type="dxa"/>
          </w:tcPr>
          <w:p>
            <w:pPr>
              <w:pStyle w:val="11"/>
              <w:spacing w:before="22"/>
              <w:ind w:left="108" w:firstLine="211"/>
              <w:rPr>
                <w:sz w:val="21"/>
                <w:lang w:eastAsia="zh-CN"/>
              </w:rPr>
            </w:pPr>
            <w:r>
              <w:rPr>
                <w:sz w:val="21"/>
                <w:lang w:eastAsia="zh-CN"/>
              </w:rPr>
              <w:t>生产经营假种子，货</w:t>
            </w:r>
          </w:p>
          <w:p>
            <w:pPr>
              <w:pStyle w:val="11"/>
              <w:spacing w:before="2" w:line="310" w:lineRule="atLeast"/>
              <w:ind w:left="108" w:right="92"/>
              <w:rPr>
                <w:sz w:val="21"/>
                <w:lang w:eastAsia="zh-CN"/>
              </w:rPr>
            </w:pPr>
            <w:r>
              <w:rPr>
                <w:sz w:val="21"/>
                <w:lang w:eastAsia="zh-CN"/>
              </w:rPr>
              <w:t>值金额一万元以上不足二万元的</w:t>
            </w:r>
          </w:p>
        </w:tc>
        <w:tc>
          <w:tcPr>
            <w:tcW w:w="3652" w:type="dxa"/>
          </w:tcPr>
          <w:p>
            <w:pPr>
              <w:pStyle w:val="11"/>
              <w:spacing w:before="178" w:line="278" w:lineRule="auto"/>
              <w:ind w:left="106" w:right="93" w:firstLine="211"/>
              <w:rPr>
                <w:sz w:val="21"/>
                <w:lang w:eastAsia="zh-CN"/>
              </w:rPr>
            </w:pPr>
            <w:r>
              <w:rPr>
                <w:sz w:val="21"/>
                <w:lang w:eastAsia="zh-CN"/>
              </w:rPr>
              <w:t>并处货值金额十倍以上十五倍以下罚款。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vMerge w:val="continue"/>
            <w:tcBorders>
              <w:top w:val="nil"/>
            </w:tcBorders>
          </w:tcPr>
          <w:p>
            <w:pPr>
              <w:rPr>
                <w:sz w:val="2"/>
                <w:szCs w:val="2"/>
                <w:lang w:eastAsia="zh-CN"/>
              </w:rPr>
            </w:pPr>
          </w:p>
        </w:tc>
        <w:tc>
          <w:tcPr>
            <w:tcW w:w="2409" w:type="dxa"/>
          </w:tcPr>
          <w:p>
            <w:pPr>
              <w:pStyle w:val="11"/>
              <w:spacing w:before="22"/>
              <w:ind w:left="319"/>
              <w:rPr>
                <w:sz w:val="21"/>
                <w:lang w:eastAsia="en-US"/>
              </w:rPr>
            </w:pPr>
            <w:r>
              <w:rPr>
                <w:sz w:val="21"/>
                <w:lang w:eastAsia="en-US"/>
              </w:rPr>
              <w:t>生产经营劣种子，货</w:t>
            </w:r>
          </w:p>
        </w:tc>
        <w:tc>
          <w:tcPr>
            <w:tcW w:w="3652" w:type="dxa"/>
          </w:tcPr>
          <w:p>
            <w:pPr>
              <w:pStyle w:val="11"/>
              <w:spacing w:before="22"/>
              <w:ind w:left="317"/>
              <w:rPr>
                <w:sz w:val="21"/>
                <w:lang w:eastAsia="zh-CN"/>
              </w:rPr>
            </w:pPr>
            <w:r>
              <w:rPr>
                <w:sz w:val="21"/>
                <w:lang w:eastAsia="zh-CN"/>
              </w:rPr>
              <w:t>并处货值金额五倍以上八倍以下罚</w:t>
            </w:r>
          </w:p>
        </w:tc>
      </w:tr>
    </w:tbl>
    <w:p>
      <w:pPr>
        <w:rPr>
          <w:sz w:val="21"/>
        </w:rPr>
        <w:sectPr>
          <w:footerReference r:id="rId7" w:type="default"/>
          <w:pgSz w:w="16840" w:h="11900" w:orient="landscape"/>
          <w:pgMar w:top="1100" w:right="1240" w:bottom="1300" w:left="960" w:header="0" w:footer="1117" w:gutter="0"/>
          <w:pgNumType w:fmt="numberInDash" w:start="2"/>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145"/>
        <w:gridCol w:w="5287"/>
        <w:gridCol w:w="710"/>
        <w:gridCol w:w="2409"/>
        <w:gridCol w:w="3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67" w:type="dxa"/>
            <w:vMerge w:val="restart"/>
          </w:tcPr>
          <w:p>
            <w:pPr>
              <w:pStyle w:val="11"/>
              <w:rPr>
                <w:rFonts w:ascii="Times New Roman"/>
                <w:sz w:val="20"/>
                <w:lang w:eastAsia="zh-CN"/>
              </w:rPr>
            </w:pPr>
          </w:p>
        </w:tc>
        <w:tc>
          <w:tcPr>
            <w:tcW w:w="1145" w:type="dxa"/>
            <w:vMerge w:val="restart"/>
          </w:tcPr>
          <w:p>
            <w:pPr>
              <w:pStyle w:val="11"/>
              <w:rPr>
                <w:rFonts w:ascii="Times New Roman"/>
                <w:sz w:val="20"/>
                <w:lang w:eastAsia="zh-CN"/>
              </w:rPr>
            </w:pPr>
          </w:p>
        </w:tc>
        <w:tc>
          <w:tcPr>
            <w:tcW w:w="5287" w:type="dxa"/>
            <w:vMerge w:val="restart"/>
          </w:tcPr>
          <w:p>
            <w:pPr>
              <w:pStyle w:val="11"/>
              <w:spacing w:before="22" w:line="278" w:lineRule="auto"/>
              <w:ind w:left="107" w:right="91"/>
              <w:jc w:val="both"/>
              <w:rPr>
                <w:sz w:val="21"/>
                <w:lang w:eastAsia="zh-CN"/>
              </w:rPr>
            </w:pPr>
            <w:r>
              <w:rPr>
                <w:sz w:val="21"/>
                <w:lang w:eastAsia="zh-CN"/>
              </w:rPr>
              <w:t>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tc>
        <w:tc>
          <w:tcPr>
            <w:tcW w:w="710" w:type="dxa"/>
          </w:tcPr>
          <w:p>
            <w:pPr>
              <w:pStyle w:val="11"/>
              <w:rPr>
                <w:rFonts w:ascii="Times New Roman"/>
                <w:sz w:val="20"/>
                <w:lang w:eastAsia="zh-CN"/>
              </w:rPr>
            </w:pPr>
          </w:p>
        </w:tc>
        <w:tc>
          <w:tcPr>
            <w:tcW w:w="2409" w:type="dxa"/>
          </w:tcPr>
          <w:p>
            <w:pPr>
              <w:pStyle w:val="11"/>
              <w:spacing w:before="22"/>
              <w:ind w:left="108"/>
              <w:rPr>
                <w:sz w:val="21"/>
                <w:lang w:eastAsia="zh-CN"/>
              </w:rPr>
            </w:pPr>
            <w:r>
              <w:rPr>
                <w:sz w:val="21"/>
                <w:lang w:eastAsia="zh-CN"/>
              </w:rPr>
              <w:t>值金额一万元以上不足</w:t>
            </w:r>
          </w:p>
          <w:p>
            <w:pPr>
              <w:pStyle w:val="11"/>
              <w:spacing w:before="43"/>
              <w:ind w:left="108"/>
              <w:rPr>
                <w:sz w:val="21"/>
                <w:lang w:eastAsia="zh-CN"/>
              </w:rPr>
            </w:pPr>
            <w:r>
              <w:rPr>
                <w:sz w:val="21"/>
                <w:lang w:eastAsia="zh-CN"/>
              </w:rPr>
              <w:t>二万元的</w:t>
            </w:r>
          </w:p>
        </w:tc>
        <w:tc>
          <w:tcPr>
            <w:tcW w:w="3652" w:type="dxa"/>
          </w:tcPr>
          <w:p>
            <w:pPr>
              <w:pStyle w:val="11"/>
              <w:spacing w:before="22"/>
              <w:ind w:left="106"/>
              <w:rPr>
                <w:sz w:val="21"/>
                <w:lang w:eastAsia="en-US"/>
              </w:rPr>
            </w:pPr>
            <w:r>
              <w:rPr>
                <w:sz w:val="21"/>
                <w:lang w:eastAsia="en-US"/>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67" w:type="dxa"/>
            <w:vMerge w:val="continue"/>
            <w:tcBorders>
              <w:top w:val="nil"/>
            </w:tcBorders>
          </w:tcPr>
          <w:p>
            <w:pPr>
              <w:rPr>
                <w:sz w:val="2"/>
                <w:szCs w:val="2"/>
                <w:lang w:eastAsia="en-US"/>
              </w:rPr>
            </w:pPr>
          </w:p>
        </w:tc>
        <w:tc>
          <w:tcPr>
            <w:tcW w:w="1145" w:type="dxa"/>
            <w:vMerge w:val="continue"/>
            <w:tcBorders>
              <w:top w:val="nil"/>
            </w:tcBorders>
          </w:tcPr>
          <w:p>
            <w:pPr>
              <w:rPr>
                <w:sz w:val="2"/>
                <w:szCs w:val="2"/>
                <w:lang w:eastAsia="en-US"/>
              </w:rPr>
            </w:pPr>
          </w:p>
        </w:tc>
        <w:tc>
          <w:tcPr>
            <w:tcW w:w="5287" w:type="dxa"/>
            <w:vMerge w:val="continue"/>
            <w:tcBorders>
              <w:top w:val="nil"/>
            </w:tcBorders>
          </w:tcPr>
          <w:p>
            <w:pPr>
              <w:rPr>
                <w:sz w:val="2"/>
                <w:szCs w:val="2"/>
                <w:lang w:eastAsia="en-US"/>
              </w:rPr>
            </w:pPr>
          </w:p>
        </w:tc>
        <w:tc>
          <w:tcPr>
            <w:tcW w:w="710" w:type="dxa"/>
            <w:vMerge w:val="restart"/>
          </w:tcPr>
          <w:p>
            <w:pPr>
              <w:pStyle w:val="11"/>
              <w:spacing w:before="5"/>
              <w:rPr>
                <w:rFonts w:ascii="Times New Roman"/>
                <w:sz w:val="29"/>
                <w:lang w:eastAsia="en-US"/>
              </w:rPr>
            </w:pPr>
          </w:p>
          <w:p>
            <w:pPr>
              <w:pStyle w:val="11"/>
              <w:spacing w:line="278" w:lineRule="auto"/>
              <w:ind w:left="143" w:right="131"/>
              <w:rPr>
                <w:sz w:val="21"/>
                <w:lang w:eastAsia="en-US"/>
              </w:rPr>
            </w:pPr>
            <w:r>
              <w:rPr>
                <w:sz w:val="21"/>
                <w:lang w:eastAsia="en-US"/>
              </w:rPr>
              <w:t>严重违法</w:t>
            </w:r>
          </w:p>
        </w:tc>
        <w:tc>
          <w:tcPr>
            <w:tcW w:w="2409" w:type="dxa"/>
          </w:tcPr>
          <w:p>
            <w:pPr>
              <w:pStyle w:val="11"/>
              <w:spacing w:before="22"/>
              <w:ind w:left="319"/>
              <w:rPr>
                <w:sz w:val="21"/>
                <w:lang w:eastAsia="zh-CN"/>
              </w:rPr>
            </w:pPr>
            <w:r>
              <w:rPr>
                <w:sz w:val="21"/>
                <w:lang w:eastAsia="zh-CN"/>
              </w:rPr>
              <w:t>生产经营假种子，货</w:t>
            </w:r>
          </w:p>
          <w:p>
            <w:pPr>
              <w:pStyle w:val="11"/>
              <w:spacing w:before="43"/>
              <w:ind w:left="108"/>
              <w:rPr>
                <w:sz w:val="21"/>
                <w:lang w:eastAsia="zh-CN"/>
              </w:rPr>
            </w:pPr>
            <w:r>
              <w:rPr>
                <w:sz w:val="21"/>
                <w:lang w:eastAsia="zh-CN"/>
              </w:rPr>
              <w:t>值金额二万元以上的</w:t>
            </w:r>
          </w:p>
        </w:tc>
        <w:tc>
          <w:tcPr>
            <w:tcW w:w="3652" w:type="dxa"/>
          </w:tcPr>
          <w:p>
            <w:pPr>
              <w:pStyle w:val="11"/>
              <w:spacing w:before="22"/>
              <w:ind w:left="317"/>
              <w:rPr>
                <w:sz w:val="21"/>
                <w:lang w:eastAsia="zh-CN"/>
              </w:rPr>
            </w:pPr>
            <w:r>
              <w:rPr>
                <w:sz w:val="21"/>
                <w:lang w:eastAsia="zh-CN"/>
              </w:rPr>
              <w:t>并处货值金额十五倍以上二十倍以</w:t>
            </w:r>
          </w:p>
          <w:p>
            <w:pPr>
              <w:pStyle w:val="11"/>
              <w:spacing w:before="43"/>
              <w:ind w:left="106"/>
              <w:rPr>
                <w:sz w:val="21"/>
                <w:lang w:eastAsia="en-US"/>
              </w:rPr>
            </w:pPr>
            <w:r>
              <w:rPr>
                <w:sz w:val="21"/>
                <w:lang w:eastAsia="en-US"/>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67" w:type="dxa"/>
            <w:vMerge w:val="continue"/>
            <w:tcBorders>
              <w:top w:val="nil"/>
            </w:tcBorders>
          </w:tcPr>
          <w:p>
            <w:pPr>
              <w:rPr>
                <w:sz w:val="2"/>
                <w:szCs w:val="2"/>
                <w:lang w:eastAsia="en-US"/>
              </w:rPr>
            </w:pPr>
          </w:p>
        </w:tc>
        <w:tc>
          <w:tcPr>
            <w:tcW w:w="1145" w:type="dxa"/>
            <w:vMerge w:val="continue"/>
            <w:tcBorders>
              <w:top w:val="nil"/>
            </w:tcBorders>
          </w:tcPr>
          <w:p>
            <w:pPr>
              <w:rPr>
                <w:sz w:val="2"/>
                <w:szCs w:val="2"/>
                <w:lang w:eastAsia="en-US"/>
              </w:rPr>
            </w:pPr>
          </w:p>
        </w:tc>
        <w:tc>
          <w:tcPr>
            <w:tcW w:w="5287" w:type="dxa"/>
            <w:vMerge w:val="continue"/>
            <w:tcBorders>
              <w:top w:val="nil"/>
            </w:tcBorders>
          </w:tcPr>
          <w:p>
            <w:pPr>
              <w:rPr>
                <w:sz w:val="2"/>
                <w:szCs w:val="2"/>
                <w:lang w:eastAsia="en-US"/>
              </w:rPr>
            </w:pPr>
          </w:p>
        </w:tc>
        <w:tc>
          <w:tcPr>
            <w:tcW w:w="710" w:type="dxa"/>
            <w:vMerge w:val="continue"/>
            <w:tcBorders>
              <w:top w:val="nil"/>
            </w:tcBorders>
          </w:tcPr>
          <w:p>
            <w:pPr>
              <w:rPr>
                <w:sz w:val="2"/>
                <w:szCs w:val="2"/>
                <w:lang w:eastAsia="en-US"/>
              </w:rPr>
            </w:pPr>
          </w:p>
        </w:tc>
        <w:tc>
          <w:tcPr>
            <w:tcW w:w="2409" w:type="dxa"/>
          </w:tcPr>
          <w:p>
            <w:pPr>
              <w:pStyle w:val="11"/>
              <w:spacing w:before="22"/>
              <w:ind w:left="319"/>
              <w:rPr>
                <w:sz w:val="21"/>
                <w:lang w:eastAsia="zh-CN"/>
              </w:rPr>
            </w:pPr>
            <w:r>
              <w:rPr>
                <w:sz w:val="21"/>
                <w:lang w:eastAsia="zh-CN"/>
              </w:rPr>
              <w:t>生产经营劣种子，货</w:t>
            </w:r>
          </w:p>
          <w:p>
            <w:pPr>
              <w:pStyle w:val="11"/>
              <w:spacing w:before="43"/>
              <w:ind w:left="108"/>
              <w:rPr>
                <w:sz w:val="21"/>
                <w:lang w:eastAsia="zh-CN"/>
              </w:rPr>
            </w:pPr>
            <w:r>
              <w:rPr>
                <w:sz w:val="21"/>
                <w:lang w:eastAsia="zh-CN"/>
              </w:rPr>
              <w:t>值金额二万元以上的</w:t>
            </w:r>
          </w:p>
        </w:tc>
        <w:tc>
          <w:tcPr>
            <w:tcW w:w="3652" w:type="dxa"/>
          </w:tcPr>
          <w:p>
            <w:pPr>
              <w:pStyle w:val="11"/>
              <w:spacing w:before="22"/>
              <w:ind w:left="317"/>
              <w:rPr>
                <w:sz w:val="21"/>
                <w:lang w:eastAsia="zh-CN"/>
              </w:rPr>
            </w:pPr>
            <w:r>
              <w:rPr>
                <w:sz w:val="21"/>
                <w:lang w:eastAsia="zh-CN"/>
              </w:rPr>
              <w:t>并处货值金额八倍以上十倍以下罚</w:t>
            </w:r>
          </w:p>
          <w:p>
            <w:pPr>
              <w:pStyle w:val="11"/>
              <w:spacing w:before="43"/>
              <w:ind w:left="106"/>
              <w:rPr>
                <w:sz w:val="21"/>
                <w:lang w:eastAsia="en-US"/>
              </w:rPr>
            </w:pPr>
            <w:r>
              <w:rPr>
                <w:sz w:val="21"/>
                <w:lang w:eastAsia="en-US"/>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67" w:type="dxa"/>
            <w:vMerge w:val="restart"/>
          </w:tcPr>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spacing w:before="128"/>
              <w:ind w:left="107"/>
              <w:rPr>
                <w:sz w:val="21"/>
                <w:lang w:eastAsia="en-US"/>
              </w:rPr>
            </w:pPr>
            <w:r>
              <w:rPr>
                <w:sz w:val="21"/>
                <w:lang w:eastAsia="en-US"/>
              </w:rPr>
              <w:t>5</w:t>
            </w:r>
          </w:p>
        </w:tc>
        <w:tc>
          <w:tcPr>
            <w:tcW w:w="1145"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4"/>
                <w:lang w:eastAsia="zh-CN"/>
              </w:rPr>
            </w:pPr>
          </w:p>
          <w:p>
            <w:pPr>
              <w:pStyle w:val="11"/>
              <w:spacing w:line="278" w:lineRule="auto"/>
              <w:ind w:left="105" w:right="95" w:firstLine="211"/>
              <w:jc w:val="both"/>
              <w:rPr>
                <w:sz w:val="21"/>
                <w:lang w:eastAsia="zh-CN"/>
              </w:rPr>
            </w:pPr>
            <w:r>
              <w:rPr>
                <w:sz w:val="21"/>
                <w:lang w:eastAsia="zh-CN"/>
              </w:rPr>
              <w:t>非法生产经营林木种子的</w:t>
            </w:r>
          </w:p>
        </w:tc>
        <w:tc>
          <w:tcPr>
            <w:tcW w:w="5287" w:type="dxa"/>
            <w:vMerge w:val="restart"/>
          </w:tcPr>
          <w:p>
            <w:pPr>
              <w:pStyle w:val="11"/>
              <w:tabs>
                <w:tab w:val="left" w:pos="4552"/>
              </w:tabs>
              <w:spacing w:line="337" w:lineRule="exact"/>
              <w:ind w:left="319"/>
              <w:rPr>
                <w:sz w:val="21"/>
                <w:lang w:eastAsia="zh-CN"/>
              </w:rPr>
            </w:pPr>
            <w:r>
              <w:rPr>
                <w:rFonts w:hint="eastAsia" w:ascii="Microsoft JhengHei" w:eastAsia="Microsoft JhengHei"/>
                <w:b/>
                <w:sz w:val="21"/>
                <w:lang w:eastAsia="zh-CN"/>
              </w:rPr>
              <w:t>第七十七条第一款第一项、第二项、第三项</w:t>
            </w:r>
            <w:r>
              <w:rPr>
                <w:rFonts w:hint="eastAsia" w:ascii="Microsoft JhengHei" w:eastAsia="Microsoft JhengHei"/>
                <w:b/>
                <w:sz w:val="21"/>
                <w:lang w:eastAsia="zh-CN"/>
              </w:rPr>
              <w:tab/>
            </w:r>
            <w:r>
              <w:rPr>
                <w:sz w:val="21"/>
                <w:lang w:eastAsia="zh-CN"/>
              </w:rPr>
              <w:t>违</w:t>
            </w:r>
            <w:r>
              <w:rPr>
                <w:spacing w:val="-3"/>
                <w:sz w:val="21"/>
                <w:lang w:eastAsia="zh-CN"/>
              </w:rPr>
              <w:t>反</w:t>
            </w:r>
            <w:r>
              <w:rPr>
                <w:sz w:val="21"/>
                <w:lang w:eastAsia="zh-CN"/>
              </w:rPr>
              <w:t>本</w:t>
            </w:r>
          </w:p>
          <w:p>
            <w:pPr>
              <w:pStyle w:val="11"/>
              <w:spacing w:line="278" w:lineRule="auto"/>
              <w:ind w:left="107" w:right="91"/>
              <w:jc w:val="both"/>
              <w:rPr>
                <w:sz w:val="21"/>
                <w:lang w:eastAsia="zh-CN"/>
              </w:rPr>
            </w:pPr>
            <w:r>
              <w:rPr>
                <w:sz w:val="21"/>
                <w:lang w:eastAsia="zh-CN"/>
              </w:rPr>
              <w:t>法第三十二条、第三十三条规定，有下列行为之一的， 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p>
          <w:p>
            <w:pPr>
              <w:pStyle w:val="11"/>
              <w:spacing w:line="268" w:lineRule="exact"/>
              <w:ind w:left="319"/>
              <w:rPr>
                <w:sz w:val="21"/>
                <w:lang w:eastAsia="zh-CN"/>
              </w:rPr>
            </w:pPr>
            <w:r>
              <w:rPr>
                <w:sz w:val="21"/>
                <w:lang w:eastAsia="zh-CN"/>
              </w:rPr>
              <w:t>（一）未取得种子生产经营许可证生产经营种子的；</w:t>
            </w:r>
          </w:p>
          <w:p>
            <w:pPr>
              <w:pStyle w:val="11"/>
              <w:spacing w:before="40" w:line="278" w:lineRule="auto"/>
              <w:ind w:left="107" w:right="93" w:firstLine="211"/>
              <w:rPr>
                <w:sz w:val="21"/>
                <w:lang w:eastAsia="zh-CN"/>
              </w:rPr>
            </w:pPr>
            <w:r>
              <w:rPr>
                <w:sz w:val="21"/>
                <w:lang w:eastAsia="zh-CN"/>
              </w:rPr>
              <w:t>（二）以欺骗、贿赂等不正当手段取得种子生产经营许可证的；</w:t>
            </w:r>
          </w:p>
          <w:p>
            <w:pPr>
              <w:pStyle w:val="11"/>
              <w:spacing w:line="269" w:lineRule="exact"/>
              <w:ind w:left="319"/>
              <w:rPr>
                <w:sz w:val="21"/>
                <w:lang w:eastAsia="zh-CN"/>
              </w:rPr>
            </w:pPr>
            <w:r>
              <w:rPr>
                <w:sz w:val="21"/>
                <w:lang w:eastAsia="zh-CN"/>
              </w:rPr>
              <w:t>（三）未按照种子生产经营许可证的规定生产经营种</w:t>
            </w:r>
          </w:p>
          <w:p>
            <w:pPr>
              <w:pStyle w:val="11"/>
              <w:spacing w:before="43"/>
              <w:ind w:left="107"/>
              <w:rPr>
                <w:sz w:val="21"/>
                <w:lang w:eastAsia="en-US"/>
              </w:rPr>
            </w:pPr>
            <w:r>
              <w:rPr>
                <w:sz w:val="21"/>
                <w:lang w:eastAsia="en-US"/>
              </w:rPr>
              <w:t>子的；</w:t>
            </w:r>
          </w:p>
        </w:tc>
        <w:tc>
          <w:tcPr>
            <w:tcW w:w="710" w:type="dxa"/>
          </w:tcPr>
          <w:p>
            <w:pPr>
              <w:pStyle w:val="11"/>
              <w:spacing w:before="22"/>
              <w:ind w:left="143"/>
              <w:rPr>
                <w:sz w:val="21"/>
                <w:lang w:eastAsia="en-US"/>
              </w:rPr>
            </w:pPr>
            <w:r>
              <w:rPr>
                <w:sz w:val="21"/>
                <w:lang w:eastAsia="en-US"/>
              </w:rPr>
              <w:t>轻微</w:t>
            </w:r>
          </w:p>
          <w:p>
            <w:pPr>
              <w:pStyle w:val="11"/>
              <w:spacing w:before="43"/>
              <w:ind w:left="143"/>
              <w:rPr>
                <w:sz w:val="21"/>
                <w:lang w:eastAsia="en-US"/>
              </w:rPr>
            </w:pPr>
            <w:r>
              <w:rPr>
                <w:sz w:val="21"/>
                <w:lang w:eastAsia="en-US"/>
              </w:rPr>
              <w:t>违法</w:t>
            </w:r>
          </w:p>
        </w:tc>
        <w:tc>
          <w:tcPr>
            <w:tcW w:w="2409" w:type="dxa"/>
          </w:tcPr>
          <w:p>
            <w:pPr>
              <w:pStyle w:val="11"/>
              <w:spacing w:before="22"/>
              <w:ind w:left="319"/>
              <w:rPr>
                <w:sz w:val="21"/>
                <w:lang w:eastAsia="zh-CN"/>
              </w:rPr>
            </w:pPr>
            <w:r>
              <w:rPr>
                <w:sz w:val="21"/>
                <w:lang w:eastAsia="zh-CN"/>
              </w:rPr>
              <w:t>违法生产经营的货值</w:t>
            </w:r>
          </w:p>
          <w:p>
            <w:pPr>
              <w:pStyle w:val="11"/>
              <w:spacing w:before="43"/>
              <w:ind w:left="108"/>
              <w:rPr>
                <w:sz w:val="21"/>
                <w:lang w:eastAsia="zh-CN"/>
              </w:rPr>
            </w:pPr>
            <w:r>
              <w:rPr>
                <w:sz w:val="21"/>
                <w:lang w:eastAsia="zh-CN"/>
              </w:rPr>
              <w:t>金额不足一万元的</w:t>
            </w:r>
          </w:p>
        </w:tc>
        <w:tc>
          <w:tcPr>
            <w:tcW w:w="3652" w:type="dxa"/>
          </w:tcPr>
          <w:p>
            <w:pPr>
              <w:pStyle w:val="11"/>
              <w:spacing w:before="178"/>
              <w:ind w:right="168"/>
              <w:jc w:val="right"/>
              <w:rPr>
                <w:sz w:val="21"/>
                <w:lang w:eastAsia="zh-CN"/>
              </w:rPr>
            </w:pPr>
            <w:r>
              <w:rPr>
                <w:sz w:val="21"/>
                <w:lang w:eastAsia="zh-CN"/>
              </w:rPr>
              <w:t>并处三千元以上三万元以下罚款。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spacing w:before="8"/>
              <w:rPr>
                <w:rFonts w:ascii="Times New Roman"/>
                <w:sz w:val="15"/>
                <w:lang w:eastAsia="zh-CN"/>
              </w:rPr>
            </w:pPr>
          </w:p>
          <w:p>
            <w:pPr>
              <w:pStyle w:val="11"/>
              <w:spacing w:line="278" w:lineRule="auto"/>
              <w:ind w:left="143" w:right="131"/>
              <w:rPr>
                <w:sz w:val="21"/>
                <w:lang w:eastAsia="en-US"/>
              </w:rPr>
            </w:pPr>
            <w:r>
              <w:rPr>
                <w:sz w:val="21"/>
                <w:lang w:eastAsia="en-US"/>
              </w:rPr>
              <w:t>一般违法</w:t>
            </w:r>
          </w:p>
        </w:tc>
        <w:tc>
          <w:tcPr>
            <w:tcW w:w="2409" w:type="dxa"/>
          </w:tcPr>
          <w:p>
            <w:pPr>
              <w:pStyle w:val="11"/>
              <w:spacing w:before="24" w:line="278" w:lineRule="auto"/>
              <w:ind w:left="108" w:right="92" w:firstLine="211"/>
              <w:rPr>
                <w:sz w:val="21"/>
                <w:lang w:eastAsia="zh-CN"/>
              </w:rPr>
            </w:pPr>
            <w:r>
              <w:rPr>
                <w:sz w:val="21"/>
                <w:lang w:eastAsia="zh-CN"/>
              </w:rPr>
              <w:t>违法生产经营的货值金额一万元以上二万元</w:t>
            </w:r>
          </w:p>
          <w:p>
            <w:pPr>
              <w:pStyle w:val="11"/>
              <w:spacing w:line="269" w:lineRule="exact"/>
              <w:ind w:left="108"/>
              <w:rPr>
                <w:sz w:val="21"/>
                <w:lang w:eastAsia="en-US"/>
              </w:rPr>
            </w:pPr>
            <w:r>
              <w:rPr>
                <w:sz w:val="21"/>
                <w:lang w:eastAsia="en-US"/>
              </w:rPr>
              <w:t>以下的</w:t>
            </w:r>
          </w:p>
        </w:tc>
        <w:tc>
          <w:tcPr>
            <w:tcW w:w="3652" w:type="dxa"/>
          </w:tcPr>
          <w:p>
            <w:pPr>
              <w:pStyle w:val="11"/>
              <w:spacing w:before="8"/>
              <w:rPr>
                <w:rFonts w:ascii="Times New Roman"/>
                <w:sz w:val="15"/>
                <w:lang w:eastAsia="zh-CN"/>
              </w:rPr>
            </w:pPr>
          </w:p>
          <w:p>
            <w:pPr>
              <w:pStyle w:val="11"/>
              <w:spacing w:line="278" w:lineRule="auto"/>
              <w:ind w:left="106" w:right="93" w:firstLine="211"/>
              <w:rPr>
                <w:sz w:val="21"/>
                <w:lang w:eastAsia="zh-CN"/>
              </w:rPr>
            </w:pPr>
            <w:r>
              <w:rPr>
                <w:sz w:val="21"/>
                <w:lang w:eastAsia="zh-CN"/>
              </w:rPr>
              <w:t>并处货值金额三倍以上四倍以下罚款。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rPr>
                <w:rFonts w:ascii="Times New Roman"/>
                <w:sz w:val="20"/>
                <w:lang w:eastAsia="zh-CN"/>
              </w:rPr>
            </w:pPr>
          </w:p>
          <w:p>
            <w:pPr>
              <w:pStyle w:val="11"/>
              <w:rPr>
                <w:rFonts w:ascii="Times New Roman"/>
                <w:sz w:val="20"/>
                <w:lang w:eastAsia="zh-CN"/>
              </w:rPr>
            </w:pPr>
          </w:p>
          <w:p>
            <w:pPr>
              <w:pStyle w:val="11"/>
              <w:spacing w:before="11"/>
              <w:rPr>
                <w:rFonts w:ascii="Times New Roman"/>
                <w:sz w:val="28"/>
                <w:lang w:eastAsia="zh-CN"/>
              </w:rPr>
            </w:pPr>
          </w:p>
          <w:p>
            <w:pPr>
              <w:pStyle w:val="11"/>
              <w:spacing w:line="278" w:lineRule="auto"/>
              <w:ind w:left="143" w:right="131"/>
              <w:rPr>
                <w:sz w:val="21"/>
                <w:lang w:eastAsia="en-US"/>
              </w:rPr>
            </w:pPr>
            <w:r>
              <w:rPr>
                <w:sz w:val="21"/>
                <w:lang w:eastAsia="en-US"/>
              </w:rPr>
              <w:t>严重违法</w:t>
            </w:r>
          </w:p>
        </w:tc>
        <w:tc>
          <w:tcPr>
            <w:tcW w:w="2409" w:type="dxa"/>
          </w:tcPr>
          <w:p>
            <w:pPr>
              <w:pStyle w:val="11"/>
              <w:rPr>
                <w:rFonts w:ascii="Times New Roman"/>
                <w:sz w:val="20"/>
                <w:lang w:eastAsia="zh-CN"/>
              </w:rPr>
            </w:pPr>
          </w:p>
          <w:p>
            <w:pPr>
              <w:pStyle w:val="11"/>
              <w:rPr>
                <w:rFonts w:ascii="Times New Roman"/>
                <w:sz w:val="20"/>
                <w:lang w:eastAsia="zh-CN"/>
              </w:rPr>
            </w:pPr>
          </w:p>
          <w:p>
            <w:pPr>
              <w:pStyle w:val="11"/>
              <w:spacing w:before="11"/>
              <w:rPr>
                <w:rFonts w:ascii="Times New Roman"/>
                <w:sz w:val="28"/>
                <w:lang w:eastAsia="zh-CN"/>
              </w:rPr>
            </w:pPr>
          </w:p>
          <w:p>
            <w:pPr>
              <w:pStyle w:val="11"/>
              <w:spacing w:line="278" w:lineRule="auto"/>
              <w:ind w:left="108" w:right="92" w:firstLine="211"/>
              <w:rPr>
                <w:sz w:val="21"/>
                <w:lang w:eastAsia="zh-CN"/>
              </w:rPr>
            </w:pPr>
            <w:r>
              <w:rPr>
                <w:sz w:val="21"/>
                <w:lang w:eastAsia="zh-CN"/>
              </w:rPr>
              <w:t>违法生产经营的货值金额二万元以上的</w:t>
            </w:r>
          </w:p>
        </w:tc>
        <w:tc>
          <w:tcPr>
            <w:tcW w:w="3652" w:type="dxa"/>
          </w:tcPr>
          <w:p>
            <w:pPr>
              <w:pStyle w:val="11"/>
              <w:rPr>
                <w:rFonts w:ascii="Times New Roman"/>
                <w:sz w:val="20"/>
                <w:lang w:eastAsia="zh-CN"/>
              </w:rPr>
            </w:pPr>
          </w:p>
          <w:p>
            <w:pPr>
              <w:pStyle w:val="11"/>
              <w:rPr>
                <w:rFonts w:ascii="Times New Roman"/>
                <w:sz w:val="20"/>
                <w:lang w:eastAsia="zh-CN"/>
              </w:rPr>
            </w:pPr>
          </w:p>
          <w:p>
            <w:pPr>
              <w:pStyle w:val="11"/>
              <w:spacing w:before="11"/>
              <w:rPr>
                <w:rFonts w:ascii="Times New Roman"/>
                <w:sz w:val="28"/>
                <w:lang w:eastAsia="zh-CN"/>
              </w:rPr>
            </w:pPr>
          </w:p>
          <w:p>
            <w:pPr>
              <w:pStyle w:val="11"/>
              <w:spacing w:line="278" w:lineRule="auto"/>
              <w:ind w:left="106" w:right="93" w:firstLine="211"/>
              <w:rPr>
                <w:sz w:val="21"/>
                <w:lang w:eastAsia="zh-CN"/>
              </w:rPr>
            </w:pPr>
            <w:r>
              <w:rPr>
                <w:sz w:val="21"/>
                <w:lang w:eastAsia="zh-CN"/>
              </w:rPr>
              <w:t>并处货值金额四倍以上五倍以下罚款。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667"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
              <w:rPr>
                <w:rFonts w:ascii="Times New Roman"/>
                <w:sz w:val="17"/>
                <w:lang w:eastAsia="zh-CN"/>
              </w:rPr>
            </w:pPr>
          </w:p>
          <w:p>
            <w:pPr>
              <w:pStyle w:val="11"/>
              <w:ind w:left="107"/>
              <w:rPr>
                <w:sz w:val="21"/>
                <w:lang w:eastAsia="en-US"/>
              </w:rPr>
            </w:pPr>
            <w:r>
              <w:rPr>
                <w:sz w:val="21"/>
                <w:lang w:eastAsia="en-US"/>
              </w:rPr>
              <w:t>6</w:t>
            </w:r>
          </w:p>
        </w:tc>
        <w:tc>
          <w:tcPr>
            <w:tcW w:w="1145" w:type="dxa"/>
            <w:vMerge w:val="restart"/>
          </w:tcPr>
          <w:p>
            <w:pPr>
              <w:pStyle w:val="11"/>
              <w:rPr>
                <w:rFonts w:ascii="Times New Roman"/>
                <w:sz w:val="20"/>
                <w:lang w:eastAsia="zh-CN"/>
              </w:rPr>
            </w:pPr>
          </w:p>
          <w:p>
            <w:pPr>
              <w:pStyle w:val="11"/>
              <w:rPr>
                <w:rFonts w:ascii="Times New Roman"/>
                <w:sz w:val="20"/>
                <w:lang w:eastAsia="zh-CN"/>
              </w:rPr>
            </w:pPr>
          </w:p>
          <w:p>
            <w:pPr>
              <w:pStyle w:val="11"/>
              <w:spacing w:before="4"/>
              <w:rPr>
                <w:rFonts w:ascii="Times New Roman"/>
                <w:sz w:val="16"/>
                <w:lang w:eastAsia="zh-CN"/>
              </w:rPr>
            </w:pPr>
          </w:p>
          <w:p>
            <w:pPr>
              <w:pStyle w:val="11"/>
              <w:spacing w:before="1" w:line="278" w:lineRule="auto"/>
              <w:ind w:left="105" w:right="95" w:firstLine="211"/>
              <w:jc w:val="both"/>
              <w:rPr>
                <w:sz w:val="21"/>
                <w:lang w:eastAsia="zh-CN"/>
              </w:rPr>
            </w:pPr>
            <w:r>
              <w:rPr>
                <w:sz w:val="21"/>
                <w:lang w:eastAsia="zh-CN"/>
              </w:rPr>
              <w:t>非法提供种子生产经营许可证的</w:t>
            </w:r>
          </w:p>
        </w:tc>
        <w:tc>
          <w:tcPr>
            <w:tcW w:w="5287" w:type="dxa"/>
            <w:vMerge w:val="restart"/>
          </w:tcPr>
          <w:p>
            <w:pPr>
              <w:pStyle w:val="11"/>
              <w:spacing w:line="339" w:lineRule="exact"/>
              <w:ind w:left="319"/>
              <w:jc w:val="both"/>
              <w:rPr>
                <w:sz w:val="21"/>
                <w:lang w:eastAsia="zh-CN"/>
              </w:rPr>
            </w:pPr>
            <w:r>
              <w:rPr>
                <w:rFonts w:hint="eastAsia" w:ascii="Microsoft JhengHei" w:eastAsia="Microsoft JhengHei"/>
                <w:b/>
                <w:sz w:val="21"/>
                <w:lang w:eastAsia="zh-CN"/>
              </w:rPr>
              <w:t xml:space="preserve">第七十七条第一款第四项 </w:t>
            </w:r>
            <w:r>
              <w:rPr>
                <w:sz w:val="21"/>
                <w:lang w:eastAsia="zh-CN"/>
              </w:rPr>
              <w:t>违反本法第三十二条、第三</w:t>
            </w:r>
          </w:p>
          <w:p>
            <w:pPr>
              <w:pStyle w:val="11"/>
              <w:spacing w:line="278" w:lineRule="auto"/>
              <w:ind w:left="107" w:right="91"/>
              <w:jc w:val="both"/>
              <w:rPr>
                <w:sz w:val="21"/>
                <w:lang w:eastAsia="zh-CN"/>
              </w:rPr>
            </w:pPr>
            <w:r>
              <w:rPr>
                <w:sz w:val="21"/>
                <w:lang w:eastAsia="zh-CN"/>
              </w:rPr>
              <w:t>十三条规定，有下列行为之一的，由县级以上人民政府农业、林业主管部门责令改正，没收违法所得和种子； 违法生产经营的货值金额不足一万元的，并处三千元以上三万元以下罚款；货值金额一万元以上的，并处货值金额三倍以上五倍以下罚款；可以吊销种子生产经营许可证：</w:t>
            </w:r>
          </w:p>
          <w:p>
            <w:pPr>
              <w:pStyle w:val="11"/>
              <w:spacing w:line="268" w:lineRule="exact"/>
              <w:ind w:left="319"/>
              <w:rPr>
                <w:sz w:val="21"/>
                <w:lang w:eastAsia="zh-CN"/>
              </w:rPr>
            </w:pPr>
            <w:r>
              <w:rPr>
                <w:sz w:val="21"/>
                <w:lang w:eastAsia="zh-CN"/>
              </w:rPr>
              <w:t>（四）伪造、变造、买卖、租借种子生产经营许可证</w:t>
            </w:r>
          </w:p>
        </w:tc>
        <w:tc>
          <w:tcPr>
            <w:tcW w:w="710" w:type="dxa"/>
          </w:tcPr>
          <w:p>
            <w:pPr>
              <w:pStyle w:val="11"/>
              <w:spacing w:before="24"/>
              <w:ind w:left="143"/>
              <w:rPr>
                <w:sz w:val="21"/>
                <w:lang w:eastAsia="en-US"/>
              </w:rPr>
            </w:pPr>
            <w:r>
              <w:rPr>
                <w:sz w:val="21"/>
                <w:lang w:eastAsia="en-US"/>
              </w:rPr>
              <w:t>轻微</w:t>
            </w:r>
          </w:p>
          <w:p>
            <w:pPr>
              <w:pStyle w:val="11"/>
              <w:spacing w:before="43"/>
              <w:ind w:left="143"/>
              <w:rPr>
                <w:sz w:val="21"/>
                <w:lang w:eastAsia="en-US"/>
              </w:rPr>
            </w:pPr>
            <w:r>
              <w:rPr>
                <w:sz w:val="21"/>
                <w:lang w:eastAsia="en-US"/>
              </w:rPr>
              <w:t>违法</w:t>
            </w:r>
          </w:p>
        </w:tc>
        <w:tc>
          <w:tcPr>
            <w:tcW w:w="2409" w:type="dxa"/>
          </w:tcPr>
          <w:p>
            <w:pPr>
              <w:pStyle w:val="11"/>
              <w:spacing w:before="24"/>
              <w:ind w:left="319"/>
              <w:rPr>
                <w:sz w:val="21"/>
                <w:lang w:eastAsia="zh-CN"/>
              </w:rPr>
            </w:pPr>
            <w:r>
              <w:rPr>
                <w:sz w:val="21"/>
                <w:lang w:eastAsia="zh-CN"/>
              </w:rPr>
              <w:t>违法生产经营的货值</w:t>
            </w:r>
          </w:p>
          <w:p>
            <w:pPr>
              <w:pStyle w:val="11"/>
              <w:spacing w:before="43"/>
              <w:ind w:left="108"/>
              <w:rPr>
                <w:sz w:val="21"/>
                <w:lang w:eastAsia="zh-CN"/>
              </w:rPr>
            </w:pPr>
            <w:r>
              <w:rPr>
                <w:sz w:val="21"/>
                <w:lang w:eastAsia="zh-CN"/>
              </w:rPr>
              <w:t>金额不足一万元的</w:t>
            </w:r>
          </w:p>
        </w:tc>
        <w:tc>
          <w:tcPr>
            <w:tcW w:w="3652" w:type="dxa"/>
          </w:tcPr>
          <w:p>
            <w:pPr>
              <w:pStyle w:val="11"/>
              <w:spacing w:before="8"/>
              <w:rPr>
                <w:rFonts w:ascii="Times New Roman"/>
                <w:sz w:val="15"/>
                <w:lang w:eastAsia="zh-CN"/>
              </w:rPr>
            </w:pPr>
          </w:p>
          <w:p>
            <w:pPr>
              <w:pStyle w:val="11"/>
              <w:ind w:right="168"/>
              <w:jc w:val="right"/>
              <w:rPr>
                <w:sz w:val="21"/>
                <w:lang w:eastAsia="zh-CN"/>
              </w:rPr>
            </w:pPr>
            <w:r>
              <w:rPr>
                <w:sz w:val="21"/>
                <w:lang w:eastAsia="zh-CN"/>
              </w:rPr>
              <w:t>并处三千元以上三万元以下罚款。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spacing w:before="178" w:line="278" w:lineRule="auto"/>
              <w:ind w:left="143" w:right="131"/>
              <w:rPr>
                <w:sz w:val="21"/>
                <w:lang w:eastAsia="en-US"/>
              </w:rPr>
            </w:pPr>
            <w:r>
              <w:rPr>
                <w:sz w:val="21"/>
                <w:lang w:eastAsia="en-US"/>
              </w:rPr>
              <w:t>一般违法</w:t>
            </w:r>
          </w:p>
        </w:tc>
        <w:tc>
          <w:tcPr>
            <w:tcW w:w="2409" w:type="dxa"/>
          </w:tcPr>
          <w:p>
            <w:pPr>
              <w:pStyle w:val="11"/>
              <w:spacing w:before="22" w:line="278" w:lineRule="auto"/>
              <w:ind w:left="108" w:right="92" w:firstLine="211"/>
              <w:rPr>
                <w:sz w:val="21"/>
                <w:lang w:eastAsia="zh-CN"/>
              </w:rPr>
            </w:pPr>
            <w:r>
              <w:rPr>
                <w:sz w:val="21"/>
                <w:lang w:eastAsia="zh-CN"/>
              </w:rPr>
              <w:t>违法生产经营的货值金额一万元以上不足二</w:t>
            </w:r>
          </w:p>
          <w:p>
            <w:pPr>
              <w:pStyle w:val="11"/>
              <w:spacing w:line="269" w:lineRule="exact"/>
              <w:ind w:left="108"/>
              <w:rPr>
                <w:sz w:val="21"/>
                <w:lang w:eastAsia="en-US"/>
              </w:rPr>
            </w:pPr>
            <w:r>
              <w:rPr>
                <w:sz w:val="21"/>
                <w:lang w:eastAsia="en-US"/>
              </w:rPr>
              <w:t>万元的</w:t>
            </w:r>
          </w:p>
        </w:tc>
        <w:tc>
          <w:tcPr>
            <w:tcW w:w="3652" w:type="dxa"/>
          </w:tcPr>
          <w:p>
            <w:pPr>
              <w:pStyle w:val="11"/>
              <w:spacing w:before="178" w:line="278" w:lineRule="auto"/>
              <w:ind w:left="106" w:right="93" w:firstLine="211"/>
              <w:rPr>
                <w:sz w:val="21"/>
                <w:lang w:eastAsia="zh-CN"/>
              </w:rPr>
            </w:pPr>
            <w:r>
              <w:rPr>
                <w:sz w:val="21"/>
                <w:lang w:eastAsia="zh-CN"/>
              </w:rPr>
              <w:t>并处货值金额三倍以上四倍以下罚款。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spacing w:before="169" w:line="278" w:lineRule="auto"/>
              <w:ind w:left="143" w:right="131"/>
              <w:rPr>
                <w:sz w:val="21"/>
                <w:lang w:eastAsia="en-US"/>
              </w:rPr>
            </w:pPr>
            <w:r>
              <w:rPr>
                <w:sz w:val="21"/>
                <w:lang w:eastAsia="en-US"/>
              </w:rPr>
              <w:t>严重违法</w:t>
            </w:r>
          </w:p>
        </w:tc>
        <w:tc>
          <w:tcPr>
            <w:tcW w:w="2409" w:type="dxa"/>
          </w:tcPr>
          <w:p>
            <w:pPr>
              <w:pStyle w:val="11"/>
              <w:spacing w:before="169" w:line="278" w:lineRule="auto"/>
              <w:ind w:left="108" w:right="92" w:firstLine="211"/>
              <w:rPr>
                <w:sz w:val="21"/>
                <w:lang w:eastAsia="zh-CN"/>
              </w:rPr>
            </w:pPr>
            <w:r>
              <w:rPr>
                <w:sz w:val="21"/>
                <w:lang w:eastAsia="zh-CN"/>
              </w:rPr>
              <w:t>违法生产经营的货值金额二万元以上的</w:t>
            </w:r>
          </w:p>
        </w:tc>
        <w:tc>
          <w:tcPr>
            <w:tcW w:w="3652" w:type="dxa"/>
          </w:tcPr>
          <w:p>
            <w:pPr>
              <w:pStyle w:val="11"/>
              <w:spacing w:before="169" w:line="278" w:lineRule="auto"/>
              <w:ind w:left="106" w:right="93" w:firstLine="211"/>
              <w:rPr>
                <w:sz w:val="21"/>
                <w:lang w:eastAsia="zh-CN"/>
              </w:rPr>
            </w:pPr>
            <w:r>
              <w:rPr>
                <w:sz w:val="21"/>
                <w:lang w:eastAsia="zh-CN"/>
              </w:rPr>
              <w:t>并处货值金额四倍以上五倍以下罚款。</w:t>
            </w:r>
          </w:p>
        </w:tc>
      </w:tr>
    </w:tbl>
    <w:p>
      <w:pPr>
        <w:spacing w:line="278" w:lineRule="auto"/>
        <w:rPr>
          <w:sz w:val="21"/>
        </w:rPr>
        <w:sectPr>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145"/>
        <w:gridCol w:w="5287"/>
        <w:gridCol w:w="710"/>
        <w:gridCol w:w="2409"/>
        <w:gridCol w:w="3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7" w:type="dxa"/>
          </w:tcPr>
          <w:p>
            <w:pPr>
              <w:pStyle w:val="11"/>
              <w:rPr>
                <w:rFonts w:ascii="Times New Roman"/>
                <w:sz w:val="20"/>
                <w:lang w:eastAsia="zh-CN"/>
              </w:rPr>
            </w:pPr>
          </w:p>
        </w:tc>
        <w:tc>
          <w:tcPr>
            <w:tcW w:w="1145" w:type="dxa"/>
          </w:tcPr>
          <w:p>
            <w:pPr>
              <w:pStyle w:val="11"/>
              <w:rPr>
                <w:rFonts w:ascii="Times New Roman"/>
                <w:sz w:val="20"/>
                <w:lang w:eastAsia="zh-CN"/>
              </w:rPr>
            </w:pPr>
          </w:p>
        </w:tc>
        <w:tc>
          <w:tcPr>
            <w:tcW w:w="5287" w:type="dxa"/>
          </w:tcPr>
          <w:p>
            <w:pPr>
              <w:pStyle w:val="11"/>
              <w:spacing w:before="22"/>
              <w:ind w:left="107"/>
              <w:rPr>
                <w:sz w:val="21"/>
                <w:lang w:eastAsia="en-US"/>
              </w:rPr>
            </w:pPr>
            <w:r>
              <w:rPr>
                <w:sz w:val="21"/>
                <w:lang w:eastAsia="en-US"/>
              </w:rPr>
              <w:t>的。</w:t>
            </w:r>
          </w:p>
        </w:tc>
        <w:tc>
          <w:tcPr>
            <w:tcW w:w="710" w:type="dxa"/>
          </w:tcPr>
          <w:p>
            <w:pPr>
              <w:pStyle w:val="11"/>
              <w:rPr>
                <w:rFonts w:ascii="Times New Roman"/>
                <w:sz w:val="20"/>
                <w:lang w:eastAsia="en-US"/>
              </w:rPr>
            </w:pPr>
          </w:p>
        </w:tc>
        <w:tc>
          <w:tcPr>
            <w:tcW w:w="2409" w:type="dxa"/>
          </w:tcPr>
          <w:p>
            <w:pPr>
              <w:pStyle w:val="11"/>
              <w:rPr>
                <w:rFonts w:ascii="Times New Roman"/>
                <w:sz w:val="20"/>
                <w:lang w:eastAsia="en-US"/>
              </w:rPr>
            </w:pPr>
          </w:p>
        </w:tc>
        <w:tc>
          <w:tcPr>
            <w:tcW w:w="3652" w:type="dxa"/>
          </w:tcPr>
          <w:p>
            <w:pPr>
              <w:pStyle w:val="1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67" w:type="dxa"/>
            <w:vMerge w:val="restart"/>
          </w:tcPr>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spacing w:before="120"/>
              <w:ind w:left="107"/>
              <w:rPr>
                <w:sz w:val="21"/>
                <w:lang w:eastAsia="en-US"/>
              </w:rPr>
            </w:pPr>
            <w:r>
              <w:rPr>
                <w:sz w:val="21"/>
                <w:lang w:eastAsia="en-US"/>
              </w:rPr>
              <w:t>7</w:t>
            </w:r>
          </w:p>
        </w:tc>
        <w:tc>
          <w:tcPr>
            <w:tcW w:w="1145" w:type="dxa"/>
            <w:vMerge w:val="restart"/>
          </w:tcPr>
          <w:p>
            <w:pPr>
              <w:pStyle w:val="11"/>
              <w:rPr>
                <w:rFonts w:ascii="Times New Roman"/>
                <w:sz w:val="20"/>
                <w:lang w:eastAsia="zh-CN"/>
              </w:rPr>
            </w:pPr>
          </w:p>
          <w:p>
            <w:pPr>
              <w:pStyle w:val="11"/>
              <w:rPr>
                <w:rFonts w:ascii="Times New Roman"/>
                <w:sz w:val="20"/>
                <w:lang w:eastAsia="zh-CN"/>
              </w:rPr>
            </w:pPr>
          </w:p>
          <w:p>
            <w:pPr>
              <w:pStyle w:val="11"/>
              <w:spacing w:before="8"/>
              <w:rPr>
                <w:rFonts w:ascii="Times New Roman"/>
                <w:sz w:val="29"/>
                <w:lang w:eastAsia="zh-CN"/>
              </w:rPr>
            </w:pPr>
          </w:p>
          <w:p>
            <w:pPr>
              <w:pStyle w:val="11"/>
              <w:spacing w:before="1" w:line="278" w:lineRule="auto"/>
              <w:ind w:left="105" w:right="95" w:firstLine="211"/>
              <w:jc w:val="both"/>
              <w:rPr>
                <w:sz w:val="21"/>
                <w:lang w:eastAsia="zh-CN"/>
              </w:rPr>
            </w:pPr>
            <w:r>
              <w:rPr>
                <w:sz w:val="21"/>
                <w:lang w:eastAsia="zh-CN"/>
              </w:rPr>
              <w:t>非法推广、销售所谓林木良种的</w:t>
            </w:r>
          </w:p>
        </w:tc>
        <w:tc>
          <w:tcPr>
            <w:tcW w:w="5287" w:type="dxa"/>
            <w:vMerge w:val="restart"/>
          </w:tcPr>
          <w:p>
            <w:pPr>
              <w:pStyle w:val="11"/>
              <w:tabs>
                <w:tab w:val="left" w:pos="3707"/>
              </w:tabs>
              <w:spacing w:line="337" w:lineRule="exact"/>
              <w:ind w:left="319"/>
              <w:rPr>
                <w:sz w:val="21"/>
                <w:lang w:eastAsia="zh-CN"/>
              </w:rPr>
            </w:pPr>
            <w:r>
              <w:rPr>
                <w:rFonts w:hint="eastAsia" w:ascii="Microsoft JhengHei" w:eastAsia="Microsoft JhengHei"/>
                <w:b/>
                <w:sz w:val="21"/>
                <w:lang w:eastAsia="zh-CN"/>
              </w:rPr>
              <w:t>第七十八条第一款第二项、第三项</w:t>
            </w:r>
            <w:r>
              <w:rPr>
                <w:rFonts w:hint="eastAsia" w:ascii="Microsoft JhengHei" w:eastAsia="Microsoft JhengHei"/>
                <w:b/>
                <w:sz w:val="21"/>
                <w:lang w:eastAsia="zh-CN"/>
              </w:rPr>
              <w:tab/>
            </w:r>
            <w:r>
              <w:rPr>
                <w:sz w:val="21"/>
                <w:lang w:eastAsia="zh-CN"/>
              </w:rPr>
              <w:t>违反本法</w:t>
            </w:r>
            <w:r>
              <w:rPr>
                <w:spacing w:val="-3"/>
                <w:sz w:val="21"/>
                <w:lang w:eastAsia="zh-CN"/>
              </w:rPr>
              <w:t>第二</w:t>
            </w:r>
            <w:r>
              <w:rPr>
                <w:sz w:val="21"/>
                <w:lang w:eastAsia="zh-CN"/>
              </w:rPr>
              <w:t>十</w:t>
            </w:r>
          </w:p>
          <w:p>
            <w:pPr>
              <w:pStyle w:val="11"/>
              <w:spacing w:line="278" w:lineRule="auto"/>
              <w:ind w:left="107" w:right="91"/>
              <w:jc w:val="both"/>
              <w:rPr>
                <w:sz w:val="21"/>
                <w:lang w:eastAsia="zh-CN"/>
              </w:rPr>
            </w:pPr>
            <w:r>
              <w:rPr>
                <w:sz w:val="21"/>
                <w:lang w:eastAsia="zh-CN"/>
              </w:rPr>
              <w:t>一条、第二十二条、第二十三条规定，有下列行为之一的，由县级以上人民政府农业、林业主管部门责令停止违法行为，没收违法所得和种子，并处二万元以上二十万元以下罚款：</w:t>
            </w:r>
          </w:p>
          <w:p>
            <w:pPr>
              <w:pStyle w:val="11"/>
              <w:spacing w:line="278" w:lineRule="auto"/>
              <w:ind w:left="107" w:right="93" w:firstLine="211"/>
              <w:rPr>
                <w:sz w:val="21"/>
                <w:lang w:eastAsia="zh-CN"/>
              </w:rPr>
            </w:pPr>
            <w:r>
              <w:rPr>
                <w:sz w:val="21"/>
                <w:lang w:eastAsia="zh-CN"/>
              </w:rPr>
              <w:t>（二）作为良种推广、销售应当审定未经审定的林木品种的；</w:t>
            </w:r>
          </w:p>
          <w:p>
            <w:pPr>
              <w:pStyle w:val="11"/>
              <w:spacing w:line="269" w:lineRule="exact"/>
              <w:ind w:left="319"/>
              <w:rPr>
                <w:sz w:val="21"/>
                <w:lang w:eastAsia="zh-CN"/>
              </w:rPr>
            </w:pPr>
            <w:r>
              <w:rPr>
                <w:sz w:val="21"/>
                <w:lang w:eastAsia="zh-CN"/>
              </w:rPr>
              <w:t>（三）推广、销售应当停止推广、销售的农作物品种</w:t>
            </w:r>
          </w:p>
          <w:p>
            <w:pPr>
              <w:pStyle w:val="11"/>
              <w:spacing w:before="40"/>
              <w:ind w:left="107"/>
              <w:rPr>
                <w:sz w:val="21"/>
                <w:lang w:eastAsia="en-US"/>
              </w:rPr>
            </w:pPr>
            <w:r>
              <w:rPr>
                <w:sz w:val="21"/>
                <w:lang w:eastAsia="en-US"/>
              </w:rPr>
              <w:t>或者林木良种的；</w:t>
            </w:r>
          </w:p>
        </w:tc>
        <w:tc>
          <w:tcPr>
            <w:tcW w:w="710" w:type="dxa"/>
          </w:tcPr>
          <w:p>
            <w:pPr>
              <w:pStyle w:val="11"/>
              <w:spacing w:before="22"/>
              <w:ind w:left="143"/>
              <w:rPr>
                <w:sz w:val="21"/>
                <w:lang w:eastAsia="en-US"/>
              </w:rPr>
            </w:pPr>
            <w:r>
              <w:rPr>
                <w:sz w:val="21"/>
                <w:lang w:eastAsia="en-US"/>
              </w:rPr>
              <w:t>轻微</w:t>
            </w:r>
          </w:p>
          <w:p>
            <w:pPr>
              <w:pStyle w:val="11"/>
              <w:spacing w:before="43"/>
              <w:ind w:left="143"/>
              <w:rPr>
                <w:sz w:val="21"/>
                <w:lang w:eastAsia="en-US"/>
              </w:rPr>
            </w:pPr>
            <w:r>
              <w:rPr>
                <w:sz w:val="21"/>
                <w:lang w:eastAsia="en-US"/>
              </w:rPr>
              <w:t>违法</w:t>
            </w:r>
          </w:p>
        </w:tc>
        <w:tc>
          <w:tcPr>
            <w:tcW w:w="2409" w:type="dxa"/>
          </w:tcPr>
          <w:p>
            <w:pPr>
              <w:pStyle w:val="11"/>
              <w:spacing w:before="22"/>
              <w:ind w:left="319"/>
              <w:rPr>
                <w:sz w:val="21"/>
                <w:lang w:eastAsia="zh-CN"/>
              </w:rPr>
            </w:pPr>
            <w:r>
              <w:rPr>
                <w:sz w:val="21"/>
                <w:lang w:eastAsia="zh-CN"/>
              </w:rPr>
              <w:t>非法推广、销售的货</w:t>
            </w:r>
          </w:p>
          <w:p>
            <w:pPr>
              <w:pStyle w:val="11"/>
              <w:spacing w:before="43"/>
              <w:ind w:left="108"/>
              <w:rPr>
                <w:sz w:val="21"/>
                <w:lang w:eastAsia="zh-CN"/>
              </w:rPr>
            </w:pPr>
            <w:r>
              <w:rPr>
                <w:sz w:val="21"/>
                <w:lang w:eastAsia="zh-CN"/>
              </w:rPr>
              <w:t>值金额不足二万元的</w:t>
            </w:r>
          </w:p>
        </w:tc>
        <w:tc>
          <w:tcPr>
            <w:tcW w:w="3652" w:type="dxa"/>
          </w:tcPr>
          <w:p>
            <w:pPr>
              <w:pStyle w:val="11"/>
              <w:spacing w:before="178"/>
              <w:ind w:left="317"/>
              <w:rPr>
                <w:sz w:val="21"/>
                <w:lang w:eastAsia="zh-CN"/>
              </w:rPr>
            </w:pPr>
            <w:r>
              <w:rPr>
                <w:sz w:val="21"/>
                <w:lang w:eastAsia="zh-CN"/>
              </w:rPr>
              <w:t>并处二万元以上八万元以下罚款。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spacing w:before="178" w:line="278" w:lineRule="auto"/>
              <w:ind w:left="143" w:right="131"/>
              <w:rPr>
                <w:sz w:val="21"/>
                <w:lang w:eastAsia="en-US"/>
              </w:rPr>
            </w:pPr>
            <w:r>
              <w:rPr>
                <w:sz w:val="21"/>
                <w:lang w:eastAsia="en-US"/>
              </w:rPr>
              <w:t>一般违法</w:t>
            </w:r>
          </w:p>
        </w:tc>
        <w:tc>
          <w:tcPr>
            <w:tcW w:w="2409" w:type="dxa"/>
          </w:tcPr>
          <w:p>
            <w:pPr>
              <w:pStyle w:val="11"/>
              <w:spacing w:before="22" w:line="278" w:lineRule="auto"/>
              <w:ind w:left="108" w:right="92" w:firstLine="211"/>
              <w:rPr>
                <w:sz w:val="21"/>
                <w:lang w:eastAsia="zh-CN"/>
              </w:rPr>
            </w:pPr>
            <w:r>
              <w:rPr>
                <w:sz w:val="21"/>
                <w:lang w:eastAsia="zh-CN"/>
              </w:rPr>
              <w:t>非法推广、销售的货值金额二万元以上不足</w:t>
            </w:r>
          </w:p>
          <w:p>
            <w:pPr>
              <w:pStyle w:val="11"/>
              <w:spacing w:line="269" w:lineRule="exact"/>
              <w:ind w:left="108"/>
              <w:rPr>
                <w:sz w:val="21"/>
                <w:lang w:eastAsia="en-US"/>
              </w:rPr>
            </w:pPr>
            <w:r>
              <w:rPr>
                <w:sz w:val="21"/>
                <w:lang w:eastAsia="en-US"/>
              </w:rPr>
              <w:t>四万元的</w:t>
            </w:r>
          </w:p>
        </w:tc>
        <w:tc>
          <w:tcPr>
            <w:tcW w:w="3652" w:type="dxa"/>
          </w:tcPr>
          <w:p>
            <w:pPr>
              <w:pStyle w:val="11"/>
              <w:spacing w:before="178" w:line="278" w:lineRule="auto"/>
              <w:ind w:left="106" w:right="93" w:firstLine="211"/>
              <w:rPr>
                <w:sz w:val="21"/>
                <w:lang w:eastAsia="zh-CN"/>
              </w:rPr>
            </w:pPr>
            <w:r>
              <w:rPr>
                <w:sz w:val="21"/>
                <w:lang w:eastAsia="zh-CN"/>
              </w:rPr>
              <w:t>并处八万元以上十五万元以下罚款。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spacing w:before="2"/>
              <w:rPr>
                <w:rFonts w:ascii="Times New Roman"/>
                <w:sz w:val="28"/>
                <w:lang w:eastAsia="zh-CN"/>
              </w:rPr>
            </w:pPr>
          </w:p>
          <w:p>
            <w:pPr>
              <w:pStyle w:val="11"/>
              <w:spacing w:before="1" w:line="278" w:lineRule="auto"/>
              <w:ind w:left="143" w:right="131"/>
              <w:rPr>
                <w:sz w:val="21"/>
                <w:lang w:eastAsia="en-US"/>
              </w:rPr>
            </w:pPr>
            <w:r>
              <w:rPr>
                <w:sz w:val="21"/>
                <w:lang w:eastAsia="en-US"/>
              </w:rPr>
              <w:t>严重违法</w:t>
            </w:r>
          </w:p>
        </w:tc>
        <w:tc>
          <w:tcPr>
            <w:tcW w:w="2409" w:type="dxa"/>
          </w:tcPr>
          <w:p>
            <w:pPr>
              <w:pStyle w:val="11"/>
              <w:spacing w:before="2"/>
              <w:rPr>
                <w:rFonts w:ascii="Times New Roman"/>
                <w:sz w:val="28"/>
                <w:lang w:eastAsia="zh-CN"/>
              </w:rPr>
            </w:pPr>
          </w:p>
          <w:p>
            <w:pPr>
              <w:pStyle w:val="11"/>
              <w:spacing w:before="1" w:line="278" w:lineRule="auto"/>
              <w:ind w:left="108" w:right="92" w:firstLine="211"/>
              <w:rPr>
                <w:sz w:val="21"/>
                <w:lang w:eastAsia="zh-CN"/>
              </w:rPr>
            </w:pPr>
            <w:r>
              <w:rPr>
                <w:sz w:val="21"/>
                <w:lang w:eastAsia="zh-CN"/>
              </w:rPr>
              <w:t>非法推广、销售的货值金额四万元以上的</w:t>
            </w:r>
          </w:p>
        </w:tc>
        <w:tc>
          <w:tcPr>
            <w:tcW w:w="3652" w:type="dxa"/>
          </w:tcPr>
          <w:p>
            <w:pPr>
              <w:pStyle w:val="11"/>
              <w:spacing w:before="2"/>
              <w:rPr>
                <w:rFonts w:ascii="Times New Roman"/>
                <w:sz w:val="28"/>
                <w:lang w:eastAsia="zh-CN"/>
              </w:rPr>
            </w:pPr>
          </w:p>
          <w:p>
            <w:pPr>
              <w:pStyle w:val="11"/>
              <w:spacing w:before="1" w:line="278" w:lineRule="auto"/>
              <w:ind w:left="106" w:right="93" w:firstLine="211"/>
              <w:rPr>
                <w:sz w:val="21"/>
                <w:lang w:eastAsia="zh-CN"/>
              </w:rPr>
            </w:pPr>
            <w:r>
              <w:rPr>
                <w:sz w:val="21"/>
                <w:lang w:eastAsia="zh-CN"/>
              </w:rPr>
              <w:t>并处十五万元以上二十万元以下罚款。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67"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4"/>
                <w:lang w:eastAsia="zh-CN"/>
              </w:rPr>
            </w:pPr>
          </w:p>
          <w:p>
            <w:pPr>
              <w:pStyle w:val="11"/>
              <w:ind w:left="107"/>
              <w:rPr>
                <w:sz w:val="21"/>
                <w:lang w:eastAsia="en-US"/>
              </w:rPr>
            </w:pPr>
            <w:r>
              <w:rPr>
                <w:sz w:val="21"/>
                <w:lang w:eastAsia="en-US"/>
              </w:rPr>
              <w:t>8</w:t>
            </w:r>
          </w:p>
        </w:tc>
        <w:tc>
          <w:tcPr>
            <w:tcW w:w="1145"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0"/>
              <w:rPr>
                <w:rFonts w:ascii="Times New Roman"/>
                <w:sz w:val="16"/>
                <w:lang w:eastAsia="zh-CN"/>
              </w:rPr>
            </w:pPr>
          </w:p>
          <w:p>
            <w:pPr>
              <w:pStyle w:val="11"/>
              <w:spacing w:line="278" w:lineRule="auto"/>
              <w:ind w:left="105" w:right="95" w:firstLine="211"/>
              <w:jc w:val="both"/>
              <w:rPr>
                <w:sz w:val="21"/>
                <w:lang w:eastAsia="zh-CN"/>
              </w:rPr>
            </w:pPr>
            <w:r>
              <w:rPr>
                <w:sz w:val="21"/>
                <w:lang w:eastAsia="zh-CN"/>
              </w:rPr>
              <w:t>非法进出口林木种子的</w:t>
            </w:r>
          </w:p>
        </w:tc>
        <w:tc>
          <w:tcPr>
            <w:tcW w:w="5287" w:type="dxa"/>
            <w:vMerge w:val="restart"/>
          </w:tcPr>
          <w:p>
            <w:pPr>
              <w:pStyle w:val="11"/>
              <w:tabs>
                <w:tab w:val="left" w:pos="3074"/>
              </w:tabs>
              <w:spacing w:line="337" w:lineRule="exact"/>
              <w:ind w:left="319"/>
              <w:rPr>
                <w:sz w:val="21"/>
                <w:lang w:eastAsia="zh-CN"/>
              </w:rPr>
            </w:pPr>
            <w:r>
              <w:rPr>
                <w:rFonts w:hint="eastAsia" w:ascii="Microsoft JhengHei" w:eastAsia="Microsoft JhengHei"/>
                <w:b/>
                <w:sz w:val="21"/>
                <w:lang w:eastAsia="zh-CN"/>
              </w:rPr>
              <w:t>第七十九条第一项、第四项</w:t>
            </w:r>
            <w:r>
              <w:rPr>
                <w:rFonts w:hint="eastAsia" w:ascii="Microsoft JhengHei" w:eastAsia="Microsoft JhengHei"/>
                <w:b/>
                <w:sz w:val="21"/>
                <w:lang w:eastAsia="zh-CN"/>
              </w:rPr>
              <w:tab/>
            </w:r>
            <w:r>
              <w:rPr>
                <w:sz w:val="21"/>
                <w:lang w:eastAsia="zh-CN"/>
              </w:rPr>
              <w:t>违反本法第五十八</w:t>
            </w:r>
            <w:r>
              <w:rPr>
                <w:spacing w:val="-3"/>
                <w:sz w:val="21"/>
                <w:lang w:eastAsia="zh-CN"/>
              </w:rPr>
              <w:t>条</w:t>
            </w:r>
            <w:r>
              <w:rPr>
                <w:sz w:val="21"/>
                <w:lang w:eastAsia="zh-CN"/>
              </w:rPr>
              <w:t>、</w:t>
            </w:r>
          </w:p>
          <w:p>
            <w:pPr>
              <w:pStyle w:val="11"/>
              <w:spacing w:line="278" w:lineRule="auto"/>
              <w:ind w:left="107" w:right="-29"/>
              <w:rPr>
                <w:sz w:val="21"/>
                <w:lang w:eastAsia="zh-CN"/>
              </w:rPr>
            </w:pPr>
            <w:r>
              <w:rPr>
                <w:sz w:val="21"/>
                <w:lang w:eastAsia="zh-CN"/>
              </w:rPr>
              <w:t>第六十条、第六十一条规定，有下列行为之一的，由县级以上人民政府农业、林业主管部门责令改正，没收违</w:t>
            </w:r>
            <w:r>
              <w:rPr>
                <w:spacing w:val="-10"/>
                <w:sz w:val="21"/>
                <w:lang w:eastAsia="zh-CN"/>
              </w:rPr>
              <w:t xml:space="preserve">法所得和种子；违法生产经营的货值金额不足一万元的， 并处三千元以上三万元以下罚款；货值金额一万元以上的，并处货值金额三倍以上五倍以下罚款；情节严重的， </w:t>
            </w:r>
            <w:r>
              <w:rPr>
                <w:spacing w:val="-5"/>
                <w:sz w:val="21"/>
                <w:lang w:eastAsia="zh-CN"/>
              </w:rPr>
              <w:t>吊销种子生产经营许可证：</w:t>
            </w:r>
          </w:p>
          <w:p>
            <w:pPr>
              <w:pStyle w:val="11"/>
              <w:spacing w:line="268" w:lineRule="exact"/>
              <w:ind w:left="319"/>
              <w:rPr>
                <w:sz w:val="21"/>
                <w:lang w:eastAsia="zh-CN"/>
              </w:rPr>
            </w:pPr>
            <w:r>
              <w:rPr>
                <w:sz w:val="21"/>
                <w:lang w:eastAsia="zh-CN"/>
              </w:rPr>
              <w:t>（一）未经许可进出口种子的；</w:t>
            </w:r>
          </w:p>
          <w:p>
            <w:pPr>
              <w:pStyle w:val="11"/>
              <w:spacing w:line="310" w:lineRule="atLeast"/>
              <w:ind w:left="107" w:right="93" w:firstLine="211"/>
              <w:rPr>
                <w:sz w:val="21"/>
                <w:lang w:eastAsia="zh-CN"/>
              </w:rPr>
            </w:pPr>
            <w:r>
              <w:rPr>
                <w:sz w:val="21"/>
                <w:lang w:eastAsia="zh-CN"/>
              </w:rPr>
              <w:t>（四）进出口假、劣种子或者属于国家规定不得进出口的种子的。</w:t>
            </w:r>
          </w:p>
        </w:tc>
        <w:tc>
          <w:tcPr>
            <w:tcW w:w="710" w:type="dxa"/>
          </w:tcPr>
          <w:p>
            <w:pPr>
              <w:pStyle w:val="11"/>
              <w:spacing w:before="22"/>
              <w:ind w:left="143"/>
              <w:rPr>
                <w:sz w:val="21"/>
                <w:lang w:eastAsia="en-US"/>
              </w:rPr>
            </w:pPr>
            <w:r>
              <w:rPr>
                <w:sz w:val="21"/>
                <w:lang w:eastAsia="en-US"/>
              </w:rPr>
              <w:t>轻微</w:t>
            </w:r>
          </w:p>
          <w:p>
            <w:pPr>
              <w:pStyle w:val="11"/>
              <w:spacing w:before="43"/>
              <w:ind w:left="143"/>
              <w:rPr>
                <w:sz w:val="21"/>
                <w:lang w:eastAsia="en-US"/>
              </w:rPr>
            </w:pPr>
            <w:r>
              <w:rPr>
                <w:sz w:val="21"/>
                <w:lang w:eastAsia="en-US"/>
              </w:rPr>
              <w:t>违法</w:t>
            </w:r>
          </w:p>
        </w:tc>
        <w:tc>
          <w:tcPr>
            <w:tcW w:w="2409" w:type="dxa"/>
          </w:tcPr>
          <w:p>
            <w:pPr>
              <w:pStyle w:val="11"/>
              <w:spacing w:before="22"/>
              <w:ind w:left="319"/>
              <w:rPr>
                <w:sz w:val="21"/>
                <w:lang w:eastAsia="zh-CN"/>
              </w:rPr>
            </w:pPr>
            <w:r>
              <w:rPr>
                <w:sz w:val="21"/>
                <w:lang w:eastAsia="zh-CN"/>
              </w:rPr>
              <w:t>违法生产经营的货值</w:t>
            </w:r>
          </w:p>
          <w:p>
            <w:pPr>
              <w:pStyle w:val="11"/>
              <w:spacing w:before="43"/>
              <w:ind w:left="108"/>
              <w:rPr>
                <w:sz w:val="21"/>
                <w:lang w:eastAsia="zh-CN"/>
              </w:rPr>
            </w:pPr>
            <w:r>
              <w:rPr>
                <w:sz w:val="21"/>
                <w:lang w:eastAsia="zh-CN"/>
              </w:rPr>
              <w:t>金额不足一万元的</w:t>
            </w:r>
          </w:p>
        </w:tc>
        <w:tc>
          <w:tcPr>
            <w:tcW w:w="3652" w:type="dxa"/>
          </w:tcPr>
          <w:p>
            <w:pPr>
              <w:pStyle w:val="11"/>
              <w:spacing w:before="178"/>
              <w:ind w:left="317"/>
              <w:rPr>
                <w:sz w:val="21"/>
                <w:lang w:eastAsia="zh-CN"/>
              </w:rPr>
            </w:pPr>
            <w:r>
              <w:rPr>
                <w:sz w:val="21"/>
                <w:lang w:eastAsia="zh-CN"/>
              </w:rPr>
              <w:t>并处三千元以上三万元以下罚款。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spacing w:before="178" w:line="278" w:lineRule="auto"/>
              <w:ind w:left="143" w:right="131"/>
              <w:rPr>
                <w:sz w:val="21"/>
                <w:lang w:eastAsia="en-US"/>
              </w:rPr>
            </w:pPr>
            <w:r>
              <w:rPr>
                <w:sz w:val="21"/>
                <w:lang w:eastAsia="en-US"/>
              </w:rPr>
              <w:t>一般违法</w:t>
            </w:r>
          </w:p>
        </w:tc>
        <w:tc>
          <w:tcPr>
            <w:tcW w:w="2409" w:type="dxa"/>
          </w:tcPr>
          <w:p>
            <w:pPr>
              <w:pStyle w:val="11"/>
              <w:spacing w:before="22" w:line="278" w:lineRule="auto"/>
              <w:ind w:left="108" w:right="92" w:firstLine="211"/>
              <w:rPr>
                <w:sz w:val="21"/>
                <w:lang w:eastAsia="zh-CN"/>
              </w:rPr>
            </w:pPr>
            <w:r>
              <w:rPr>
                <w:sz w:val="21"/>
                <w:lang w:eastAsia="zh-CN"/>
              </w:rPr>
              <w:t>违法生产经营的货值金额一万元以上不足二</w:t>
            </w:r>
          </w:p>
          <w:p>
            <w:pPr>
              <w:pStyle w:val="11"/>
              <w:spacing w:line="269" w:lineRule="exact"/>
              <w:ind w:left="108"/>
              <w:rPr>
                <w:sz w:val="21"/>
                <w:lang w:eastAsia="en-US"/>
              </w:rPr>
            </w:pPr>
            <w:r>
              <w:rPr>
                <w:sz w:val="21"/>
                <w:lang w:eastAsia="en-US"/>
              </w:rPr>
              <w:t>万元的</w:t>
            </w:r>
          </w:p>
        </w:tc>
        <w:tc>
          <w:tcPr>
            <w:tcW w:w="3652" w:type="dxa"/>
          </w:tcPr>
          <w:p>
            <w:pPr>
              <w:pStyle w:val="11"/>
              <w:spacing w:before="178" w:line="278" w:lineRule="auto"/>
              <w:ind w:left="106" w:right="93" w:firstLine="211"/>
              <w:rPr>
                <w:sz w:val="21"/>
                <w:lang w:eastAsia="zh-CN"/>
              </w:rPr>
            </w:pPr>
            <w:r>
              <w:rPr>
                <w:sz w:val="21"/>
                <w:lang w:eastAsia="zh-CN"/>
              </w:rPr>
              <w:t>并处货值金额三倍以上四倍以下罚款。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0"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rPr>
                <w:rFonts w:ascii="Times New Roman"/>
                <w:sz w:val="20"/>
                <w:lang w:eastAsia="zh-CN"/>
              </w:rPr>
            </w:pPr>
          </w:p>
          <w:p>
            <w:pPr>
              <w:pStyle w:val="11"/>
              <w:spacing w:before="9"/>
              <w:rPr>
                <w:rFonts w:ascii="Times New Roman"/>
                <w:sz w:val="21"/>
                <w:lang w:eastAsia="zh-CN"/>
              </w:rPr>
            </w:pPr>
          </w:p>
          <w:p>
            <w:pPr>
              <w:pStyle w:val="11"/>
              <w:spacing w:line="278" w:lineRule="auto"/>
              <w:ind w:left="143" w:right="131"/>
              <w:rPr>
                <w:sz w:val="21"/>
                <w:lang w:eastAsia="en-US"/>
              </w:rPr>
            </w:pPr>
            <w:r>
              <w:rPr>
                <w:sz w:val="21"/>
                <w:lang w:eastAsia="en-US"/>
              </w:rPr>
              <w:t>严重违法</w:t>
            </w:r>
          </w:p>
        </w:tc>
        <w:tc>
          <w:tcPr>
            <w:tcW w:w="2409" w:type="dxa"/>
          </w:tcPr>
          <w:p>
            <w:pPr>
              <w:pStyle w:val="11"/>
              <w:rPr>
                <w:rFonts w:ascii="Times New Roman"/>
                <w:sz w:val="20"/>
                <w:lang w:eastAsia="zh-CN"/>
              </w:rPr>
            </w:pPr>
          </w:p>
          <w:p>
            <w:pPr>
              <w:pStyle w:val="11"/>
              <w:spacing w:before="9"/>
              <w:rPr>
                <w:rFonts w:ascii="Times New Roman"/>
                <w:sz w:val="21"/>
                <w:lang w:eastAsia="zh-CN"/>
              </w:rPr>
            </w:pPr>
          </w:p>
          <w:p>
            <w:pPr>
              <w:pStyle w:val="11"/>
              <w:spacing w:line="278" w:lineRule="auto"/>
              <w:ind w:left="108" w:right="92" w:firstLine="211"/>
              <w:rPr>
                <w:sz w:val="21"/>
                <w:lang w:eastAsia="zh-CN"/>
              </w:rPr>
            </w:pPr>
            <w:r>
              <w:rPr>
                <w:sz w:val="21"/>
                <w:lang w:eastAsia="zh-CN"/>
              </w:rPr>
              <w:t>违法生产经营的货值金额二万元以上的</w:t>
            </w:r>
          </w:p>
        </w:tc>
        <w:tc>
          <w:tcPr>
            <w:tcW w:w="3652" w:type="dxa"/>
          </w:tcPr>
          <w:p>
            <w:pPr>
              <w:pStyle w:val="11"/>
              <w:rPr>
                <w:rFonts w:ascii="Times New Roman"/>
                <w:sz w:val="20"/>
                <w:lang w:eastAsia="zh-CN"/>
              </w:rPr>
            </w:pPr>
          </w:p>
          <w:p>
            <w:pPr>
              <w:pStyle w:val="11"/>
              <w:spacing w:before="9"/>
              <w:rPr>
                <w:rFonts w:ascii="Times New Roman"/>
                <w:sz w:val="21"/>
                <w:lang w:eastAsia="zh-CN"/>
              </w:rPr>
            </w:pPr>
          </w:p>
          <w:p>
            <w:pPr>
              <w:pStyle w:val="11"/>
              <w:spacing w:line="278" w:lineRule="auto"/>
              <w:ind w:left="106" w:right="93" w:firstLine="211"/>
              <w:rPr>
                <w:sz w:val="21"/>
                <w:lang w:eastAsia="zh-CN"/>
              </w:rPr>
            </w:pPr>
            <w:r>
              <w:rPr>
                <w:sz w:val="21"/>
                <w:lang w:eastAsia="zh-CN"/>
              </w:rPr>
              <w:t>并处货值金额四倍以上五倍以下罚款。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67"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24"/>
              <w:ind w:left="107"/>
              <w:rPr>
                <w:sz w:val="21"/>
                <w:lang w:eastAsia="en-US"/>
              </w:rPr>
            </w:pPr>
            <w:r>
              <w:rPr>
                <w:sz w:val="21"/>
                <w:lang w:eastAsia="en-US"/>
              </w:rPr>
              <w:t>9</w:t>
            </w:r>
          </w:p>
        </w:tc>
        <w:tc>
          <w:tcPr>
            <w:tcW w:w="1145" w:type="dxa"/>
            <w:vMerge w:val="restart"/>
          </w:tcPr>
          <w:p>
            <w:pPr>
              <w:pStyle w:val="11"/>
              <w:rPr>
                <w:rFonts w:ascii="Times New Roman"/>
                <w:sz w:val="20"/>
                <w:lang w:eastAsia="zh-CN"/>
              </w:rPr>
            </w:pPr>
          </w:p>
          <w:p>
            <w:pPr>
              <w:pStyle w:val="11"/>
              <w:spacing w:before="116" w:line="278" w:lineRule="auto"/>
              <w:ind w:left="105" w:right="95" w:firstLine="211"/>
              <w:jc w:val="both"/>
              <w:rPr>
                <w:sz w:val="21"/>
                <w:lang w:eastAsia="zh-CN"/>
              </w:rPr>
            </w:pPr>
            <w:r>
              <w:rPr>
                <w:sz w:val="21"/>
                <w:lang w:eastAsia="zh-CN"/>
              </w:rPr>
              <w:t>销售为境外制种的林木种子的</w:t>
            </w:r>
          </w:p>
        </w:tc>
        <w:tc>
          <w:tcPr>
            <w:tcW w:w="5287" w:type="dxa"/>
            <w:vMerge w:val="restart"/>
          </w:tcPr>
          <w:p>
            <w:pPr>
              <w:pStyle w:val="11"/>
              <w:tabs>
                <w:tab w:val="left" w:pos="3074"/>
              </w:tabs>
              <w:spacing w:line="349" w:lineRule="exact"/>
              <w:ind w:left="319"/>
              <w:rPr>
                <w:sz w:val="21"/>
                <w:lang w:eastAsia="zh-CN"/>
              </w:rPr>
            </w:pPr>
            <w:r>
              <w:rPr>
                <w:rFonts w:hint="eastAsia" w:ascii="Microsoft JhengHei" w:eastAsia="Microsoft JhengHei"/>
                <w:b/>
                <w:sz w:val="21"/>
                <w:lang w:eastAsia="zh-CN"/>
              </w:rPr>
              <w:t>第七十九条第二项、第三项</w:t>
            </w:r>
            <w:r>
              <w:rPr>
                <w:rFonts w:hint="eastAsia" w:ascii="Microsoft JhengHei" w:eastAsia="Microsoft JhengHei"/>
                <w:b/>
                <w:sz w:val="21"/>
                <w:lang w:eastAsia="zh-CN"/>
              </w:rPr>
              <w:tab/>
            </w:r>
            <w:r>
              <w:rPr>
                <w:sz w:val="21"/>
                <w:lang w:eastAsia="zh-CN"/>
              </w:rPr>
              <w:t>违反本法第五十八</w:t>
            </w:r>
            <w:r>
              <w:rPr>
                <w:spacing w:val="-3"/>
                <w:sz w:val="21"/>
                <w:lang w:eastAsia="zh-CN"/>
              </w:rPr>
              <w:t>条</w:t>
            </w:r>
            <w:r>
              <w:rPr>
                <w:sz w:val="21"/>
                <w:lang w:eastAsia="zh-CN"/>
              </w:rPr>
              <w:t>、</w:t>
            </w:r>
          </w:p>
          <w:p>
            <w:pPr>
              <w:pStyle w:val="11"/>
              <w:spacing w:line="278" w:lineRule="auto"/>
              <w:ind w:left="107" w:right="-15"/>
              <w:rPr>
                <w:sz w:val="21"/>
                <w:lang w:eastAsia="zh-CN"/>
              </w:rPr>
            </w:pPr>
            <w:r>
              <w:rPr>
                <w:sz w:val="21"/>
                <w:lang w:eastAsia="zh-CN"/>
              </w:rPr>
              <w:t>第六十条、第六十一条规定，有下列行为之一的，由县级以上人民政府农业、林业主管部门责令改正，没收违</w:t>
            </w:r>
            <w:r>
              <w:rPr>
                <w:spacing w:val="-10"/>
                <w:sz w:val="21"/>
                <w:lang w:eastAsia="zh-CN"/>
              </w:rPr>
              <w:t>法所得和种子；违法生产经营的货值金额不足一万元的， 并处三千元以上三万元以下罚款；货值金额一万元以上</w:t>
            </w:r>
          </w:p>
          <w:p>
            <w:pPr>
              <w:pStyle w:val="11"/>
              <w:spacing w:line="269" w:lineRule="exact"/>
              <w:ind w:left="107" w:right="-29"/>
              <w:rPr>
                <w:sz w:val="21"/>
                <w:lang w:eastAsia="zh-CN"/>
              </w:rPr>
            </w:pPr>
            <w:r>
              <w:rPr>
                <w:spacing w:val="-9"/>
                <w:sz w:val="21"/>
                <w:lang w:eastAsia="zh-CN"/>
              </w:rPr>
              <w:t>的，并处货值金额三倍以上五倍以下罚款；情节严重的，</w:t>
            </w:r>
          </w:p>
        </w:tc>
        <w:tc>
          <w:tcPr>
            <w:tcW w:w="710" w:type="dxa"/>
          </w:tcPr>
          <w:p>
            <w:pPr>
              <w:pStyle w:val="11"/>
              <w:spacing w:before="22"/>
              <w:ind w:left="143"/>
              <w:rPr>
                <w:sz w:val="21"/>
                <w:lang w:eastAsia="en-US"/>
              </w:rPr>
            </w:pPr>
            <w:r>
              <w:rPr>
                <w:sz w:val="21"/>
                <w:lang w:eastAsia="en-US"/>
              </w:rPr>
              <w:t>轻微</w:t>
            </w:r>
          </w:p>
          <w:p>
            <w:pPr>
              <w:pStyle w:val="11"/>
              <w:spacing w:before="43"/>
              <w:ind w:left="143"/>
              <w:rPr>
                <w:sz w:val="21"/>
                <w:lang w:eastAsia="en-US"/>
              </w:rPr>
            </w:pPr>
            <w:r>
              <w:rPr>
                <w:sz w:val="21"/>
                <w:lang w:eastAsia="en-US"/>
              </w:rPr>
              <w:t>违法</w:t>
            </w:r>
          </w:p>
        </w:tc>
        <w:tc>
          <w:tcPr>
            <w:tcW w:w="2409" w:type="dxa"/>
          </w:tcPr>
          <w:p>
            <w:pPr>
              <w:pStyle w:val="11"/>
              <w:spacing w:before="22"/>
              <w:ind w:left="319"/>
              <w:rPr>
                <w:sz w:val="21"/>
                <w:lang w:eastAsia="zh-CN"/>
              </w:rPr>
            </w:pPr>
            <w:r>
              <w:rPr>
                <w:sz w:val="21"/>
                <w:lang w:eastAsia="zh-CN"/>
              </w:rPr>
              <w:t>违法生产经营的货值</w:t>
            </w:r>
          </w:p>
          <w:p>
            <w:pPr>
              <w:pStyle w:val="11"/>
              <w:spacing w:before="43"/>
              <w:ind w:left="108"/>
              <w:rPr>
                <w:sz w:val="21"/>
                <w:lang w:eastAsia="zh-CN"/>
              </w:rPr>
            </w:pPr>
            <w:r>
              <w:rPr>
                <w:sz w:val="21"/>
                <w:lang w:eastAsia="zh-CN"/>
              </w:rPr>
              <w:t>金额不足一万元的</w:t>
            </w:r>
          </w:p>
        </w:tc>
        <w:tc>
          <w:tcPr>
            <w:tcW w:w="3652" w:type="dxa"/>
          </w:tcPr>
          <w:p>
            <w:pPr>
              <w:pStyle w:val="11"/>
              <w:spacing w:before="178"/>
              <w:ind w:left="317"/>
              <w:rPr>
                <w:sz w:val="21"/>
                <w:lang w:eastAsia="zh-CN"/>
              </w:rPr>
            </w:pPr>
            <w:r>
              <w:rPr>
                <w:sz w:val="21"/>
                <w:lang w:eastAsia="zh-CN"/>
              </w:rPr>
              <w:t>并处三千元以上三万元以下罚款。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spacing w:before="8"/>
              <w:rPr>
                <w:rFonts w:ascii="Times New Roman"/>
                <w:sz w:val="15"/>
                <w:lang w:eastAsia="zh-CN"/>
              </w:rPr>
            </w:pPr>
          </w:p>
          <w:p>
            <w:pPr>
              <w:pStyle w:val="11"/>
              <w:spacing w:line="278" w:lineRule="auto"/>
              <w:ind w:left="143" w:right="131"/>
              <w:rPr>
                <w:sz w:val="21"/>
                <w:lang w:eastAsia="en-US"/>
              </w:rPr>
            </w:pPr>
            <w:r>
              <w:rPr>
                <w:sz w:val="21"/>
                <w:lang w:eastAsia="en-US"/>
              </w:rPr>
              <w:t>一般违法</w:t>
            </w:r>
          </w:p>
        </w:tc>
        <w:tc>
          <w:tcPr>
            <w:tcW w:w="2409" w:type="dxa"/>
          </w:tcPr>
          <w:p>
            <w:pPr>
              <w:pStyle w:val="11"/>
              <w:spacing w:before="25" w:line="278" w:lineRule="auto"/>
              <w:ind w:left="108" w:right="92" w:firstLine="211"/>
              <w:rPr>
                <w:sz w:val="21"/>
                <w:lang w:eastAsia="zh-CN"/>
              </w:rPr>
            </w:pPr>
            <w:r>
              <w:rPr>
                <w:sz w:val="21"/>
                <w:lang w:eastAsia="zh-CN"/>
              </w:rPr>
              <w:t>违法生产经营的货值金额一万元以上不足二</w:t>
            </w:r>
          </w:p>
          <w:p>
            <w:pPr>
              <w:pStyle w:val="11"/>
              <w:spacing w:line="269" w:lineRule="exact"/>
              <w:ind w:left="108"/>
              <w:rPr>
                <w:sz w:val="21"/>
                <w:lang w:eastAsia="en-US"/>
              </w:rPr>
            </w:pPr>
            <w:r>
              <w:rPr>
                <w:sz w:val="21"/>
                <w:lang w:eastAsia="en-US"/>
              </w:rPr>
              <w:t>万元的</w:t>
            </w:r>
          </w:p>
        </w:tc>
        <w:tc>
          <w:tcPr>
            <w:tcW w:w="3652" w:type="dxa"/>
          </w:tcPr>
          <w:p>
            <w:pPr>
              <w:pStyle w:val="11"/>
              <w:spacing w:before="8"/>
              <w:rPr>
                <w:rFonts w:ascii="Times New Roman"/>
                <w:sz w:val="15"/>
                <w:lang w:eastAsia="zh-CN"/>
              </w:rPr>
            </w:pPr>
          </w:p>
          <w:p>
            <w:pPr>
              <w:pStyle w:val="11"/>
              <w:spacing w:line="278" w:lineRule="auto"/>
              <w:ind w:left="106" w:right="93" w:firstLine="211"/>
              <w:rPr>
                <w:sz w:val="21"/>
                <w:lang w:eastAsia="zh-CN"/>
              </w:rPr>
            </w:pPr>
            <w:r>
              <w:rPr>
                <w:sz w:val="21"/>
                <w:lang w:eastAsia="zh-CN"/>
              </w:rPr>
              <w:t>并处货值金额三倍以上四倍以下罚款。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spacing w:before="22"/>
              <w:ind w:left="143"/>
              <w:rPr>
                <w:sz w:val="21"/>
                <w:lang w:eastAsia="en-US"/>
              </w:rPr>
            </w:pPr>
            <w:r>
              <w:rPr>
                <w:sz w:val="21"/>
                <w:lang w:eastAsia="en-US"/>
              </w:rPr>
              <w:t>严重</w:t>
            </w:r>
          </w:p>
        </w:tc>
        <w:tc>
          <w:tcPr>
            <w:tcW w:w="2409" w:type="dxa"/>
          </w:tcPr>
          <w:p>
            <w:pPr>
              <w:pStyle w:val="11"/>
              <w:spacing w:before="22"/>
              <w:ind w:left="319"/>
              <w:rPr>
                <w:sz w:val="21"/>
                <w:lang w:eastAsia="en-US"/>
              </w:rPr>
            </w:pPr>
            <w:r>
              <w:rPr>
                <w:sz w:val="21"/>
                <w:lang w:eastAsia="en-US"/>
              </w:rPr>
              <w:t>违法生产经营的货值</w:t>
            </w:r>
          </w:p>
        </w:tc>
        <w:tc>
          <w:tcPr>
            <w:tcW w:w="3652" w:type="dxa"/>
          </w:tcPr>
          <w:p>
            <w:pPr>
              <w:pStyle w:val="11"/>
              <w:spacing w:before="22"/>
              <w:ind w:left="317"/>
              <w:rPr>
                <w:sz w:val="21"/>
                <w:lang w:eastAsia="zh-CN"/>
              </w:rPr>
            </w:pPr>
            <w:r>
              <w:rPr>
                <w:sz w:val="21"/>
                <w:lang w:eastAsia="zh-CN"/>
              </w:rPr>
              <w:t>并处货值金额四倍以上五倍以下罚</w:t>
            </w:r>
          </w:p>
        </w:tc>
      </w:tr>
    </w:tbl>
    <w:p>
      <w:pPr>
        <w:rPr>
          <w:sz w:val="21"/>
        </w:rPr>
        <w:sectPr>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145"/>
        <w:gridCol w:w="5287"/>
        <w:gridCol w:w="710"/>
        <w:gridCol w:w="2409"/>
        <w:gridCol w:w="3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67" w:type="dxa"/>
          </w:tcPr>
          <w:p>
            <w:pPr>
              <w:pStyle w:val="11"/>
              <w:rPr>
                <w:rFonts w:ascii="Times New Roman"/>
                <w:sz w:val="20"/>
                <w:lang w:eastAsia="zh-CN"/>
              </w:rPr>
            </w:pPr>
          </w:p>
        </w:tc>
        <w:tc>
          <w:tcPr>
            <w:tcW w:w="1145" w:type="dxa"/>
          </w:tcPr>
          <w:p>
            <w:pPr>
              <w:pStyle w:val="11"/>
              <w:rPr>
                <w:rFonts w:ascii="Times New Roman"/>
                <w:sz w:val="20"/>
                <w:lang w:eastAsia="zh-CN"/>
              </w:rPr>
            </w:pPr>
          </w:p>
        </w:tc>
        <w:tc>
          <w:tcPr>
            <w:tcW w:w="5287" w:type="dxa"/>
          </w:tcPr>
          <w:p>
            <w:pPr>
              <w:pStyle w:val="11"/>
              <w:spacing w:before="22"/>
              <w:ind w:left="107"/>
              <w:rPr>
                <w:sz w:val="21"/>
                <w:lang w:eastAsia="zh-CN"/>
              </w:rPr>
            </w:pPr>
            <w:r>
              <w:rPr>
                <w:sz w:val="21"/>
                <w:lang w:eastAsia="zh-CN"/>
              </w:rPr>
              <w:t>吊销种子生产经营许可证：</w:t>
            </w:r>
          </w:p>
          <w:p>
            <w:pPr>
              <w:pStyle w:val="11"/>
              <w:spacing w:before="43"/>
              <w:ind w:left="319"/>
              <w:rPr>
                <w:sz w:val="21"/>
                <w:lang w:eastAsia="zh-CN"/>
              </w:rPr>
            </w:pPr>
            <w:r>
              <w:rPr>
                <w:sz w:val="21"/>
                <w:lang w:eastAsia="zh-CN"/>
              </w:rPr>
              <w:t>（二）为境外制种的种子在境内销售的；</w:t>
            </w:r>
          </w:p>
          <w:p>
            <w:pPr>
              <w:pStyle w:val="11"/>
              <w:spacing w:before="2" w:line="310" w:lineRule="atLeast"/>
              <w:ind w:left="107" w:right="93" w:firstLine="211"/>
              <w:rPr>
                <w:sz w:val="21"/>
                <w:lang w:eastAsia="zh-CN"/>
              </w:rPr>
            </w:pPr>
            <w:r>
              <w:rPr>
                <w:sz w:val="21"/>
                <w:lang w:eastAsia="zh-CN"/>
              </w:rPr>
              <w:t>（三）从境外引进农作物或者林木种子进行引种试验的收获物作为种子在境内销售的；</w:t>
            </w:r>
          </w:p>
        </w:tc>
        <w:tc>
          <w:tcPr>
            <w:tcW w:w="710" w:type="dxa"/>
          </w:tcPr>
          <w:p>
            <w:pPr>
              <w:pStyle w:val="11"/>
              <w:spacing w:before="22"/>
              <w:ind w:left="143"/>
              <w:rPr>
                <w:sz w:val="21"/>
                <w:lang w:eastAsia="en-US"/>
              </w:rPr>
            </w:pPr>
            <w:r>
              <w:rPr>
                <w:sz w:val="21"/>
                <w:lang w:eastAsia="en-US"/>
              </w:rPr>
              <w:t>违法</w:t>
            </w:r>
          </w:p>
        </w:tc>
        <w:tc>
          <w:tcPr>
            <w:tcW w:w="2409" w:type="dxa"/>
          </w:tcPr>
          <w:p>
            <w:pPr>
              <w:pStyle w:val="11"/>
              <w:spacing w:before="22"/>
              <w:ind w:left="108"/>
              <w:rPr>
                <w:sz w:val="21"/>
                <w:lang w:eastAsia="en-US"/>
              </w:rPr>
            </w:pPr>
            <w:r>
              <w:rPr>
                <w:sz w:val="21"/>
                <w:lang w:eastAsia="en-US"/>
              </w:rPr>
              <w:t>金额二万元以上的</w:t>
            </w:r>
          </w:p>
        </w:tc>
        <w:tc>
          <w:tcPr>
            <w:tcW w:w="3652" w:type="dxa"/>
          </w:tcPr>
          <w:p>
            <w:pPr>
              <w:pStyle w:val="11"/>
              <w:spacing w:before="22"/>
              <w:ind w:left="106"/>
              <w:rPr>
                <w:sz w:val="21"/>
                <w:lang w:eastAsia="en-US"/>
              </w:rPr>
            </w:pPr>
            <w:r>
              <w:rPr>
                <w:sz w:val="21"/>
                <w:lang w:eastAsia="en-US"/>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67" w:type="dxa"/>
            <w:vMerge w:val="restart"/>
          </w:tcPr>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spacing w:before="10"/>
              <w:rPr>
                <w:rFonts w:ascii="Times New Roman"/>
                <w:sz w:val="16"/>
                <w:lang w:eastAsia="en-US"/>
              </w:rPr>
            </w:pPr>
          </w:p>
          <w:p>
            <w:pPr>
              <w:pStyle w:val="11"/>
              <w:ind w:left="107"/>
              <w:rPr>
                <w:sz w:val="21"/>
                <w:lang w:eastAsia="en-US"/>
              </w:rPr>
            </w:pPr>
            <w:r>
              <w:rPr>
                <w:sz w:val="21"/>
                <w:lang w:eastAsia="en-US"/>
              </w:rPr>
              <w:t>10</w:t>
            </w:r>
          </w:p>
        </w:tc>
        <w:tc>
          <w:tcPr>
            <w:tcW w:w="1145" w:type="dxa"/>
            <w:vMerge w:val="restart"/>
          </w:tcPr>
          <w:p>
            <w:pPr>
              <w:pStyle w:val="11"/>
              <w:rPr>
                <w:rFonts w:ascii="Times New Roman"/>
                <w:sz w:val="20"/>
                <w:lang w:eastAsia="zh-CN"/>
              </w:rPr>
            </w:pPr>
          </w:p>
          <w:p>
            <w:pPr>
              <w:pStyle w:val="11"/>
              <w:rPr>
                <w:rFonts w:ascii="Times New Roman"/>
                <w:sz w:val="20"/>
                <w:lang w:eastAsia="zh-CN"/>
              </w:rPr>
            </w:pPr>
          </w:p>
          <w:p>
            <w:pPr>
              <w:pStyle w:val="11"/>
              <w:spacing w:before="2"/>
              <w:rPr>
                <w:rFonts w:ascii="Times New Roman"/>
                <w:sz w:val="16"/>
                <w:lang w:eastAsia="zh-CN"/>
              </w:rPr>
            </w:pPr>
          </w:p>
          <w:p>
            <w:pPr>
              <w:pStyle w:val="11"/>
              <w:spacing w:line="278" w:lineRule="auto"/>
              <w:ind w:left="105" w:right="95" w:firstLine="211"/>
              <w:jc w:val="both"/>
              <w:rPr>
                <w:sz w:val="21"/>
                <w:lang w:eastAsia="zh-CN"/>
              </w:rPr>
            </w:pPr>
            <w:r>
              <w:rPr>
                <w:sz w:val="21"/>
                <w:lang w:eastAsia="zh-CN"/>
              </w:rPr>
              <w:t>林木种子包装、标签违规的</w:t>
            </w:r>
          </w:p>
        </w:tc>
        <w:tc>
          <w:tcPr>
            <w:tcW w:w="5287" w:type="dxa"/>
            <w:vMerge w:val="restart"/>
          </w:tcPr>
          <w:p>
            <w:pPr>
              <w:pStyle w:val="11"/>
              <w:tabs>
                <w:tab w:val="left" w:pos="3707"/>
              </w:tabs>
              <w:spacing w:line="337" w:lineRule="exact"/>
              <w:ind w:left="319"/>
              <w:rPr>
                <w:sz w:val="21"/>
                <w:lang w:eastAsia="zh-CN"/>
              </w:rPr>
            </w:pPr>
            <w:r>
              <w:rPr>
                <w:rFonts w:hint="eastAsia" w:ascii="Microsoft JhengHei" w:eastAsia="Microsoft JhengHei"/>
                <w:b/>
                <w:sz w:val="21"/>
                <w:lang w:eastAsia="zh-CN"/>
              </w:rPr>
              <w:t>第八十条第一项、第二项、第三项</w:t>
            </w:r>
            <w:r>
              <w:rPr>
                <w:rFonts w:hint="eastAsia" w:ascii="Microsoft JhengHei" w:eastAsia="Microsoft JhengHei"/>
                <w:b/>
                <w:sz w:val="21"/>
                <w:lang w:eastAsia="zh-CN"/>
              </w:rPr>
              <w:tab/>
            </w:r>
            <w:r>
              <w:rPr>
                <w:sz w:val="21"/>
                <w:lang w:eastAsia="zh-CN"/>
              </w:rPr>
              <w:t>违反</w:t>
            </w:r>
            <w:r>
              <w:rPr>
                <w:spacing w:val="-3"/>
                <w:sz w:val="21"/>
                <w:lang w:eastAsia="zh-CN"/>
              </w:rPr>
              <w:t>本</w:t>
            </w:r>
            <w:r>
              <w:rPr>
                <w:sz w:val="21"/>
                <w:lang w:eastAsia="zh-CN"/>
              </w:rPr>
              <w:t>法第</w:t>
            </w:r>
            <w:r>
              <w:rPr>
                <w:spacing w:val="-3"/>
                <w:sz w:val="21"/>
                <w:lang w:eastAsia="zh-CN"/>
              </w:rPr>
              <w:t>三</w:t>
            </w:r>
            <w:r>
              <w:rPr>
                <w:sz w:val="21"/>
                <w:lang w:eastAsia="zh-CN"/>
              </w:rPr>
              <w:t>十</w:t>
            </w:r>
          </w:p>
          <w:p>
            <w:pPr>
              <w:pStyle w:val="11"/>
              <w:spacing w:line="278" w:lineRule="auto"/>
              <w:ind w:left="107" w:right="91"/>
              <w:jc w:val="both"/>
              <w:rPr>
                <w:sz w:val="21"/>
                <w:lang w:eastAsia="zh-CN"/>
              </w:rPr>
            </w:pPr>
            <w:r>
              <w:rPr>
                <w:spacing w:val="-1"/>
                <w:sz w:val="21"/>
                <w:lang w:eastAsia="zh-CN"/>
              </w:rPr>
              <w:t>六条、第三十八条、第四十条、第四十一条规定，有下列行为之一的，由县级以上人民政府农业、林业主管部</w:t>
            </w:r>
            <w:r>
              <w:rPr>
                <w:spacing w:val="-3"/>
                <w:sz w:val="21"/>
                <w:lang w:eastAsia="zh-CN"/>
              </w:rPr>
              <w:t>门责令改正，处二千元以上二万元以下罚款：</w:t>
            </w:r>
          </w:p>
          <w:p>
            <w:pPr>
              <w:pStyle w:val="11"/>
              <w:spacing w:line="269" w:lineRule="exact"/>
              <w:ind w:left="319"/>
              <w:rPr>
                <w:sz w:val="21"/>
                <w:lang w:eastAsia="zh-CN"/>
              </w:rPr>
            </w:pPr>
            <w:r>
              <w:rPr>
                <w:sz w:val="21"/>
                <w:lang w:eastAsia="zh-CN"/>
              </w:rPr>
              <w:t>（一</w:t>
            </w:r>
            <w:r>
              <w:rPr>
                <w:spacing w:val="-3"/>
                <w:sz w:val="21"/>
                <w:lang w:eastAsia="zh-CN"/>
              </w:rPr>
              <w:t>）销售的种子应当包装而没有包装的；</w:t>
            </w:r>
          </w:p>
          <w:p>
            <w:pPr>
              <w:pStyle w:val="11"/>
              <w:spacing w:before="40" w:line="278" w:lineRule="auto"/>
              <w:ind w:left="107" w:right="93" w:firstLine="211"/>
              <w:rPr>
                <w:sz w:val="21"/>
                <w:lang w:eastAsia="zh-CN"/>
              </w:rPr>
            </w:pPr>
            <w:r>
              <w:rPr>
                <w:sz w:val="21"/>
                <w:lang w:eastAsia="zh-CN"/>
              </w:rPr>
              <w:t>（二）销售的种子没有使用说明或者标签内容不符合规定的；</w:t>
            </w:r>
          </w:p>
          <w:p>
            <w:pPr>
              <w:pStyle w:val="11"/>
              <w:spacing w:line="269" w:lineRule="exact"/>
              <w:ind w:left="319"/>
              <w:rPr>
                <w:sz w:val="21"/>
                <w:lang w:eastAsia="en-US"/>
              </w:rPr>
            </w:pPr>
            <w:r>
              <w:rPr>
                <w:sz w:val="21"/>
                <w:lang w:eastAsia="en-US"/>
              </w:rPr>
              <w:t>（三）涂改标签的；</w:t>
            </w:r>
          </w:p>
        </w:tc>
        <w:tc>
          <w:tcPr>
            <w:tcW w:w="710" w:type="dxa"/>
          </w:tcPr>
          <w:p>
            <w:pPr>
              <w:pStyle w:val="11"/>
              <w:spacing w:before="22"/>
              <w:ind w:left="143"/>
              <w:rPr>
                <w:sz w:val="21"/>
                <w:lang w:eastAsia="en-US"/>
              </w:rPr>
            </w:pPr>
            <w:r>
              <w:rPr>
                <w:sz w:val="21"/>
                <w:lang w:eastAsia="en-US"/>
              </w:rPr>
              <w:t>轻微</w:t>
            </w:r>
          </w:p>
          <w:p>
            <w:pPr>
              <w:pStyle w:val="11"/>
              <w:spacing w:before="43"/>
              <w:ind w:left="143"/>
              <w:rPr>
                <w:sz w:val="21"/>
                <w:lang w:eastAsia="en-US"/>
              </w:rPr>
            </w:pPr>
            <w:r>
              <w:rPr>
                <w:sz w:val="21"/>
                <w:lang w:eastAsia="en-US"/>
              </w:rPr>
              <w:t>违法</w:t>
            </w:r>
          </w:p>
        </w:tc>
        <w:tc>
          <w:tcPr>
            <w:tcW w:w="2409" w:type="dxa"/>
          </w:tcPr>
          <w:p>
            <w:pPr>
              <w:pStyle w:val="11"/>
              <w:spacing w:before="22"/>
              <w:ind w:left="319"/>
              <w:rPr>
                <w:sz w:val="21"/>
                <w:lang w:eastAsia="zh-CN"/>
              </w:rPr>
            </w:pPr>
            <w:r>
              <w:rPr>
                <w:sz w:val="21"/>
                <w:lang w:eastAsia="zh-CN"/>
              </w:rPr>
              <w:t>违规种子的货值金额</w:t>
            </w:r>
          </w:p>
          <w:p>
            <w:pPr>
              <w:pStyle w:val="11"/>
              <w:spacing w:before="43"/>
              <w:ind w:left="108"/>
              <w:rPr>
                <w:sz w:val="21"/>
                <w:lang w:eastAsia="zh-CN"/>
              </w:rPr>
            </w:pPr>
            <w:r>
              <w:rPr>
                <w:sz w:val="21"/>
                <w:lang w:eastAsia="zh-CN"/>
              </w:rPr>
              <w:t>不足一万元的</w:t>
            </w:r>
          </w:p>
        </w:tc>
        <w:tc>
          <w:tcPr>
            <w:tcW w:w="3652" w:type="dxa"/>
          </w:tcPr>
          <w:p>
            <w:pPr>
              <w:pStyle w:val="11"/>
              <w:spacing w:before="178"/>
              <w:ind w:right="377"/>
              <w:jc w:val="right"/>
              <w:rPr>
                <w:sz w:val="21"/>
                <w:lang w:eastAsia="zh-CN"/>
              </w:rPr>
            </w:pPr>
            <w:r>
              <w:rPr>
                <w:sz w:val="21"/>
                <w:lang w:eastAsia="zh-CN"/>
              </w:rPr>
              <w:t>处二千元以上八千元以下罚款。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spacing w:before="178" w:line="278" w:lineRule="auto"/>
              <w:ind w:left="143" w:right="131"/>
              <w:rPr>
                <w:sz w:val="21"/>
                <w:lang w:eastAsia="en-US"/>
              </w:rPr>
            </w:pPr>
            <w:r>
              <w:rPr>
                <w:sz w:val="21"/>
                <w:lang w:eastAsia="en-US"/>
              </w:rPr>
              <w:t>一般违法</w:t>
            </w:r>
          </w:p>
        </w:tc>
        <w:tc>
          <w:tcPr>
            <w:tcW w:w="2409" w:type="dxa"/>
          </w:tcPr>
          <w:p>
            <w:pPr>
              <w:pStyle w:val="11"/>
              <w:spacing w:before="22" w:line="278" w:lineRule="auto"/>
              <w:ind w:left="108" w:right="92" w:firstLine="211"/>
              <w:rPr>
                <w:sz w:val="21"/>
                <w:lang w:eastAsia="zh-CN"/>
              </w:rPr>
            </w:pPr>
            <w:r>
              <w:rPr>
                <w:sz w:val="21"/>
                <w:lang w:eastAsia="zh-CN"/>
              </w:rPr>
              <w:t>违规种子的货值金额一万元以上不足二万元</w:t>
            </w:r>
          </w:p>
          <w:p>
            <w:pPr>
              <w:pStyle w:val="11"/>
              <w:spacing w:line="269" w:lineRule="exact"/>
              <w:ind w:left="108"/>
              <w:rPr>
                <w:sz w:val="21"/>
                <w:lang w:eastAsia="en-US"/>
              </w:rPr>
            </w:pPr>
            <w:r>
              <w:rPr>
                <w:sz w:val="21"/>
                <w:lang w:eastAsia="en-US"/>
              </w:rPr>
              <w:t>的</w:t>
            </w:r>
          </w:p>
        </w:tc>
        <w:tc>
          <w:tcPr>
            <w:tcW w:w="3652" w:type="dxa"/>
          </w:tcPr>
          <w:p>
            <w:pPr>
              <w:pStyle w:val="11"/>
              <w:spacing w:before="178" w:line="278" w:lineRule="auto"/>
              <w:ind w:left="106" w:right="93" w:firstLine="211"/>
              <w:rPr>
                <w:sz w:val="21"/>
                <w:lang w:eastAsia="zh-CN"/>
              </w:rPr>
            </w:pPr>
            <w:r>
              <w:rPr>
                <w:sz w:val="21"/>
                <w:lang w:eastAsia="zh-CN"/>
              </w:rPr>
              <w:t>处八千元以上一万四千元以下罚款。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spacing w:before="169" w:line="278" w:lineRule="auto"/>
              <w:ind w:left="143" w:right="131"/>
              <w:rPr>
                <w:sz w:val="21"/>
                <w:lang w:eastAsia="en-US"/>
              </w:rPr>
            </w:pPr>
            <w:r>
              <w:rPr>
                <w:sz w:val="21"/>
                <w:lang w:eastAsia="en-US"/>
              </w:rPr>
              <w:t>严重违法</w:t>
            </w:r>
          </w:p>
        </w:tc>
        <w:tc>
          <w:tcPr>
            <w:tcW w:w="2409" w:type="dxa"/>
          </w:tcPr>
          <w:p>
            <w:pPr>
              <w:pStyle w:val="11"/>
              <w:spacing w:before="169" w:line="278" w:lineRule="auto"/>
              <w:ind w:left="108" w:right="92" w:firstLine="211"/>
              <w:rPr>
                <w:sz w:val="21"/>
                <w:lang w:eastAsia="zh-CN"/>
              </w:rPr>
            </w:pPr>
            <w:r>
              <w:rPr>
                <w:sz w:val="21"/>
                <w:lang w:eastAsia="zh-CN"/>
              </w:rPr>
              <w:t>违规种子的货值金额二万元以上的</w:t>
            </w:r>
          </w:p>
        </w:tc>
        <w:tc>
          <w:tcPr>
            <w:tcW w:w="3652" w:type="dxa"/>
          </w:tcPr>
          <w:p>
            <w:pPr>
              <w:pStyle w:val="11"/>
              <w:spacing w:before="169" w:line="278" w:lineRule="auto"/>
              <w:ind w:left="106" w:right="93" w:firstLine="211"/>
              <w:rPr>
                <w:sz w:val="21"/>
                <w:lang w:eastAsia="zh-CN"/>
              </w:rPr>
            </w:pPr>
            <w:r>
              <w:rPr>
                <w:sz w:val="21"/>
                <w:lang w:eastAsia="zh-CN"/>
              </w:rPr>
              <w:t>处一万四千元以上二万元以下罚款。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67"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2"/>
              <w:rPr>
                <w:rFonts w:ascii="Times New Roman"/>
                <w:sz w:val="24"/>
                <w:lang w:eastAsia="zh-CN"/>
              </w:rPr>
            </w:pPr>
          </w:p>
          <w:p>
            <w:pPr>
              <w:pStyle w:val="11"/>
              <w:ind w:left="107"/>
              <w:rPr>
                <w:sz w:val="21"/>
                <w:lang w:eastAsia="en-US"/>
              </w:rPr>
            </w:pPr>
            <w:r>
              <w:rPr>
                <w:sz w:val="21"/>
                <w:lang w:eastAsia="en-US"/>
              </w:rPr>
              <w:t>11</w:t>
            </w:r>
          </w:p>
        </w:tc>
        <w:tc>
          <w:tcPr>
            <w:tcW w:w="1145" w:type="dxa"/>
            <w:vMerge w:val="restart"/>
          </w:tcPr>
          <w:p>
            <w:pPr>
              <w:pStyle w:val="11"/>
              <w:spacing w:before="4"/>
              <w:rPr>
                <w:rFonts w:ascii="Times New Roman"/>
                <w:sz w:val="16"/>
                <w:lang w:eastAsia="zh-CN"/>
              </w:rPr>
            </w:pPr>
          </w:p>
          <w:p>
            <w:pPr>
              <w:pStyle w:val="11"/>
              <w:spacing w:line="278" w:lineRule="auto"/>
              <w:ind w:left="105" w:right="95" w:firstLine="211"/>
              <w:jc w:val="both"/>
              <w:rPr>
                <w:sz w:val="21"/>
                <w:lang w:eastAsia="zh-CN"/>
              </w:rPr>
            </w:pPr>
            <w:r>
              <w:rPr>
                <w:sz w:val="21"/>
                <w:lang w:eastAsia="zh-CN"/>
              </w:rPr>
              <w:t>未按规定建立、保存林木种子生产经营档案的</w:t>
            </w:r>
          </w:p>
        </w:tc>
        <w:tc>
          <w:tcPr>
            <w:tcW w:w="5287" w:type="dxa"/>
            <w:vMerge w:val="restart"/>
          </w:tcPr>
          <w:p>
            <w:pPr>
              <w:pStyle w:val="11"/>
              <w:spacing w:before="5"/>
              <w:rPr>
                <w:rFonts w:ascii="Times New Roman"/>
                <w:sz w:val="26"/>
                <w:lang w:eastAsia="zh-CN"/>
              </w:rPr>
            </w:pPr>
          </w:p>
          <w:p>
            <w:pPr>
              <w:pStyle w:val="11"/>
              <w:spacing w:line="312" w:lineRule="exact"/>
              <w:ind w:left="107" w:right="91" w:firstLine="211"/>
              <w:jc w:val="both"/>
              <w:rPr>
                <w:sz w:val="21"/>
                <w:lang w:eastAsia="zh-CN"/>
              </w:rPr>
            </w:pPr>
            <w:r>
              <w:rPr>
                <w:rFonts w:hint="eastAsia" w:ascii="Microsoft JhengHei" w:eastAsia="Microsoft JhengHei"/>
                <w:b/>
                <w:spacing w:val="1"/>
                <w:sz w:val="21"/>
                <w:lang w:eastAsia="zh-CN"/>
              </w:rPr>
              <w:t xml:space="preserve">第八十条第四项 </w:t>
            </w:r>
            <w:r>
              <w:rPr>
                <w:spacing w:val="-9"/>
                <w:sz w:val="21"/>
                <w:lang w:eastAsia="zh-CN"/>
              </w:rPr>
              <w:t>第八十条 违反本法第三十六条、第</w:t>
            </w:r>
            <w:r>
              <w:rPr>
                <w:spacing w:val="-10"/>
                <w:sz w:val="21"/>
                <w:lang w:eastAsia="zh-CN"/>
              </w:rPr>
              <w:t>三十八条、第四十条、第四十一条规定，有下列行为之</w:t>
            </w:r>
            <w:r>
              <w:rPr>
                <w:spacing w:val="-1"/>
                <w:sz w:val="21"/>
                <w:lang w:eastAsia="zh-CN"/>
              </w:rPr>
              <w:t>一的，由县级以上人民政府农业、林业主管部门责令改</w:t>
            </w:r>
            <w:r>
              <w:rPr>
                <w:spacing w:val="-3"/>
                <w:sz w:val="21"/>
                <w:lang w:eastAsia="zh-CN"/>
              </w:rPr>
              <w:t>正，处二千元以上二万元以下罚款：</w:t>
            </w:r>
          </w:p>
          <w:p>
            <w:pPr>
              <w:pStyle w:val="11"/>
              <w:spacing w:before="40"/>
              <w:ind w:left="319"/>
              <w:rPr>
                <w:sz w:val="21"/>
                <w:lang w:eastAsia="zh-CN"/>
              </w:rPr>
            </w:pPr>
            <w:r>
              <w:rPr>
                <w:sz w:val="21"/>
                <w:lang w:eastAsia="zh-CN"/>
              </w:rPr>
              <w:t>（四）未按规定建立、保存种子生产经营档案的；</w:t>
            </w:r>
          </w:p>
        </w:tc>
        <w:tc>
          <w:tcPr>
            <w:tcW w:w="710" w:type="dxa"/>
          </w:tcPr>
          <w:p>
            <w:pPr>
              <w:pStyle w:val="11"/>
              <w:spacing w:before="22"/>
              <w:ind w:left="143"/>
              <w:rPr>
                <w:sz w:val="21"/>
                <w:lang w:eastAsia="en-US"/>
              </w:rPr>
            </w:pPr>
            <w:r>
              <w:rPr>
                <w:sz w:val="21"/>
                <w:lang w:eastAsia="en-US"/>
              </w:rPr>
              <w:t>轻微</w:t>
            </w:r>
          </w:p>
          <w:p>
            <w:pPr>
              <w:pStyle w:val="11"/>
              <w:spacing w:before="43"/>
              <w:ind w:left="143"/>
              <w:rPr>
                <w:sz w:val="21"/>
                <w:lang w:eastAsia="en-US"/>
              </w:rPr>
            </w:pPr>
            <w:r>
              <w:rPr>
                <w:sz w:val="21"/>
                <w:lang w:eastAsia="en-US"/>
              </w:rPr>
              <w:t>违法</w:t>
            </w:r>
          </w:p>
        </w:tc>
        <w:tc>
          <w:tcPr>
            <w:tcW w:w="2409" w:type="dxa"/>
          </w:tcPr>
          <w:p>
            <w:pPr>
              <w:pStyle w:val="11"/>
              <w:spacing w:before="22"/>
              <w:ind w:left="319"/>
              <w:rPr>
                <w:sz w:val="21"/>
                <w:lang w:eastAsia="zh-CN"/>
              </w:rPr>
            </w:pPr>
            <w:r>
              <w:rPr>
                <w:sz w:val="21"/>
                <w:lang w:eastAsia="zh-CN"/>
              </w:rPr>
              <w:t>违规种子的货值金额</w:t>
            </w:r>
          </w:p>
          <w:p>
            <w:pPr>
              <w:pStyle w:val="11"/>
              <w:spacing w:before="43"/>
              <w:ind w:left="108"/>
              <w:rPr>
                <w:sz w:val="21"/>
                <w:lang w:eastAsia="zh-CN"/>
              </w:rPr>
            </w:pPr>
            <w:r>
              <w:rPr>
                <w:sz w:val="21"/>
                <w:lang w:eastAsia="zh-CN"/>
              </w:rPr>
              <w:t>不足一万元的</w:t>
            </w:r>
          </w:p>
        </w:tc>
        <w:tc>
          <w:tcPr>
            <w:tcW w:w="3652" w:type="dxa"/>
          </w:tcPr>
          <w:p>
            <w:pPr>
              <w:pStyle w:val="11"/>
              <w:spacing w:before="178"/>
              <w:ind w:right="377"/>
              <w:jc w:val="right"/>
              <w:rPr>
                <w:sz w:val="21"/>
                <w:lang w:eastAsia="zh-CN"/>
              </w:rPr>
            </w:pPr>
            <w:r>
              <w:rPr>
                <w:sz w:val="21"/>
                <w:lang w:eastAsia="zh-CN"/>
              </w:rPr>
              <w:t>处二千元以上八千元以下罚款。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spacing w:before="178" w:line="278" w:lineRule="auto"/>
              <w:ind w:left="143" w:right="131"/>
              <w:rPr>
                <w:sz w:val="21"/>
                <w:lang w:eastAsia="en-US"/>
              </w:rPr>
            </w:pPr>
            <w:r>
              <w:rPr>
                <w:sz w:val="21"/>
                <w:lang w:eastAsia="en-US"/>
              </w:rPr>
              <w:t>一般违法</w:t>
            </w:r>
          </w:p>
        </w:tc>
        <w:tc>
          <w:tcPr>
            <w:tcW w:w="2409" w:type="dxa"/>
          </w:tcPr>
          <w:p>
            <w:pPr>
              <w:pStyle w:val="11"/>
              <w:spacing w:before="22"/>
              <w:ind w:left="108" w:firstLine="211"/>
              <w:rPr>
                <w:sz w:val="21"/>
                <w:lang w:eastAsia="zh-CN"/>
              </w:rPr>
            </w:pPr>
            <w:r>
              <w:rPr>
                <w:sz w:val="21"/>
                <w:lang w:eastAsia="zh-CN"/>
              </w:rPr>
              <w:t>违规种子的货值金额</w:t>
            </w:r>
          </w:p>
          <w:p>
            <w:pPr>
              <w:pStyle w:val="11"/>
              <w:spacing w:before="2" w:line="310" w:lineRule="atLeast"/>
              <w:ind w:left="108" w:right="92"/>
              <w:rPr>
                <w:sz w:val="21"/>
                <w:lang w:eastAsia="zh-CN"/>
              </w:rPr>
            </w:pPr>
            <w:r>
              <w:rPr>
                <w:sz w:val="21"/>
                <w:lang w:eastAsia="zh-CN"/>
              </w:rPr>
              <w:t>一万元以上不足二万元的</w:t>
            </w:r>
          </w:p>
        </w:tc>
        <w:tc>
          <w:tcPr>
            <w:tcW w:w="3652" w:type="dxa"/>
          </w:tcPr>
          <w:p>
            <w:pPr>
              <w:pStyle w:val="11"/>
              <w:spacing w:before="178" w:line="278" w:lineRule="auto"/>
              <w:ind w:left="106" w:right="93" w:firstLine="211"/>
              <w:rPr>
                <w:sz w:val="21"/>
                <w:lang w:eastAsia="zh-CN"/>
              </w:rPr>
            </w:pPr>
            <w:r>
              <w:rPr>
                <w:sz w:val="21"/>
                <w:lang w:eastAsia="zh-CN"/>
              </w:rPr>
              <w:t>处八千元以上一万四千元以下罚款。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spacing w:before="25"/>
              <w:ind w:left="143"/>
              <w:rPr>
                <w:sz w:val="21"/>
                <w:lang w:eastAsia="en-US"/>
              </w:rPr>
            </w:pPr>
            <w:r>
              <w:rPr>
                <w:sz w:val="21"/>
                <w:lang w:eastAsia="en-US"/>
              </w:rPr>
              <w:t>严重</w:t>
            </w:r>
          </w:p>
          <w:p>
            <w:pPr>
              <w:pStyle w:val="11"/>
              <w:spacing w:before="43"/>
              <w:ind w:left="143"/>
              <w:rPr>
                <w:sz w:val="21"/>
                <w:lang w:eastAsia="en-US"/>
              </w:rPr>
            </w:pPr>
            <w:r>
              <w:rPr>
                <w:sz w:val="21"/>
                <w:lang w:eastAsia="en-US"/>
              </w:rPr>
              <w:t>违法</w:t>
            </w:r>
          </w:p>
        </w:tc>
        <w:tc>
          <w:tcPr>
            <w:tcW w:w="2409" w:type="dxa"/>
          </w:tcPr>
          <w:p>
            <w:pPr>
              <w:pStyle w:val="11"/>
              <w:spacing w:before="25"/>
              <w:ind w:left="319"/>
              <w:rPr>
                <w:sz w:val="21"/>
                <w:lang w:eastAsia="zh-CN"/>
              </w:rPr>
            </w:pPr>
            <w:r>
              <w:rPr>
                <w:sz w:val="21"/>
                <w:lang w:eastAsia="zh-CN"/>
              </w:rPr>
              <w:t>违规种子的货值金额</w:t>
            </w:r>
          </w:p>
          <w:p>
            <w:pPr>
              <w:pStyle w:val="11"/>
              <w:spacing w:before="43"/>
              <w:ind w:left="108"/>
              <w:rPr>
                <w:sz w:val="21"/>
                <w:lang w:eastAsia="zh-CN"/>
              </w:rPr>
            </w:pPr>
            <w:r>
              <w:rPr>
                <w:sz w:val="21"/>
                <w:lang w:eastAsia="zh-CN"/>
              </w:rPr>
              <w:t>二万元以上的</w:t>
            </w:r>
          </w:p>
        </w:tc>
        <w:tc>
          <w:tcPr>
            <w:tcW w:w="3652" w:type="dxa"/>
          </w:tcPr>
          <w:p>
            <w:pPr>
              <w:pStyle w:val="11"/>
              <w:spacing w:before="25"/>
              <w:ind w:left="317"/>
              <w:rPr>
                <w:sz w:val="21"/>
                <w:lang w:eastAsia="zh-CN"/>
              </w:rPr>
            </w:pPr>
            <w:r>
              <w:rPr>
                <w:sz w:val="21"/>
                <w:lang w:eastAsia="zh-CN"/>
              </w:rPr>
              <w:t>处一万四千元以上二万元以下罚</w:t>
            </w:r>
          </w:p>
          <w:p>
            <w:pPr>
              <w:pStyle w:val="11"/>
              <w:spacing w:before="43"/>
              <w:ind w:left="106"/>
              <w:rPr>
                <w:sz w:val="21"/>
                <w:lang w:eastAsia="en-US"/>
              </w:rPr>
            </w:pPr>
            <w:r>
              <w:rPr>
                <w:sz w:val="21"/>
                <w:lang w:eastAsia="en-US"/>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67" w:type="dxa"/>
            <w:vMerge w:val="restart"/>
          </w:tcPr>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spacing w:before="2"/>
              <w:rPr>
                <w:rFonts w:ascii="Times New Roman"/>
                <w:sz w:val="24"/>
                <w:lang w:eastAsia="en-US"/>
              </w:rPr>
            </w:pPr>
          </w:p>
          <w:p>
            <w:pPr>
              <w:pStyle w:val="11"/>
              <w:ind w:left="107"/>
              <w:rPr>
                <w:sz w:val="21"/>
                <w:lang w:eastAsia="en-US"/>
              </w:rPr>
            </w:pPr>
            <w:r>
              <w:rPr>
                <w:sz w:val="21"/>
                <w:lang w:eastAsia="en-US"/>
              </w:rPr>
              <w:t>12</w:t>
            </w:r>
          </w:p>
        </w:tc>
        <w:tc>
          <w:tcPr>
            <w:tcW w:w="1145"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17"/>
                <w:lang w:eastAsia="zh-CN"/>
              </w:rPr>
            </w:pPr>
          </w:p>
          <w:p>
            <w:pPr>
              <w:pStyle w:val="11"/>
              <w:spacing w:line="278" w:lineRule="auto"/>
              <w:ind w:left="105" w:right="95" w:firstLine="211"/>
              <w:jc w:val="both"/>
              <w:rPr>
                <w:sz w:val="21"/>
                <w:lang w:eastAsia="zh-CN"/>
              </w:rPr>
            </w:pPr>
            <w:r>
              <w:rPr>
                <w:sz w:val="21"/>
                <w:lang w:eastAsia="zh-CN"/>
              </w:rPr>
              <w:t>生产经营者未依法备案的</w:t>
            </w:r>
          </w:p>
        </w:tc>
        <w:tc>
          <w:tcPr>
            <w:tcW w:w="5287" w:type="dxa"/>
            <w:vMerge w:val="restart"/>
          </w:tcPr>
          <w:p>
            <w:pPr>
              <w:pStyle w:val="11"/>
              <w:spacing w:line="346" w:lineRule="exact"/>
              <w:ind w:left="319"/>
              <w:jc w:val="both"/>
              <w:rPr>
                <w:sz w:val="21"/>
                <w:lang w:eastAsia="zh-CN"/>
              </w:rPr>
            </w:pPr>
            <w:r>
              <w:rPr>
                <w:rFonts w:hint="eastAsia" w:ascii="Microsoft JhengHei" w:eastAsia="Microsoft JhengHei"/>
                <w:b/>
                <w:sz w:val="21"/>
                <w:lang w:eastAsia="zh-CN"/>
              </w:rPr>
              <w:t xml:space="preserve">第八十条第五项 </w:t>
            </w:r>
            <w:r>
              <w:rPr>
                <w:sz w:val="21"/>
                <w:lang w:eastAsia="zh-CN"/>
              </w:rPr>
              <w:t>违反本法第三十六条、第三十八条、</w:t>
            </w:r>
          </w:p>
          <w:p>
            <w:pPr>
              <w:pStyle w:val="11"/>
              <w:spacing w:line="278" w:lineRule="auto"/>
              <w:ind w:left="107" w:right="91"/>
              <w:jc w:val="both"/>
              <w:rPr>
                <w:sz w:val="21"/>
                <w:lang w:eastAsia="zh-CN"/>
              </w:rPr>
            </w:pPr>
            <w:r>
              <w:rPr>
                <w:sz w:val="21"/>
                <w:lang w:eastAsia="zh-CN"/>
              </w:rPr>
              <w:t>第四十条、第四十一条规定，有下列行为之一的，由县级以上人民政府农业、林业主管部门责令改正，处二千元以上二万元以下罚款：</w:t>
            </w:r>
          </w:p>
          <w:p>
            <w:pPr>
              <w:pStyle w:val="11"/>
              <w:spacing w:line="278" w:lineRule="auto"/>
              <w:ind w:left="107" w:right="91" w:firstLine="211"/>
              <w:rPr>
                <w:sz w:val="21"/>
                <w:lang w:eastAsia="zh-CN"/>
              </w:rPr>
            </w:pPr>
            <w:r>
              <w:rPr>
                <w:sz w:val="21"/>
                <w:lang w:eastAsia="zh-CN"/>
              </w:rPr>
              <w:t>（五）种子生产经营者在异地设立分支机构、专门经营不再分装的包装种子或者受委托生产、代销种子，未</w:t>
            </w:r>
          </w:p>
          <w:p>
            <w:pPr>
              <w:pStyle w:val="11"/>
              <w:spacing w:line="269" w:lineRule="exact"/>
              <w:ind w:left="107"/>
              <w:rPr>
                <w:sz w:val="21"/>
                <w:lang w:eastAsia="en-US"/>
              </w:rPr>
            </w:pPr>
            <w:r>
              <w:rPr>
                <w:sz w:val="21"/>
                <w:lang w:eastAsia="en-US"/>
              </w:rPr>
              <w:t>按规定备案的。</w:t>
            </w:r>
          </w:p>
        </w:tc>
        <w:tc>
          <w:tcPr>
            <w:tcW w:w="710" w:type="dxa"/>
          </w:tcPr>
          <w:p>
            <w:pPr>
              <w:pStyle w:val="11"/>
              <w:spacing w:before="22"/>
              <w:ind w:left="143"/>
              <w:rPr>
                <w:sz w:val="21"/>
                <w:lang w:eastAsia="en-US"/>
              </w:rPr>
            </w:pPr>
            <w:r>
              <w:rPr>
                <w:sz w:val="21"/>
                <w:lang w:eastAsia="en-US"/>
              </w:rPr>
              <w:t>轻微</w:t>
            </w:r>
          </w:p>
          <w:p>
            <w:pPr>
              <w:pStyle w:val="11"/>
              <w:spacing w:before="43"/>
              <w:ind w:left="143"/>
              <w:rPr>
                <w:sz w:val="21"/>
                <w:lang w:eastAsia="en-US"/>
              </w:rPr>
            </w:pPr>
            <w:r>
              <w:rPr>
                <w:sz w:val="21"/>
                <w:lang w:eastAsia="en-US"/>
              </w:rPr>
              <w:t>违法</w:t>
            </w:r>
          </w:p>
        </w:tc>
        <w:tc>
          <w:tcPr>
            <w:tcW w:w="2409" w:type="dxa"/>
          </w:tcPr>
          <w:p>
            <w:pPr>
              <w:pStyle w:val="11"/>
              <w:spacing w:before="22"/>
              <w:ind w:left="319"/>
              <w:rPr>
                <w:sz w:val="21"/>
                <w:lang w:eastAsia="zh-CN"/>
              </w:rPr>
            </w:pPr>
            <w:r>
              <w:rPr>
                <w:sz w:val="21"/>
                <w:lang w:eastAsia="zh-CN"/>
              </w:rPr>
              <w:t>违规种子的货值金额</w:t>
            </w:r>
          </w:p>
          <w:p>
            <w:pPr>
              <w:pStyle w:val="11"/>
              <w:spacing w:before="43"/>
              <w:ind w:left="108"/>
              <w:rPr>
                <w:sz w:val="21"/>
                <w:lang w:eastAsia="zh-CN"/>
              </w:rPr>
            </w:pPr>
            <w:r>
              <w:rPr>
                <w:sz w:val="21"/>
                <w:lang w:eastAsia="zh-CN"/>
              </w:rPr>
              <w:t>不足一万元的</w:t>
            </w:r>
          </w:p>
        </w:tc>
        <w:tc>
          <w:tcPr>
            <w:tcW w:w="3652" w:type="dxa"/>
          </w:tcPr>
          <w:p>
            <w:pPr>
              <w:pStyle w:val="11"/>
              <w:spacing w:before="178"/>
              <w:ind w:right="377"/>
              <w:jc w:val="right"/>
              <w:rPr>
                <w:sz w:val="21"/>
                <w:lang w:eastAsia="zh-CN"/>
              </w:rPr>
            </w:pPr>
            <w:r>
              <w:rPr>
                <w:sz w:val="21"/>
                <w:lang w:eastAsia="zh-CN"/>
              </w:rPr>
              <w:t>处二千元以上八千元以下罚款。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spacing w:before="178" w:line="278" w:lineRule="auto"/>
              <w:ind w:left="143" w:right="131"/>
              <w:rPr>
                <w:sz w:val="21"/>
                <w:lang w:eastAsia="en-US"/>
              </w:rPr>
            </w:pPr>
            <w:r>
              <w:rPr>
                <w:sz w:val="21"/>
                <w:lang w:eastAsia="en-US"/>
              </w:rPr>
              <w:t>一般违法</w:t>
            </w:r>
          </w:p>
        </w:tc>
        <w:tc>
          <w:tcPr>
            <w:tcW w:w="2409" w:type="dxa"/>
          </w:tcPr>
          <w:p>
            <w:pPr>
              <w:pStyle w:val="11"/>
              <w:spacing w:before="22" w:line="278" w:lineRule="auto"/>
              <w:ind w:left="108" w:right="92" w:firstLine="211"/>
              <w:rPr>
                <w:sz w:val="21"/>
                <w:lang w:eastAsia="zh-CN"/>
              </w:rPr>
            </w:pPr>
            <w:r>
              <w:rPr>
                <w:sz w:val="21"/>
                <w:lang w:eastAsia="zh-CN"/>
              </w:rPr>
              <w:t>违规种子的货值金额一万元以上不足二万元</w:t>
            </w:r>
          </w:p>
          <w:p>
            <w:pPr>
              <w:pStyle w:val="11"/>
              <w:spacing w:line="269" w:lineRule="exact"/>
              <w:ind w:left="108"/>
              <w:rPr>
                <w:sz w:val="21"/>
                <w:lang w:eastAsia="en-US"/>
              </w:rPr>
            </w:pPr>
            <w:r>
              <w:rPr>
                <w:sz w:val="21"/>
                <w:lang w:eastAsia="en-US"/>
              </w:rPr>
              <w:t>的</w:t>
            </w:r>
          </w:p>
        </w:tc>
        <w:tc>
          <w:tcPr>
            <w:tcW w:w="3652" w:type="dxa"/>
          </w:tcPr>
          <w:p>
            <w:pPr>
              <w:pStyle w:val="11"/>
              <w:spacing w:before="178" w:line="278" w:lineRule="auto"/>
              <w:ind w:left="106" w:right="93" w:firstLine="211"/>
              <w:rPr>
                <w:sz w:val="21"/>
                <w:lang w:eastAsia="zh-CN"/>
              </w:rPr>
            </w:pPr>
            <w:r>
              <w:rPr>
                <w:sz w:val="21"/>
                <w:lang w:eastAsia="zh-CN"/>
              </w:rPr>
              <w:t>处八千元以上一万四千元以下罚款。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spacing w:before="22"/>
              <w:ind w:left="143"/>
              <w:rPr>
                <w:sz w:val="21"/>
                <w:lang w:eastAsia="en-US"/>
              </w:rPr>
            </w:pPr>
            <w:r>
              <w:rPr>
                <w:sz w:val="21"/>
                <w:lang w:eastAsia="en-US"/>
              </w:rPr>
              <w:t>严重</w:t>
            </w:r>
          </w:p>
          <w:p>
            <w:pPr>
              <w:pStyle w:val="11"/>
              <w:spacing w:before="43"/>
              <w:ind w:left="143"/>
              <w:rPr>
                <w:sz w:val="21"/>
                <w:lang w:eastAsia="en-US"/>
              </w:rPr>
            </w:pPr>
            <w:r>
              <w:rPr>
                <w:sz w:val="21"/>
                <w:lang w:eastAsia="en-US"/>
              </w:rPr>
              <w:t>违法</w:t>
            </w:r>
          </w:p>
        </w:tc>
        <w:tc>
          <w:tcPr>
            <w:tcW w:w="2409" w:type="dxa"/>
          </w:tcPr>
          <w:p>
            <w:pPr>
              <w:pStyle w:val="11"/>
              <w:spacing w:before="22"/>
              <w:ind w:left="319"/>
              <w:rPr>
                <w:sz w:val="21"/>
                <w:lang w:eastAsia="zh-CN"/>
              </w:rPr>
            </w:pPr>
            <w:r>
              <w:rPr>
                <w:sz w:val="21"/>
                <w:lang w:eastAsia="zh-CN"/>
              </w:rPr>
              <w:t>违规种子的货值金额</w:t>
            </w:r>
          </w:p>
          <w:p>
            <w:pPr>
              <w:pStyle w:val="11"/>
              <w:spacing w:before="43"/>
              <w:ind w:left="108"/>
              <w:rPr>
                <w:sz w:val="21"/>
                <w:lang w:eastAsia="zh-CN"/>
              </w:rPr>
            </w:pPr>
            <w:r>
              <w:rPr>
                <w:sz w:val="21"/>
                <w:lang w:eastAsia="zh-CN"/>
              </w:rPr>
              <w:t>二万元以上的</w:t>
            </w:r>
          </w:p>
        </w:tc>
        <w:tc>
          <w:tcPr>
            <w:tcW w:w="3652" w:type="dxa"/>
          </w:tcPr>
          <w:p>
            <w:pPr>
              <w:pStyle w:val="11"/>
              <w:spacing w:before="22"/>
              <w:ind w:left="317"/>
              <w:rPr>
                <w:sz w:val="21"/>
                <w:lang w:eastAsia="zh-CN"/>
              </w:rPr>
            </w:pPr>
            <w:r>
              <w:rPr>
                <w:sz w:val="21"/>
                <w:lang w:eastAsia="zh-CN"/>
              </w:rPr>
              <w:t>处一万四千元以上二万元以下罚</w:t>
            </w:r>
          </w:p>
          <w:p>
            <w:pPr>
              <w:pStyle w:val="11"/>
              <w:spacing w:before="43"/>
              <w:ind w:left="106"/>
              <w:rPr>
                <w:sz w:val="21"/>
                <w:lang w:eastAsia="en-US"/>
              </w:rPr>
            </w:pPr>
            <w:r>
              <w:rPr>
                <w:sz w:val="21"/>
                <w:lang w:eastAsia="en-US"/>
              </w:rPr>
              <w:t>款。</w:t>
            </w:r>
          </w:p>
        </w:tc>
      </w:tr>
    </w:tbl>
    <w:p>
      <w:pPr>
        <w:rPr>
          <w:sz w:val="21"/>
        </w:rPr>
        <w:sectPr>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145"/>
        <w:gridCol w:w="5287"/>
        <w:gridCol w:w="710"/>
        <w:gridCol w:w="2409"/>
        <w:gridCol w:w="3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67" w:type="dxa"/>
            <w:vMerge w:val="restart"/>
          </w:tcPr>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spacing w:before="138"/>
              <w:ind w:left="107"/>
              <w:rPr>
                <w:sz w:val="21"/>
                <w:lang w:eastAsia="en-US"/>
              </w:rPr>
            </w:pPr>
            <w:r>
              <w:rPr>
                <w:sz w:val="21"/>
                <w:lang w:eastAsia="en-US"/>
              </w:rPr>
              <w:t>13</w:t>
            </w:r>
          </w:p>
        </w:tc>
        <w:tc>
          <w:tcPr>
            <w:tcW w:w="1145"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30" w:line="278" w:lineRule="auto"/>
              <w:ind w:left="105" w:right="95" w:firstLine="211"/>
              <w:jc w:val="both"/>
              <w:rPr>
                <w:sz w:val="21"/>
                <w:lang w:eastAsia="zh-CN"/>
              </w:rPr>
            </w:pPr>
            <w:r>
              <w:rPr>
                <w:sz w:val="21"/>
                <w:lang w:eastAsia="zh-CN"/>
              </w:rPr>
              <w:t>非法采集或者采伐林木种质资源的</w:t>
            </w:r>
          </w:p>
        </w:tc>
        <w:tc>
          <w:tcPr>
            <w:tcW w:w="5287"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64" w:line="312" w:lineRule="exact"/>
              <w:ind w:left="107" w:right="91" w:firstLine="211"/>
              <w:jc w:val="both"/>
              <w:rPr>
                <w:sz w:val="21"/>
                <w:lang w:eastAsia="zh-CN"/>
              </w:rPr>
            </w:pPr>
            <w:r>
              <w:rPr>
                <w:rFonts w:hint="eastAsia" w:ascii="Microsoft JhengHei" w:eastAsia="Microsoft JhengHei"/>
                <w:b/>
                <w:sz w:val="21"/>
                <w:lang w:eastAsia="zh-CN"/>
              </w:rPr>
              <w:t xml:space="preserve">第八十一条 </w:t>
            </w:r>
            <w:r>
              <w:rPr>
                <w:sz w:val="21"/>
                <w:lang w:eastAsia="zh-CN"/>
              </w:rPr>
              <w:t>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c>
          <w:tcPr>
            <w:tcW w:w="710" w:type="dxa"/>
          </w:tcPr>
          <w:p>
            <w:pPr>
              <w:pStyle w:val="11"/>
              <w:spacing w:before="22"/>
              <w:ind w:left="143"/>
              <w:rPr>
                <w:sz w:val="21"/>
                <w:lang w:eastAsia="en-US"/>
              </w:rPr>
            </w:pPr>
            <w:r>
              <w:rPr>
                <w:sz w:val="21"/>
                <w:lang w:eastAsia="en-US"/>
              </w:rPr>
              <w:t>轻微</w:t>
            </w:r>
          </w:p>
          <w:p>
            <w:pPr>
              <w:pStyle w:val="11"/>
              <w:spacing w:before="43"/>
              <w:ind w:left="143"/>
              <w:rPr>
                <w:sz w:val="21"/>
                <w:lang w:eastAsia="en-US"/>
              </w:rPr>
            </w:pPr>
            <w:r>
              <w:rPr>
                <w:sz w:val="21"/>
                <w:lang w:eastAsia="en-US"/>
              </w:rPr>
              <w:t>违法</w:t>
            </w:r>
          </w:p>
        </w:tc>
        <w:tc>
          <w:tcPr>
            <w:tcW w:w="2409" w:type="dxa"/>
          </w:tcPr>
          <w:p>
            <w:pPr>
              <w:pStyle w:val="11"/>
              <w:spacing w:before="22"/>
              <w:ind w:left="319"/>
              <w:rPr>
                <w:sz w:val="21"/>
                <w:lang w:eastAsia="zh-CN"/>
              </w:rPr>
            </w:pPr>
            <w:r>
              <w:rPr>
                <w:sz w:val="21"/>
                <w:lang w:eastAsia="zh-CN"/>
              </w:rPr>
              <w:t>侵占、破坏非国家重</w:t>
            </w:r>
          </w:p>
          <w:p>
            <w:pPr>
              <w:pStyle w:val="11"/>
              <w:spacing w:before="43"/>
              <w:ind w:left="108"/>
              <w:rPr>
                <w:sz w:val="21"/>
                <w:lang w:eastAsia="zh-CN"/>
              </w:rPr>
            </w:pPr>
            <w:r>
              <w:rPr>
                <w:sz w:val="21"/>
                <w:lang w:eastAsia="zh-CN"/>
              </w:rPr>
              <w:t>点保护种质资源的</w:t>
            </w:r>
          </w:p>
        </w:tc>
        <w:tc>
          <w:tcPr>
            <w:tcW w:w="3652" w:type="dxa"/>
          </w:tcPr>
          <w:p>
            <w:pPr>
              <w:pStyle w:val="11"/>
              <w:spacing w:before="178"/>
              <w:ind w:left="317"/>
              <w:rPr>
                <w:sz w:val="21"/>
                <w:lang w:eastAsia="zh-CN"/>
              </w:rPr>
            </w:pPr>
            <w:r>
              <w:rPr>
                <w:sz w:val="21"/>
                <w:lang w:eastAsia="zh-CN"/>
              </w:rPr>
              <w:t>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rPr>
                <w:rFonts w:ascii="Times New Roman"/>
                <w:sz w:val="20"/>
                <w:lang w:eastAsia="zh-CN"/>
              </w:rPr>
            </w:pPr>
          </w:p>
          <w:p>
            <w:pPr>
              <w:pStyle w:val="11"/>
              <w:spacing w:before="7"/>
              <w:rPr>
                <w:rFonts w:ascii="Times New Roman"/>
                <w:lang w:eastAsia="zh-CN"/>
              </w:rPr>
            </w:pPr>
          </w:p>
          <w:p>
            <w:pPr>
              <w:pStyle w:val="11"/>
              <w:spacing w:line="278" w:lineRule="auto"/>
              <w:ind w:left="143" w:right="131"/>
              <w:rPr>
                <w:sz w:val="21"/>
                <w:lang w:eastAsia="en-US"/>
              </w:rPr>
            </w:pPr>
            <w:r>
              <w:rPr>
                <w:sz w:val="21"/>
                <w:lang w:eastAsia="en-US"/>
              </w:rPr>
              <w:t>一般违法</w:t>
            </w:r>
          </w:p>
        </w:tc>
        <w:tc>
          <w:tcPr>
            <w:tcW w:w="2409" w:type="dxa"/>
          </w:tcPr>
          <w:p>
            <w:pPr>
              <w:pStyle w:val="11"/>
              <w:spacing w:before="22" w:line="278" w:lineRule="auto"/>
              <w:ind w:left="108" w:right="92" w:firstLine="211"/>
              <w:jc w:val="both"/>
              <w:rPr>
                <w:sz w:val="21"/>
                <w:lang w:eastAsia="zh-CN"/>
              </w:rPr>
            </w:pPr>
            <w:r>
              <w:rPr>
                <w:sz w:val="21"/>
                <w:lang w:eastAsia="zh-CN"/>
              </w:rPr>
              <w:t>侵占、破坏国家二级重点保护种质资源，私自采集或者采伐国家二级重点保护的天然种质</w:t>
            </w:r>
          </w:p>
          <w:p>
            <w:pPr>
              <w:pStyle w:val="11"/>
              <w:spacing w:line="269" w:lineRule="exact"/>
              <w:ind w:left="108"/>
              <w:rPr>
                <w:sz w:val="21"/>
                <w:lang w:eastAsia="en-US"/>
              </w:rPr>
            </w:pPr>
            <w:r>
              <w:rPr>
                <w:sz w:val="21"/>
                <w:lang w:eastAsia="en-US"/>
              </w:rPr>
              <w:t>资源的</w:t>
            </w:r>
          </w:p>
        </w:tc>
        <w:tc>
          <w:tcPr>
            <w:tcW w:w="3652" w:type="dxa"/>
          </w:tcPr>
          <w:p>
            <w:pPr>
              <w:pStyle w:val="11"/>
              <w:rPr>
                <w:rFonts w:ascii="Times New Roman"/>
                <w:sz w:val="20"/>
                <w:lang w:eastAsia="zh-CN"/>
              </w:rPr>
            </w:pPr>
          </w:p>
          <w:p>
            <w:pPr>
              <w:pStyle w:val="11"/>
              <w:rPr>
                <w:rFonts w:ascii="Times New Roman"/>
                <w:sz w:val="20"/>
                <w:lang w:eastAsia="zh-CN"/>
              </w:rPr>
            </w:pPr>
          </w:p>
          <w:p>
            <w:pPr>
              <w:pStyle w:val="11"/>
              <w:spacing w:before="2"/>
              <w:rPr>
                <w:rFonts w:ascii="Times New Roman"/>
                <w:sz w:val="16"/>
                <w:lang w:eastAsia="zh-CN"/>
              </w:rPr>
            </w:pPr>
          </w:p>
          <w:p>
            <w:pPr>
              <w:pStyle w:val="11"/>
              <w:ind w:left="317"/>
              <w:rPr>
                <w:sz w:val="21"/>
                <w:lang w:eastAsia="zh-CN"/>
              </w:rPr>
            </w:pPr>
            <w:r>
              <w:rPr>
                <w:sz w:val="21"/>
                <w:lang w:eastAsia="zh-CN"/>
              </w:rPr>
              <w:t>并处二万元以上四万元以下罚款。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rPr>
                <w:rFonts w:ascii="Times New Roman"/>
                <w:sz w:val="20"/>
                <w:lang w:eastAsia="zh-CN"/>
              </w:rPr>
            </w:pPr>
          </w:p>
          <w:p>
            <w:pPr>
              <w:pStyle w:val="11"/>
              <w:spacing w:before="7"/>
              <w:rPr>
                <w:rFonts w:ascii="Times New Roman"/>
                <w:lang w:eastAsia="zh-CN"/>
              </w:rPr>
            </w:pPr>
          </w:p>
          <w:p>
            <w:pPr>
              <w:pStyle w:val="11"/>
              <w:spacing w:line="278" w:lineRule="auto"/>
              <w:ind w:left="143" w:right="131"/>
              <w:rPr>
                <w:sz w:val="21"/>
                <w:lang w:eastAsia="en-US"/>
              </w:rPr>
            </w:pPr>
            <w:r>
              <w:rPr>
                <w:sz w:val="21"/>
                <w:lang w:eastAsia="en-US"/>
              </w:rPr>
              <w:t>严重违法</w:t>
            </w:r>
          </w:p>
        </w:tc>
        <w:tc>
          <w:tcPr>
            <w:tcW w:w="2409" w:type="dxa"/>
          </w:tcPr>
          <w:p>
            <w:pPr>
              <w:pStyle w:val="11"/>
              <w:spacing w:before="22" w:line="278" w:lineRule="auto"/>
              <w:ind w:left="108" w:right="92" w:firstLine="211"/>
              <w:jc w:val="both"/>
              <w:rPr>
                <w:sz w:val="21"/>
                <w:lang w:eastAsia="zh-CN"/>
              </w:rPr>
            </w:pPr>
            <w:r>
              <w:rPr>
                <w:sz w:val="21"/>
                <w:lang w:eastAsia="zh-CN"/>
              </w:rPr>
              <w:t>侵占、破坏国家一级重点保护种质资源，私自采集或者采伐国家一级重点保护的天然种质</w:t>
            </w:r>
          </w:p>
          <w:p>
            <w:pPr>
              <w:pStyle w:val="11"/>
              <w:spacing w:line="269" w:lineRule="exact"/>
              <w:ind w:left="108"/>
              <w:rPr>
                <w:sz w:val="21"/>
                <w:lang w:eastAsia="en-US"/>
              </w:rPr>
            </w:pPr>
            <w:r>
              <w:rPr>
                <w:sz w:val="21"/>
                <w:lang w:eastAsia="en-US"/>
              </w:rPr>
              <w:t>资源的</w:t>
            </w:r>
          </w:p>
        </w:tc>
        <w:tc>
          <w:tcPr>
            <w:tcW w:w="3652" w:type="dxa"/>
          </w:tcPr>
          <w:p>
            <w:pPr>
              <w:pStyle w:val="11"/>
              <w:rPr>
                <w:rFonts w:ascii="Times New Roman"/>
                <w:sz w:val="20"/>
                <w:lang w:eastAsia="zh-CN"/>
              </w:rPr>
            </w:pPr>
          </w:p>
          <w:p>
            <w:pPr>
              <w:pStyle w:val="11"/>
              <w:rPr>
                <w:rFonts w:ascii="Times New Roman"/>
                <w:sz w:val="20"/>
                <w:lang w:eastAsia="zh-CN"/>
              </w:rPr>
            </w:pPr>
          </w:p>
          <w:p>
            <w:pPr>
              <w:pStyle w:val="11"/>
              <w:spacing w:before="2"/>
              <w:rPr>
                <w:rFonts w:ascii="Times New Roman"/>
                <w:sz w:val="16"/>
                <w:lang w:eastAsia="zh-CN"/>
              </w:rPr>
            </w:pPr>
          </w:p>
          <w:p>
            <w:pPr>
              <w:pStyle w:val="11"/>
              <w:ind w:left="317"/>
              <w:rPr>
                <w:sz w:val="21"/>
                <w:lang w:eastAsia="zh-CN"/>
              </w:rPr>
            </w:pPr>
            <w:r>
              <w:rPr>
                <w:sz w:val="21"/>
                <w:lang w:eastAsia="zh-CN"/>
              </w:rPr>
              <w:t>并处四万元以上五万元以下罚款。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67"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
              <w:rPr>
                <w:rFonts w:ascii="Times New Roman"/>
                <w:sz w:val="25"/>
                <w:lang w:eastAsia="zh-CN"/>
              </w:rPr>
            </w:pPr>
          </w:p>
          <w:p>
            <w:pPr>
              <w:pStyle w:val="11"/>
              <w:spacing w:before="1"/>
              <w:ind w:left="107"/>
              <w:rPr>
                <w:sz w:val="21"/>
                <w:lang w:eastAsia="en-US"/>
              </w:rPr>
            </w:pPr>
            <w:r>
              <w:rPr>
                <w:sz w:val="21"/>
                <w:lang w:eastAsia="en-US"/>
              </w:rPr>
              <w:t>14</w:t>
            </w:r>
          </w:p>
        </w:tc>
        <w:tc>
          <w:tcPr>
            <w:tcW w:w="1145"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5"/>
              <w:rPr>
                <w:rFonts w:ascii="Times New Roman"/>
                <w:sz w:val="24"/>
                <w:lang w:eastAsia="zh-CN"/>
              </w:rPr>
            </w:pPr>
          </w:p>
          <w:p>
            <w:pPr>
              <w:pStyle w:val="11"/>
              <w:spacing w:line="278" w:lineRule="auto"/>
              <w:ind w:left="105" w:right="95" w:firstLine="211"/>
              <w:jc w:val="both"/>
              <w:rPr>
                <w:sz w:val="21"/>
                <w:lang w:eastAsia="zh-CN"/>
              </w:rPr>
            </w:pPr>
            <w:r>
              <w:rPr>
                <w:sz w:val="21"/>
                <w:lang w:eastAsia="zh-CN"/>
              </w:rPr>
              <w:t>非法提供或者引进林木种质资源的</w:t>
            </w:r>
          </w:p>
        </w:tc>
        <w:tc>
          <w:tcPr>
            <w:tcW w:w="5287"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5"/>
              <w:rPr>
                <w:rFonts w:ascii="Times New Roman"/>
                <w:sz w:val="27"/>
                <w:lang w:eastAsia="zh-CN"/>
              </w:rPr>
            </w:pPr>
          </w:p>
          <w:p>
            <w:pPr>
              <w:pStyle w:val="11"/>
              <w:spacing w:line="312" w:lineRule="exact"/>
              <w:ind w:left="107" w:right="91" w:firstLine="211"/>
              <w:jc w:val="both"/>
              <w:rPr>
                <w:sz w:val="21"/>
                <w:lang w:eastAsia="zh-CN"/>
              </w:rPr>
            </w:pPr>
            <w:r>
              <w:rPr>
                <w:rFonts w:hint="eastAsia" w:ascii="Microsoft JhengHei" w:eastAsia="Microsoft JhengHei"/>
                <w:b/>
                <w:spacing w:val="3"/>
                <w:sz w:val="21"/>
                <w:lang w:eastAsia="zh-CN"/>
              </w:rPr>
              <w:t xml:space="preserve">第八十二条第一款 </w:t>
            </w:r>
            <w:r>
              <w:rPr>
                <w:spacing w:val="-3"/>
                <w:sz w:val="21"/>
                <w:lang w:eastAsia="zh-CN"/>
              </w:rPr>
              <w:t>违反本法第十一条规定，向境外</w:t>
            </w:r>
            <w:r>
              <w:rPr>
                <w:spacing w:val="-4"/>
                <w:sz w:val="21"/>
                <w:lang w:eastAsia="zh-CN"/>
              </w:rPr>
              <w:t>提供或者从境外引进种质资源，或者与境外机构、个人</w:t>
            </w:r>
            <w:r>
              <w:rPr>
                <w:spacing w:val="-1"/>
                <w:sz w:val="21"/>
                <w:lang w:eastAsia="zh-CN"/>
              </w:rPr>
              <w:t>开展合作研究利用种质资源的，由国务院或者省、自治区、直辖市人民政府的农业、林业主管部门没收种质资</w:t>
            </w:r>
            <w:r>
              <w:rPr>
                <w:spacing w:val="-3"/>
                <w:sz w:val="21"/>
                <w:lang w:eastAsia="zh-CN"/>
              </w:rPr>
              <w:t>源和违法所得，并处二万元以上二十万元以下罚款。</w:t>
            </w:r>
          </w:p>
        </w:tc>
        <w:tc>
          <w:tcPr>
            <w:tcW w:w="710" w:type="dxa"/>
          </w:tcPr>
          <w:p>
            <w:pPr>
              <w:pStyle w:val="11"/>
              <w:rPr>
                <w:rFonts w:ascii="Times New Roman"/>
                <w:sz w:val="20"/>
                <w:lang w:eastAsia="zh-CN"/>
              </w:rPr>
            </w:pPr>
          </w:p>
          <w:p>
            <w:pPr>
              <w:pStyle w:val="11"/>
              <w:rPr>
                <w:rFonts w:ascii="Times New Roman"/>
                <w:sz w:val="20"/>
                <w:lang w:eastAsia="zh-CN"/>
              </w:rPr>
            </w:pPr>
          </w:p>
          <w:p>
            <w:pPr>
              <w:pStyle w:val="11"/>
              <w:spacing w:before="2"/>
              <w:rPr>
                <w:rFonts w:ascii="Times New Roman"/>
                <w:sz w:val="16"/>
                <w:lang w:eastAsia="zh-CN"/>
              </w:rPr>
            </w:pPr>
          </w:p>
          <w:p>
            <w:pPr>
              <w:pStyle w:val="11"/>
              <w:spacing w:line="278" w:lineRule="auto"/>
              <w:ind w:left="143" w:right="131"/>
              <w:rPr>
                <w:sz w:val="21"/>
                <w:lang w:eastAsia="en-US"/>
              </w:rPr>
            </w:pPr>
            <w:r>
              <w:rPr>
                <w:sz w:val="21"/>
                <w:lang w:eastAsia="en-US"/>
              </w:rPr>
              <w:t>一般违法</w:t>
            </w:r>
          </w:p>
        </w:tc>
        <w:tc>
          <w:tcPr>
            <w:tcW w:w="2409" w:type="dxa"/>
          </w:tcPr>
          <w:p>
            <w:pPr>
              <w:pStyle w:val="11"/>
              <w:spacing w:before="22" w:line="278" w:lineRule="auto"/>
              <w:ind w:left="108" w:right="92" w:firstLine="211"/>
              <w:jc w:val="both"/>
              <w:rPr>
                <w:sz w:val="21"/>
                <w:lang w:eastAsia="zh-CN"/>
              </w:rPr>
            </w:pPr>
            <w:r>
              <w:rPr>
                <w:sz w:val="21"/>
                <w:lang w:eastAsia="zh-CN"/>
              </w:rPr>
              <w:t>非法向境外提供非国家重点保护种质资源或者与境外机构、个人开展合作研究利用该类种质资源的，或者从境外</w:t>
            </w:r>
          </w:p>
          <w:p>
            <w:pPr>
              <w:pStyle w:val="11"/>
              <w:spacing w:line="268" w:lineRule="exact"/>
              <w:ind w:left="108"/>
              <w:rPr>
                <w:sz w:val="21"/>
                <w:lang w:eastAsia="en-US"/>
              </w:rPr>
            </w:pPr>
            <w:r>
              <w:rPr>
                <w:sz w:val="21"/>
                <w:lang w:eastAsia="en-US"/>
              </w:rPr>
              <w:t>引进种质资源的</w:t>
            </w:r>
          </w:p>
        </w:tc>
        <w:tc>
          <w:tcPr>
            <w:tcW w:w="3652" w:type="dxa"/>
          </w:tcPr>
          <w:p>
            <w:pPr>
              <w:pStyle w:val="11"/>
              <w:rPr>
                <w:rFonts w:ascii="Times New Roman"/>
                <w:sz w:val="20"/>
                <w:lang w:eastAsia="zh-CN"/>
              </w:rPr>
            </w:pPr>
          </w:p>
          <w:p>
            <w:pPr>
              <w:pStyle w:val="11"/>
              <w:rPr>
                <w:rFonts w:ascii="Times New Roman"/>
                <w:sz w:val="20"/>
                <w:lang w:eastAsia="zh-CN"/>
              </w:rPr>
            </w:pPr>
          </w:p>
          <w:p>
            <w:pPr>
              <w:pStyle w:val="11"/>
              <w:spacing w:before="9"/>
              <w:rPr>
                <w:rFonts w:ascii="Times New Roman"/>
                <w:sz w:val="29"/>
                <w:lang w:eastAsia="zh-CN"/>
              </w:rPr>
            </w:pPr>
          </w:p>
          <w:p>
            <w:pPr>
              <w:pStyle w:val="11"/>
              <w:ind w:left="317"/>
              <w:rPr>
                <w:sz w:val="21"/>
                <w:lang w:eastAsia="zh-CN"/>
              </w:rPr>
            </w:pPr>
            <w:r>
              <w:rPr>
                <w:sz w:val="21"/>
                <w:lang w:eastAsia="zh-CN"/>
              </w:rPr>
              <w:t>并处二万元以上十万元以下罚款。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5"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rPr>
                <w:rFonts w:ascii="Times New Roman"/>
                <w:sz w:val="20"/>
                <w:lang w:eastAsia="zh-CN"/>
              </w:rPr>
            </w:pPr>
          </w:p>
          <w:p>
            <w:pPr>
              <w:pStyle w:val="11"/>
              <w:rPr>
                <w:rFonts w:ascii="Times New Roman"/>
                <w:sz w:val="20"/>
                <w:lang w:eastAsia="zh-CN"/>
              </w:rPr>
            </w:pPr>
          </w:p>
          <w:p>
            <w:pPr>
              <w:pStyle w:val="11"/>
              <w:spacing w:before="11"/>
              <w:rPr>
                <w:rFonts w:ascii="Times New Roman"/>
                <w:sz w:val="29"/>
                <w:lang w:eastAsia="zh-CN"/>
              </w:rPr>
            </w:pPr>
          </w:p>
          <w:p>
            <w:pPr>
              <w:pStyle w:val="11"/>
              <w:spacing w:line="278" w:lineRule="auto"/>
              <w:ind w:left="143" w:right="131"/>
              <w:rPr>
                <w:sz w:val="21"/>
                <w:lang w:eastAsia="en-US"/>
              </w:rPr>
            </w:pPr>
            <w:r>
              <w:rPr>
                <w:sz w:val="21"/>
                <w:lang w:eastAsia="en-US"/>
              </w:rPr>
              <w:t>严重违法</w:t>
            </w:r>
          </w:p>
        </w:tc>
        <w:tc>
          <w:tcPr>
            <w:tcW w:w="2409" w:type="dxa"/>
          </w:tcPr>
          <w:p>
            <w:pPr>
              <w:pStyle w:val="11"/>
              <w:spacing w:before="24" w:line="278" w:lineRule="auto"/>
              <w:ind w:left="108" w:right="92" w:firstLine="211"/>
              <w:jc w:val="both"/>
              <w:rPr>
                <w:sz w:val="21"/>
                <w:lang w:eastAsia="zh-CN"/>
              </w:rPr>
            </w:pPr>
            <w:r>
              <w:rPr>
                <w:sz w:val="21"/>
                <w:lang w:eastAsia="zh-CN"/>
              </w:rPr>
              <w:t>非法向境外提供国家重点保护种质资源或者与境外机构、个人开展合作研究利用该类种质资源的，或者从境外引进《国家禁止入境物种</w:t>
            </w:r>
          </w:p>
          <w:p>
            <w:pPr>
              <w:pStyle w:val="11"/>
              <w:spacing w:line="268" w:lineRule="exact"/>
              <w:ind w:left="108"/>
              <w:rPr>
                <w:sz w:val="21"/>
                <w:lang w:eastAsia="en-US"/>
              </w:rPr>
            </w:pPr>
            <w:r>
              <w:rPr>
                <w:sz w:val="21"/>
                <w:lang w:eastAsia="en-US"/>
              </w:rPr>
              <w:t>名录》中种质资源的</w:t>
            </w:r>
          </w:p>
        </w:tc>
        <w:tc>
          <w:tcPr>
            <w:tcW w:w="3652" w:type="dxa"/>
          </w:tcPr>
          <w:p>
            <w:pPr>
              <w:pStyle w:val="11"/>
              <w:rPr>
                <w:rFonts w:ascii="Times New Roman"/>
                <w:sz w:val="20"/>
                <w:lang w:eastAsia="zh-CN"/>
              </w:rPr>
            </w:pPr>
          </w:p>
          <w:p>
            <w:pPr>
              <w:pStyle w:val="11"/>
              <w:rPr>
                <w:rFonts w:ascii="Times New Roman"/>
                <w:sz w:val="20"/>
                <w:lang w:eastAsia="zh-CN"/>
              </w:rPr>
            </w:pPr>
          </w:p>
          <w:p>
            <w:pPr>
              <w:pStyle w:val="11"/>
              <w:spacing w:before="11"/>
              <w:rPr>
                <w:rFonts w:ascii="Times New Roman"/>
                <w:sz w:val="29"/>
                <w:lang w:eastAsia="zh-CN"/>
              </w:rPr>
            </w:pPr>
          </w:p>
          <w:p>
            <w:pPr>
              <w:pStyle w:val="11"/>
              <w:spacing w:line="278" w:lineRule="auto"/>
              <w:ind w:left="106" w:right="93" w:firstLine="211"/>
              <w:rPr>
                <w:sz w:val="21"/>
                <w:lang w:eastAsia="zh-CN"/>
              </w:rPr>
            </w:pPr>
            <w:r>
              <w:rPr>
                <w:sz w:val="21"/>
                <w:lang w:eastAsia="zh-CN"/>
              </w:rPr>
              <w:t>并处十万元以上二十万元以下罚款。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7" w:type="dxa"/>
          </w:tcPr>
          <w:p>
            <w:pPr>
              <w:pStyle w:val="11"/>
              <w:spacing w:before="22"/>
              <w:ind w:left="107"/>
              <w:rPr>
                <w:sz w:val="21"/>
                <w:lang w:eastAsia="en-US"/>
              </w:rPr>
            </w:pPr>
            <w:r>
              <w:rPr>
                <w:sz w:val="21"/>
                <w:lang w:eastAsia="en-US"/>
              </w:rPr>
              <w:t>15</w:t>
            </w:r>
          </w:p>
        </w:tc>
        <w:tc>
          <w:tcPr>
            <w:tcW w:w="1145" w:type="dxa"/>
          </w:tcPr>
          <w:p>
            <w:pPr>
              <w:pStyle w:val="11"/>
              <w:spacing w:before="22"/>
              <w:ind w:left="316"/>
              <w:rPr>
                <w:sz w:val="21"/>
                <w:lang w:eastAsia="en-US"/>
              </w:rPr>
            </w:pPr>
            <w:r>
              <w:rPr>
                <w:sz w:val="21"/>
                <w:lang w:eastAsia="en-US"/>
              </w:rPr>
              <w:t>非法采</w:t>
            </w:r>
          </w:p>
        </w:tc>
        <w:tc>
          <w:tcPr>
            <w:tcW w:w="5287" w:type="dxa"/>
          </w:tcPr>
          <w:p>
            <w:pPr>
              <w:pStyle w:val="11"/>
              <w:tabs>
                <w:tab w:val="left" w:pos="1595"/>
              </w:tabs>
              <w:spacing w:line="292" w:lineRule="exact"/>
              <w:ind w:left="319"/>
              <w:rPr>
                <w:sz w:val="21"/>
                <w:lang w:eastAsia="zh-CN"/>
              </w:rPr>
            </w:pPr>
            <w:r>
              <w:rPr>
                <w:rFonts w:hint="eastAsia" w:ascii="Microsoft JhengHei" w:eastAsia="Microsoft JhengHei"/>
                <w:b/>
                <w:sz w:val="21"/>
                <w:lang w:eastAsia="zh-CN"/>
              </w:rPr>
              <w:t>第八十三条</w:t>
            </w:r>
            <w:r>
              <w:rPr>
                <w:rFonts w:hint="eastAsia" w:ascii="Microsoft JhengHei" w:eastAsia="Microsoft JhengHei"/>
                <w:b/>
                <w:sz w:val="21"/>
                <w:lang w:eastAsia="zh-CN"/>
              </w:rPr>
              <w:tab/>
            </w:r>
            <w:r>
              <w:rPr>
                <w:sz w:val="21"/>
                <w:lang w:eastAsia="zh-CN"/>
              </w:rPr>
              <w:t>违反本法</w:t>
            </w:r>
            <w:r>
              <w:rPr>
                <w:spacing w:val="-3"/>
                <w:sz w:val="21"/>
                <w:lang w:eastAsia="zh-CN"/>
              </w:rPr>
              <w:t>第</w:t>
            </w:r>
            <w:r>
              <w:rPr>
                <w:sz w:val="21"/>
                <w:lang w:eastAsia="zh-CN"/>
              </w:rPr>
              <w:t>三十五条规定，抢采掠青、</w:t>
            </w:r>
          </w:p>
        </w:tc>
        <w:tc>
          <w:tcPr>
            <w:tcW w:w="710" w:type="dxa"/>
          </w:tcPr>
          <w:p>
            <w:pPr>
              <w:pStyle w:val="11"/>
              <w:spacing w:before="22"/>
              <w:ind w:left="143"/>
              <w:rPr>
                <w:sz w:val="21"/>
                <w:lang w:eastAsia="en-US"/>
              </w:rPr>
            </w:pPr>
            <w:r>
              <w:rPr>
                <w:sz w:val="21"/>
                <w:lang w:eastAsia="en-US"/>
              </w:rPr>
              <w:t>轻微</w:t>
            </w:r>
          </w:p>
        </w:tc>
        <w:tc>
          <w:tcPr>
            <w:tcW w:w="2409" w:type="dxa"/>
          </w:tcPr>
          <w:p>
            <w:pPr>
              <w:pStyle w:val="11"/>
              <w:spacing w:before="22"/>
              <w:ind w:left="319"/>
              <w:rPr>
                <w:sz w:val="21"/>
                <w:lang w:eastAsia="en-US"/>
              </w:rPr>
            </w:pPr>
            <w:r>
              <w:rPr>
                <w:sz w:val="21"/>
                <w:lang w:eastAsia="en-US"/>
              </w:rPr>
              <w:t>非法采种的货值金额</w:t>
            </w:r>
          </w:p>
        </w:tc>
        <w:tc>
          <w:tcPr>
            <w:tcW w:w="3652" w:type="dxa"/>
          </w:tcPr>
          <w:p>
            <w:pPr>
              <w:pStyle w:val="11"/>
              <w:spacing w:before="22"/>
              <w:ind w:left="317"/>
              <w:rPr>
                <w:sz w:val="21"/>
                <w:lang w:eastAsia="zh-CN"/>
              </w:rPr>
            </w:pPr>
            <w:r>
              <w:rPr>
                <w:sz w:val="21"/>
                <w:lang w:eastAsia="zh-CN"/>
              </w:rPr>
              <w:t>并处所采种子货值金额二倍以上三</w:t>
            </w:r>
          </w:p>
        </w:tc>
      </w:tr>
    </w:tbl>
    <w:p>
      <w:pPr>
        <w:rPr>
          <w:sz w:val="21"/>
        </w:rPr>
        <w:sectPr>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145"/>
        <w:gridCol w:w="5287"/>
        <w:gridCol w:w="710"/>
        <w:gridCol w:w="2409"/>
        <w:gridCol w:w="3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67" w:type="dxa"/>
            <w:vMerge w:val="restart"/>
          </w:tcPr>
          <w:p>
            <w:pPr>
              <w:pStyle w:val="11"/>
              <w:rPr>
                <w:rFonts w:ascii="Times New Roman"/>
                <w:sz w:val="20"/>
                <w:lang w:eastAsia="zh-CN"/>
              </w:rPr>
            </w:pPr>
          </w:p>
        </w:tc>
        <w:tc>
          <w:tcPr>
            <w:tcW w:w="1145" w:type="dxa"/>
            <w:vMerge w:val="restart"/>
          </w:tcPr>
          <w:p>
            <w:pPr>
              <w:pStyle w:val="11"/>
              <w:spacing w:before="22" w:line="278" w:lineRule="auto"/>
              <w:ind w:left="105" w:right="96"/>
              <w:rPr>
                <w:sz w:val="21"/>
                <w:lang w:eastAsia="en-US"/>
              </w:rPr>
            </w:pPr>
            <w:r>
              <w:rPr>
                <w:sz w:val="21"/>
                <w:lang w:eastAsia="en-US"/>
              </w:rPr>
              <w:t>集林木种子的</w:t>
            </w:r>
          </w:p>
        </w:tc>
        <w:tc>
          <w:tcPr>
            <w:tcW w:w="5287" w:type="dxa"/>
            <w:vMerge w:val="restart"/>
          </w:tcPr>
          <w:p>
            <w:pPr>
              <w:pStyle w:val="11"/>
              <w:spacing w:before="22" w:line="278" w:lineRule="auto"/>
              <w:ind w:left="107" w:right="-15"/>
              <w:jc w:val="both"/>
              <w:rPr>
                <w:sz w:val="21"/>
                <w:lang w:eastAsia="zh-CN"/>
              </w:rPr>
            </w:pPr>
            <w:r>
              <w:rPr>
                <w:sz w:val="21"/>
                <w:lang w:eastAsia="zh-CN"/>
              </w:rPr>
              <w:t>损坏母树或者在劣质林内、劣质母树上采种的，由县级以上人民政府林业主管部门责令停止采种行为，没收所</w:t>
            </w:r>
            <w:r>
              <w:rPr>
                <w:spacing w:val="-10"/>
                <w:sz w:val="21"/>
                <w:lang w:eastAsia="zh-CN"/>
              </w:rPr>
              <w:t>采种子，并处所采种子货值金额二倍以上五倍以下罚款。</w:t>
            </w:r>
          </w:p>
        </w:tc>
        <w:tc>
          <w:tcPr>
            <w:tcW w:w="710" w:type="dxa"/>
          </w:tcPr>
          <w:p>
            <w:pPr>
              <w:pStyle w:val="11"/>
              <w:spacing w:before="22"/>
              <w:ind w:left="143"/>
              <w:rPr>
                <w:sz w:val="21"/>
                <w:lang w:eastAsia="en-US"/>
              </w:rPr>
            </w:pPr>
            <w:r>
              <w:rPr>
                <w:sz w:val="21"/>
                <w:lang w:eastAsia="en-US"/>
              </w:rPr>
              <w:t>违法</w:t>
            </w:r>
          </w:p>
        </w:tc>
        <w:tc>
          <w:tcPr>
            <w:tcW w:w="2409" w:type="dxa"/>
          </w:tcPr>
          <w:p>
            <w:pPr>
              <w:pStyle w:val="11"/>
              <w:spacing w:before="22"/>
              <w:ind w:left="108"/>
              <w:rPr>
                <w:sz w:val="21"/>
                <w:lang w:eastAsia="en-US"/>
              </w:rPr>
            </w:pPr>
            <w:r>
              <w:rPr>
                <w:sz w:val="21"/>
                <w:lang w:eastAsia="en-US"/>
              </w:rPr>
              <w:t>不足五百元的</w:t>
            </w:r>
          </w:p>
        </w:tc>
        <w:tc>
          <w:tcPr>
            <w:tcW w:w="3652" w:type="dxa"/>
          </w:tcPr>
          <w:p>
            <w:pPr>
              <w:pStyle w:val="11"/>
              <w:spacing w:before="22"/>
              <w:ind w:left="106"/>
              <w:rPr>
                <w:sz w:val="21"/>
                <w:lang w:eastAsia="en-US"/>
              </w:rPr>
            </w:pPr>
            <w:r>
              <w:rPr>
                <w:sz w:val="21"/>
                <w:lang w:eastAsia="en-US"/>
              </w:rPr>
              <w:t>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67" w:type="dxa"/>
            <w:vMerge w:val="continue"/>
            <w:tcBorders>
              <w:top w:val="nil"/>
            </w:tcBorders>
          </w:tcPr>
          <w:p>
            <w:pPr>
              <w:rPr>
                <w:sz w:val="2"/>
                <w:szCs w:val="2"/>
                <w:lang w:eastAsia="en-US"/>
              </w:rPr>
            </w:pPr>
          </w:p>
        </w:tc>
        <w:tc>
          <w:tcPr>
            <w:tcW w:w="1145" w:type="dxa"/>
            <w:vMerge w:val="continue"/>
            <w:tcBorders>
              <w:top w:val="nil"/>
            </w:tcBorders>
          </w:tcPr>
          <w:p>
            <w:pPr>
              <w:rPr>
                <w:sz w:val="2"/>
                <w:szCs w:val="2"/>
                <w:lang w:eastAsia="en-US"/>
              </w:rPr>
            </w:pPr>
          </w:p>
        </w:tc>
        <w:tc>
          <w:tcPr>
            <w:tcW w:w="5287" w:type="dxa"/>
            <w:vMerge w:val="continue"/>
            <w:tcBorders>
              <w:top w:val="nil"/>
            </w:tcBorders>
          </w:tcPr>
          <w:p>
            <w:pPr>
              <w:rPr>
                <w:sz w:val="2"/>
                <w:szCs w:val="2"/>
                <w:lang w:eastAsia="en-US"/>
              </w:rPr>
            </w:pPr>
          </w:p>
        </w:tc>
        <w:tc>
          <w:tcPr>
            <w:tcW w:w="710" w:type="dxa"/>
          </w:tcPr>
          <w:p>
            <w:pPr>
              <w:pStyle w:val="11"/>
              <w:spacing w:before="178" w:line="278" w:lineRule="auto"/>
              <w:ind w:left="143" w:right="131"/>
              <w:rPr>
                <w:sz w:val="21"/>
                <w:lang w:eastAsia="en-US"/>
              </w:rPr>
            </w:pPr>
            <w:r>
              <w:rPr>
                <w:sz w:val="21"/>
                <w:lang w:eastAsia="en-US"/>
              </w:rPr>
              <w:t>一般违法</w:t>
            </w:r>
          </w:p>
        </w:tc>
        <w:tc>
          <w:tcPr>
            <w:tcW w:w="2409" w:type="dxa"/>
          </w:tcPr>
          <w:p>
            <w:pPr>
              <w:pStyle w:val="11"/>
              <w:spacing w:before="22" w:line="278" w:lineRule="auto"/>
              <w:ind w:left="108" w:right="92" w:firstLine="211"/>
              <w:rPr>
                <w:sz w:val="21"/>
                <w:lang w:eastAsia="zh-CN"/>
              </w:rPr>
            </w:pPr>
            <w:r>
              <w:rPr>
                <w:sz w:val="21"/>
                <w:lang w:eastAsia="zh-CN"/>
              </w:rPr>
              <w:t>非法采种的货值金额五百元以上不足一千五</w:t>
            </w:r>
          </w:p>
          <w:p>
            <w:pPr>
              <w:pStyle w:val="11"/>
              <w:spacing w:line="269" w:lineRule="exact"/>
              <w:ind w:left="108"/>
              <w:rPr>
                <w:sz w:val="21"/>
                <w:lang w:eastAsia="en-US"/>
              </w:rPr>
            </w:pPr>
            <w:r>
              <w:rPr>
                <w:sz w:val="21"/>
                <w:lang w:eastAsia="en-US"/>
              </w:rPr>
              <w:t>百元的</w:t>
            </w:r>
          </w:p>
        </w:tc>
        <w:tc>
          <w:tcPr>
            <w:tcW w:w="3652" w:type="dxa"/>
          </w:tcPr>
          <w:p>
            <w:pPr>
              <w:pStyle w:val="11"/>
              <w:spacing w:before="178" w:line="278" w:lineRule="auto"/>
              <w:ind w:left="106" w:right="93" w:firstLine="211"/>
              <w:rPr>
                <w:sz w:val="21"/>
                <w:lang w:eastAsia="zh-CN"/>
              </w:rPr>
            </w:pPr>
            <w:r>
              <w:rPr>
                <w:sz w:val="21"/>
                <w:lang w:eastAsia="zh-CN"/>
              </w:rPr>
              <w:t>并处所采种子货值金额三倍以上四倍以下罚款。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spacing w:before="22"/>
              <w:ind w:left="143"/>
              <w:rPr>
                <w:sz w:val="21"/>
                <w:lang w:eastAsia="en-US"/>
              </w:rPr>
            </w:pPr>
            <w:r>
              <w:rPr>
                <w:sz w:val="21"/>
                <w:lang w:eastAsia="en-US"/>
              </w:rPr>
              <w:t>严重</w:t>
            </w:r>
          </w:p>
          <w:p>
            <w:pPr>
              <w:pStyle w:val="11"/>
              <w:spacing w:before="43"/>
              <w:ind w:left="143"/>
              <w:rPr>
                <w:sz w:val="21"/>
                <w:lang w:eastAsia="en-US"/>
              </w:rPr>
            </w:pPr>
            <w:r>
              <w:rPr>
                <w:sz w:val="21"/>
                <w:lang w:eastAsia="en-US"/>
              </w:rPr>
              <w:t>违法</w:t>
            </w:r>
          </w:p>
        </w:tc>
        <w:tc>
          <w:tcPr>
            <w:tcW w:w="2409" w:type="dxa"/>
          </w:tcPr>
          <w:p>
            <w:pPr>
              <w:pStyle w:val="11"/>
              <w:spacing w:before="22"/>
              <w:ind w:left="319"/>
              <w:rPr>
                <w:sz w:val="21"/>
                <w:lang w:eastAsia="zh-CN"/>
              </w:rPr>
            </w:pPr>
            <w:r>
              <w:rPr>
                <w:sz w:val="21"/>
                <w:lang w:eastAsia="zh-CN"/>
              </w:rPr>
              <w:t>非法采种的货值金额</w:t>
            </w:r>
          </w:p>
          <w:p>
            <w:pPr>
              <w:pStyle w:val="11"/>
              <w:spacing w:before="43"/>
              <w:ind w:left="108"/>
              <w:rPr>
                <w:sz w:val="21"/>
                <w:lang w:eastAsia="zh-CN"/>
              </w:rPr>
            </w:pPr>
            <w:r>
              <w:rPr>
                <w:sz w:val="21"/>
                <w:lang w:eastAsia="zh-CN"/>
              </w:rPr>
              <w:t>一千五百元以上的</w:t>
            </w:r>
          </w:p>
        </w:tc>
        <w:tc>
          <w:tcPr>
            <w:tcW w:w="3652" w:type="dxa"/>
          </w:tcPr>
          <w:p>
            <w:pPr>
              <w:pStyle w:val="11"/>
              <w:spacing w:before="22"/>
              <w:ind w:left="317"/>
              <w:rPr>
                <w:sz w:val="21"/>
                <w:lang w:eastAsia="zh-CN"/>
              </w:rPr>
            </w:pPr>
            <w:r>
              <w:rPr>
                <w:sz w:val="21"/>
                <w:lang w:eastAsia="zh-CN"/>
              </w:rPr>
              <w:t>并处所采种子货值金额四倍以上五</w:t>
            </w:r>
          </w:p>
          <w:p>
            <w:pPr>
              <w:pStyle w:val="11"/>
              <w:spacing w:before="43"/>
              <w:ind w:left="106"/>
              <w:rPr>
                <w:sz w:val="21"/>
                <w:lang w:eastAsia="en-US"/>
              </w:rPr>
            </w:pPr>
            <w:r>
              <w:rPr>
                <w:sz w:val="21"/>
                <w:lang w:eastAsia="en-US"/>
              </w:rPr>
              <w:t>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67" w:type="dxa"/>
            <w:vMerge w:val="restart"/>
          </w:tcPr>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spacing w:before="4"/>
              <w:rPr>
                <w:rFonts w:ascii="Times New Roman"/>
                <w:sz w:val="24"/>
                <w:lang w:eastAsia="en-US"/>
              </w:rPr>
            </w:pPr>
          </w:p>
          <w:p>
            <w:pPr>
              <w:pStyle w:val="11"/>
              <w:ind w:left="107"/>
              <w:rPr>
                <w:sz w:val="21"/>
                <w:lang w:eastAsia="en-US"/>
              </w:rPr>
            </w:pPr>
            <w:r>
              <w:rPr>
                <w:sz w:val="21"/>
                <w:lang w:eastAsia="en-US"/>
              </w:rPr>
              <w:t>16</w:t>
            </w:r>
          </w:p>
        </w:tc>
        <w:tc>
          <w:tcPr>
            <w:tcW w:w="1145" w:type="dxa"/>
            <w:vMerge w:val="restart"/>
          </w:tcPr>
          <w:p>
            <w:pPr>
              <w:pStyle w:val="11"/>
              <w:rPr>
                <w:rFonts w:ascii="Times New Roman"/>
                <w:sz w:val="20"/>
                <w:lang w:eastAsia="en-US"/>
              </w:rPr>
            </w:pPr>
          </w:p>
          <w:p>
            <w:pPr>
              <w:pStyle w:val="11"/>
              <w:rPr>
                <w:rFonts w:ascii="Times New Roman"/>
                <w:sz w:val="20"/>
                <w:lang w:eastAsia="en-US"/>
              </w:rPr>
            </w:pPr>
          </w:p>
          <w:p>
            <w:pPr>
              <w:pStyle w:val="11"/>
              <w:spacing w:before="2"/>
              <w:rPr>
                <w:rFonts w:ascii="Times New Roman"/>
                <w:sz w:val="17"/>
                <w:lang w:eastAsia="en-US"/>
              </w:rPr>
            </w:pPr>
          </w:p>
          <w:p>
            <w:pPr>
              <w:pStyle w:val="11"/>
              <w:spacing w:before="1" w:line="278" w:lineRule="auto"/>
              <w:ind w:left="105" w:right="95" w:firstLine="211"/>
              <w:jc w:val="both"/>
              <w:rPr>
                <w:sz w:val="21"/>
                <w:lang w:eastAsia="en-US"/>
              </w:rPr>
            </w:pPr>
            <w:r>
              <w:rPr>
                <w:sz w:val="21"/>
                <w:lang w:eastAsia="en-US"/>
              </w:rPr>
              <w:t>非法收购林木种子的</w:t>
            </w:r>
          </w:p>
        </w:tc>
        <w:tc>
          <w:tcPr>
            <w:tcW w:w="5287" w:type="dxa"/>
            <w:vMerge w:val="restart"/>
          </w:tcPr>
          <w:p>
            <w:pPr>
              <w:pStyle w:val="11"/>
              <w:rPr>
                <w:rFonts w:ascii="Times New Roman"/>
                <w:sz w:val="20"/>
                <w:lang w:eastAsia="zh-CN"/>
              </w:rPr>
            </w:pPr>
          </w:p>
          <w:p>
            <w:pPr>
              <w:pStyle w:val="11"/>
              <w:spacing w:before="2"/>
              <w:rPr>
                <w:rFonts w:ascii="Times New Roman"/>
                <w:sz w:val="20"/>
                <w:lang w:eastAsia="zh-CN"/>
              </w:rPr>
            </w:pPr>
          </w:p>
          <w:p>
            <w:pPr>
              <w:pStyle w:val="11"/>
              <w:spacing w:before="1" w:line="312" w:lineRule="exact"/>
              <w:ind w:left="107" w:right="91" w:firstLine="211"/>
              <w:jc w:val="both"/>
              <w:rPr>
                <w:sz w:val="21"/>
                <w:lang w:eastAsia="zh-CN"/>
              </w:rPr>
            </w:pPr>
            <w:r>
              <w:rPr>
                <w:rFonts w:hint="eastAsia" w:ascii="Microsoft JhengHei" w:eastAsia="Microsoft JhengHei"/>
                <w:b/>
                <w:sz w:val="21"/>
                <w:lang w:eastAsia="zh-CN"/>
              </w:rPr>
              <w:t xml:space="preserve">第八十四条 </w:t>
            </w:r>
            <w:r>
              <w:rPr>
                <w:sz w:val="21"/>
                <w:lang w:eastAsia="zh-CN"/>
              </w:rPr>
              <w:t>违反本法第三十九条规定，收购珍贵树木种子或者限制收购的林木种子的，由县级以上人民政府林业主管部门没收所收购的种子，并处收购种子货值金额二倍以上五倍以下罚款。</w:t>
            </w:r>
          </w:p>
        </w:tc>
        <w:tc>
          <w:tcPr>
            <w:tcW w:w="710" w:type="dxa"/>
          </w:tcPr>
          <w:p>
            <w:pPr>
              <w:pStyle w:val="11"/>
              <w:spacing w:before="178" w:line="278" w:lineRule="auto"/>
              <w:ind w:left="143" w:right="131"/>
              <w:rPr>
                <w:sz w:val="21"/>
                <w:lang w:eastAsia="en-US"/>
              </w:rPr>
            </w:pPr>
            <w:r>
              <w:rPr>
                <w:sz w:val="21"/>
                <w:lang w:eastAsia="en-US"/>
              </w:rPr>
              <w:t>轻微违法</w:t>
            </w:r>
          </w:p>
        </w:tc>
        <w:tc>
          <w:tcPr>
            <w:tcW w:w="2409" w:type="dxa"/>
          </w:tcPr>
          <w:p>
            <w:pPr>
              <w:pStyle w:val="11"/>
              <w:spacing w:before="22"/>
              <w:ind w:left="108" w:firstLine="211"/>
              <w:rPr>
                <w:sz w:val="21"/>
                <w:lang w:eastAsia="zh-CN"/>
              </w:rPr>
            </w:pPr>
            <w:r>
              <w:rPr>
                <w:sz w:val="21"/>
                <w:lang w:eastAsia="zh-CN"/>
              </w:rPr>
              <w:t>非法收购非国家重点</w:t>
            </w:r>
          </w:p>
          <w:p>
            <w:pPr>
              <w:pStyle w:val="11"/>
              <w:spacing w:before="2" w:line="310" w:lineRule="atLeast"/>
              <w:ind w:left="108" w:right="92"/>
              <w:rPr>
                <w:sz w:val="21"/>
                <w:lang w:eastAsia="zh-CN"/>
              </w:rPr>
            </w:pPr>
            <w:r>
              <w:rPr>
                <w:sz w:val="21"/>
                <w:lang w:eastAsia="zh-CN"/>
              </w:rPr>
              <w:t>保护的限制收购的林木种子的</w:t>
            </w:r>
          </w:p>
        </w:tc>
        <w:tc>
          <w:tcPr>
            <w:tcW w:w="3652" w:type="dxa"/>
          </w:tcPr>
          <w:p>
            <w:pPr>
              <w:pStyle w:val="11"/>
              <w:spacing w:before="178" w:line="278" w:lineRule="auto"/>
              <w:ind w:left="106" w:right="93" w:firstLine="211"/>
              <w:rPr>
                <w:sz w:val="21"/>
                <w:lang w:eastAsia="zh-CN"/>
              </w:rPr>
            </w:pPr>
            <w:r>
              <w:rPr>
                <w:sz w:val="21"/>
                <w:lang w:eastAsia="zh-CN"/>
              </w:rPr>
              <w:t>并处收购种子货值金额二倍以上三倍以下罚款。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spacing w:before="25"/>
              <w:ind w:left="143"/>
              <w:rPr>
                <w:sz w:val="21"/>
                <w:lang w:eastAsia="en-US"/>
              </w:rPr>
            </w:pPr>
            <w:r>
              <w:rPr>
                <w:sz w:val="21"/>
                <w:lang w:eastAsia="en-US"/>
              </w:rPr>
              <w:t>一般</w:t>
            </w:r>
          </w:p>
          <w:p>
            <w:pPr>
              <w:pStyle w:val="11"/>
              <w:spacing w:before="42"/>
              <w:ind w:left="143"/>
              <w:rPr>
                <w:sz w:val="21"/>
                <w:lang w:eastAsia="en-US"/>
              </w:rPr>
            </w:pPr>
            <w:r>
              <w:rPr>
                <w:sz w:val="21"/>
                <w:lang w:eastAsia="en-US"/>
              </w:rPr>
              <w:t>违法</w:t>
            </w:r>
          </w:p>
        </w:tc>
        <w:tc>
          <w:tcPr>
            <w:tcW w:w="2409" w:type="dxa"/>
          </w:tcPr>
          <w:p>
            <w:pPr>
              <w:pStyle w:val="11"/>
              <w:spacing w:before="25"/>
              <w:ind w:right="92"/>
              <w:jc w:val="right"/>
              <w:rPr>
                <w:sz w:val="21"/>
                <w:lang w:eastAsia="zh-CN"/>
              </w:rPr>
            </w:pPr>
            <w:r>
              <w:rPr>
                <w:sz w:val="21"/>
                <w:lang w:eastAsia="zh-CN"/>
              </w:rPr>
              <w:t>非法收购国家二级保</w:t>
            </w:r>
          </w:p>
          <w:p>
            <w:pPr>
              <w:pStyle w:val="11"/>
              <w:spacing w:before="42"/>
              <w:ind w:right="186"/>
              <w:jc w:val="right"/>
              <w:rPr>
                <w:sz w:val="21"/>
                <w:lang w:eastAsia="zh-CN"/>
              </w:rPr>
            </w:pPr>
            <w:r>
              <w:rPr>
                <w:sz w:val="21"/>
                <w:lang w:eastAsia="zh-CN"/>
              </w:rPr>
              <w:t>护树木或者林木种子的</w:t>
            </w:r>
          </w:p>
        </w:tc>
        <w:tc>
          <w:tcPr>
            <w:tcW w:w="3652" w:type="dxa"/>
          </w:tcPr>
          <w:p>
            <w:pPr>
              <w:pStyle w:val="11"/>
              <w:spacing w:before="25"/>
              <w:ind w:left="317"/>
              <w:rPr>
                <w:sz w:val="21"/>
                <w:lang w:eastAsia="zh-CN"/>
              </w:rPr>
            </w:pPr>
            <w:r>
              <w:rPr>
                <w:sz w:val="21"/>
                <w:lang w:eastAsia="zh-CN"/>
              </w:rPr>
              <w:t>并处收购种子货值金额三倍以上四</w:t>
            </w:r>
          </w:p>
          <w:p>
            <w:pPr>
              <w:pStyle w:val="11"/>
              <w:spacing w:before="42"/>
              <w:ind w:left="106"/>
              <w:rPr>
                <w:sz w:val="21"/>
                <w:lang w:eastAsia="en-US"/>
              </w:rPr>
            </w:pPr>
            <w:r>
              <w:rPr>
                <w:sz w:val="21"/>
                <w:lang w:eastAsia="en-US"/>
              </w:rPr>
              <w:t>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67" w:type="dxa"/>
            <w:vMerge w:val="continue"/>
            <w:tcBorders>
              <w:top w:val="nil"/>
            </w:tcBorders>
          </w:tcPr>
          <w:p>
            <w:pPr>
              <w:rPr>
                <w:sz w:val="2"/>
                <w:szCs w:val="2"/>
                <w:lang w:eastAsia="en-US"/>
              </w:rPr>
            </w:pPr>
          </w:p>
        </w:tc>
        <w:tc>
          <w:tcPr>
            <w:tcW w:w="1145" w:type="dxa"/>
            <w:vMerge w:val="continue"/>
            <w:tcBorders>
              <w:top w:val="nil"/>
            </w:tcBorders>
          </w:tcPr>
          <w:p>
            <w:pPr>
              <w:rPr>
                <w:sz w:val="2"/>
                <w:szCs w:val="2"/>
                <w:lang w:eastAsia="en-US"/>
              </w:rPr>
            </w:pPr>
          </w:p>
        </w:tc>
        <w:tc>
          <w:tcPr>
            <w:tcW w:w="5287" w:type="dxa"/>
            <w:vMerge w:val="continue"/>
            <w:tcBorders>
              <w:top w:val="nil"/>
            </w:tcBorders>
          </w:tcPr>
          <w:p>
            <w:pPr>
              <w:rPr>
                <w:sz w:val="2"/>
                <w:szCs w:val="2"/>
                <w:lang w:eastAsia="en-US"/>
              </w:rPr>
            </w:pPr>
          </w:p>
        </w:tc>
        <w:tc>
          <w:tcPr>
            <w:tcW w:w="710" w:type="dxa"/>
          </w:tcPr>
          <w:p>
            <w:pPr>
              <w:pStyle w:val="11"/>
              <w:spacing w:before="22"/>
              <w:ind w:left="143"/>
              <w:rPr>
                <w:sz w:val="21"/>
                <w:lang w:eastAsia="en-US"/>
              </w:rPr>
            </w:pPr>
            <w:r>
              <w:rPr>
                <w:sz w:val="21"/>
                <w:lang w:eastAsia="en-US"/>
              </w:rPr>
              <w:t>严重</w:t>
            </w:r>
          </w:p>
          <w:p>
            <w:pPr>
              <w:pStyle w:val="11"/>
              <w:spacing w:before="43"/>
              <w:ind w:left="143"/>
              <w:rPr>
                <w:sz w:val="21"/>
                <w:lang w:eastAsia="en-US"/>
              </w:rPr>
            </w:pPr>
            <w:r>
              <w:rPr>
                <w:sz w:val="21"/>
                <w:lang w:eastAsia="en-US"/>
              </w:rPr>
              <w:t>违法</w:t>
            </w:r>
          </w:p>
        </w:tc>
        <w:tc>
          <w:tcPr>
            <w:tcW w:w="2409" w:type="dxa"/>
          </w:tcPr>
          <w:p>
            <w:pPr>
              <w:pStyle w:val="11"/>
              <w:spacing w:before="22"/>
              <w:ind w:right="92"/>
              <w:jc w:val="right"/>
              <w:rPr>
                <w:sz w:val="21"/>
                <w:lang w:eastAsia="zh-CN"/>
              </w:rPr>
            </w:pPr>
            <w:r>
              <w:rPr>
                <w:sz w:val="21"/>
                <w:lang w:eastAsia="zh-CN"/>
              </w:rPr>
              <w:t>非法收购国家一级保</w:t>
            </w:r>
          </w:p>
          <w:p>
            <w:pPr>
              <w:pStyle w:val="11"/>
              <w:spacing w:before="43"/>
              <w:ind w:right="186"/>
              <w:jc w:val="right"/>
              <w:rPr>
                <w:sz w:val="21"/>
                <w:lang w:eastAsia="zh-CN"/>
              </w:rPr>
            </w:pPr>
            <w:r>
              <w:rPr>
                <w:sz w:val="21"/>
                <w:lang w:eastAsia="zh-CN"/>
              </w:rPr>
              <w:t>护树木或者林木种子的</w:t>
            </w:r>
          </w:p>
        </w:tc>
        <w:tc>
          <w:tcPr>
            <w:tcW w:w="3652" w:type="dxa"/>
          </w:tcPr>
          <w:p>
            <w:pPr>
              <w:pStyle w:val="11"/>
              <w:spacing w:before="22"/>
              <w:ind w:left="317"/>
              <w:rPr>
                <w:sz w:val="21"/>
                <w:lang w:eastAsia="zh-CN"/>
              </w:rPr>
            </w:pPr>
            <w:r>
              <w:rPr>
                <w:sz w:val="21"/>
                <w:lang w:eastAsia="zh-CN"/>
              </w:rPr>
              <w:t>并处收购种子货值金额四倍以上五</w:t>
            </w:r>
          </w:p>
          <w:p>
            <w:pPr>
              <w:pStyle w:val="11"/>
              <w:spacing w:before="43"/>
              <w:ind w:left="106"/>
              <w:rPr>
                <w:sz w:val="21"/>
                <w:lang w:eastAsia="en-US"/>
              </w:rPr>
            </w:pPr>
            <w:r>
              <w:rPr>
                <w:sz w:val="21"/>
                <w:lang w:eastAsia="en-US"/>
              </w:rPr>
              <w:t>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67" w:type="dxa"/>
            <w:vMerge w:val="restart"/>
          </w:tcPr>
          <w:p>
            <w:pPr>
              <w:pStyle w:val="11"/>
              <w:rPr>
                <w:rFonts w:ascii="Times New Roman"/>
                <w:sz w:val="20"/>
                <w:lang w:eastAsia="en-US"/>
              </w:rPr>
            </w:pPr>
          </w:p>
          <w:p>
            <w:pPr>
              <w:pStyle w:val="11"/>
              <w:rPr>
                <w:rFonts w:ascii="Times New Roman"/>
                <w:sz w:val="20"/>
                <w:lang w:eastAsia="en-US"/>
              </w:rPr>
            </w:pPr>
          </w:p>
          <w:p>
            <w:pPr>
              <w:pStyle w:val="11"/>
              <w:spacing w:before="2"/>
              <w:rPr>
                <w:rFonts w:ascii="Times New Roman"/>
                <w:sz w:val="16"/>
                <w:lang w:eastAsia="en-US"/>
              </w:rPr>
            </w:pPr>
          </w:p>
          <w:p>
            <w:pPr>
              <w:pStyle w:val="11"/>
              <w:ind w:left="107"/>
              <w:rPr>
                <w:sz w:val="21"/>
                <w:lang w:eastAsia="en-US"/>
              </w:rPr>
            </w:pPr>
            <w:r>
              <w:rPr>
                <w:sz w:val="21"/>
                <w:lang w:eastAsia="en-US"/>
              </w:rPr>
              <w:t>17</w:t>
            </w:r>
          </w:p>
        </w:tc>
        <w:tc>
          <w:tcPr>
            <w:tcW w:w="1145" w:type="dxa"/>
            <w:vMerge w:val="restart"/>
          </w:tcPr>
          <w:p>
            <w:pPr>
              <w:pStyle w:val="11"/>
              <w:spacing w:before="1"/>
              <w:rPr>
                <w:rFonts w:ascii="Times New Roman"/>
                <w:sz w:val="29"/>
                <w:lang w:eastAsia="en-US"/>
              </w:rPr>
            </w:pPr>
          </w:p>
          <w:p>
            <w:pPr>
              <w:pStyle w:val="11"/>
              <w:spacing w:line="278" w:lineRule="auto"/>
              <w:ind w:left="105" w:right="95" w:firstLine="211"/>
              <w:jc w:val="both"/>
              <w:rPr>
                <w:sz w:val="21"/>
                <w:lang w:eastAsia="en-US"/>
              </w:rPr>
            </w:pPr>
            <w:r>
              <w:rPr>
                <w:sz w:val="21"/>
                <w:lang w:eastAsia="en-US"/>
              </w:rPr>
              <w:t>林木种子企业造假的</w:t>
            </w:r>
          </w:p>
        </w:tc>
        <w:tc>
          <w:tcPr>
            <w:tcW w:w="5287" w:type="dxa"/>
            <w:vMerge w:val="restart"/>
          </w:tcPr>
          <w:p>
            <w:pPr>
              <w:pStyle w:val="11"/>
              <w:spacing w:line="337" w:lineRule="exact"/>
              <w:ind w:left="319"/>
              <w:jc w:val="both"/>
              <w:rPr>
                <w:sz w:val="21"/>
                <w:lang w:eastAsia="zh-CN"/>
              </w:rPr>
            </w:pPr>
            <w:r>
              <w:rPr>
                <w:rFonts w:hint="eastAsia" w:ascii="Microsoft JhengHei" w:eastAsia="Microsoft JhengHei"/>
                <w:b/>
                <w:spacing w:val="3"/>
                <w:sz w:val="21"/>
                <w:lang w:eastAsia="zh-CN"/>
              </w:rPr>
              <w:t xml:space="preserve">第八十五条    </w:t>
            </w:r>
            <w:r>
              <w:rPr>
                <w:spacing w:val="-1"/>
                <w:sz w:val="21"/>
                <w:lang w:eastAsia="zh-CN"/>
              </w:rPr>
              <w:t>违反本法第十七条规定，种子企业有造</w:t>
            </w:r>
          </w:p>
          <w:p>
            <w:pPr>
              <w:pStyle w:val="11"/>
              <w:spacing w:line="278" w:lineRule="auto"/>
              <w:ind w:left="107" w:right="91"/>
              <w:jc w:val="both"/>
              <w:rPr>
                <w:sz w:val="21"/>
                <w:lang w:eastAsia="zh-CN"/>
              </w:rPr>
            </w:pPr>
            <w:r>
              <w:rPr>
                <w:spacing w:val="-1"/>
                <w:sz w:val="21"/>
                <w:lang w:eastAsia="zh-CN"/>
              </w:rPr>
              <w:t>假行为的，由省级以上人民政府农业、林业主管部门处一百万元以上五百万元以下罚款；不得再依照本法第十七条的规定申请品种审定；给种子使用者和其他种子生</w:t>
            </w:r>
          </w:p>
          <w:p>
            <w:pPr>
              <w:pStyle w:val="11"/>
              <w:spacing w:line="269" w:lineRule="exact"/>
              <w:ind w:left="107"/>
              <w:rPr>
                <w:sz w:val="21"/>
                <w:lang w:eastAsia="zh-CN"/>
              </w:rPr>
            </w:pPr>
            <w:r>
              <w:rPr>
                <w:sz w:val="21"/>
                <w:lang w:eastAsia="zh-CN"/>
              </w:rPr>
              <w:t>产经营者造成损失的，依法承担赔偿责任。</w:t>
            </w:r>
          </w:p>
        </w:tc>
        <w:tc>
          <w:tcPr>
            <w:tcW w:w="710" w:type="dxa"/>
          </w:tcPr>
          <w:p>
            <w:pPr>
              <w:pStyle w:val="11"/>
              <w:spacing w:before="22"/>
              <w:ind w:left="143"/>
              <w:rPr>
                <w:sz w:val="21"/>
                <w:lang w:eastAsia="en-US"/>
              </w:rPr>
            </w:pPr>
            <w:r>
              <w:rPr>
                <w:sz w:val="21"/>
                <w:lang w:eastAsia="en-US"/>
              </w:rPr>
              <w:t>一般</w:t>
            </w:r>
          </w:p>
          <w:p>
            <w:pPr>
              <w:pStyle w:val="11"/>
              <w:spacing w:before="43"/>
              <w:ind w:left="143"/>
              <w:rPr>
                <w:sz w:val="21"/>
                <w:lang w:eastAsia="en-US"/>
              </w:rPr>
            </w:pPr>
            <w:r>
              <w:rPr>
                <w:sz w:val="21"/>
                <w:lang w:eastAsia="en-US"/>
              </w:rPr>
              <w:t>违法</w:t>
            </w:r>
          </w:p>
        </w:tc>
        <w:tc>
          <w:tcPr>
            <w:tcW w:w="2409" w:type="dxa"/>
          </w:tcPr>
          <w:p>
            <w:pPr>
              <w:pStyle w:val="11"/>
              <w:spacing w:before="178"/>
              <w:ind w:right="395"/>
              <w:jc w:val="right"/>
              <w:rPr>
                <w:sz w:val="21"/>
                <w:lang w:eastAsia="en-US"/>
              </w:rPr>
            </w:pPr>
            <w:r>
              <w:rPr>
                <w:sz w:val="21"/>
                <w:lang w:eastAsia="en-US"/>
              </w:rPr>
              <w:t>无生产经营行为的</w:t>
            </w:r>
          </w:p>
        </w:tc>
        <w:tc>
          <w:tcPr>
            <w:tcW w:w="3652" w:type="dxa"/>
          </w:tcPr>
          <w:p>
            <w:pPr>
              <w:pStyle w:val="11"/>
              <w:spacing w:before="22"/>
              <w:ind w:left="317"/>
              <w:rPr>
                <w:sz w:val="21"/>
                <w:lang w:eastAsia="zh-CN"/>
              </w:rPr>
            </w:pPr>
            <w:r>
              <w:rPr>
                <w:sz w:val="21"/>
                <w:lang w:eastAsia="zh-CN"/>
              </w:rPr>
              <w:t>处一百万元以上三百万元以下罚</w:t>
            </w:r>
          </w:p>
          <w:p>
            <w:pPr>
              <w:pStyle w:val="11"/>
              <w:spacing w:before="43"/>
              <w:ind w:left="106"/>
              <w:rPr>
                <w:sz w:val="21"/>
                <w:lang w:eastAsia="en-US"/>
              </w:rPr>
            </w:pPr>
            <w:r>
              <w:rPr>
                <w:sz w:val="21"/>
                <w:lang w:eastAsia="en-US"/>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667" w:type="dxa"/>
            <w:vMerge w:val="continue"/>
            <w:tcBorders>
              <w:top w:val="nil"/>
            </w:tcBorders>
          </w:tcPr>
          <w:p>
            <w:pPr>
              <w:rPr>
                <w:sz w:val="2"/>
                <w:szCs w:val="2"/>
                <w:lang w:eastAsia="en-US"/>
              </w:rPr>
            </w:pPr>
          </w:p>
        </w:tc>
        <w:tc>
          <w:tcPr>
            <w:tcW w:w="1145" w:type="dxa"/>
            <w:vMerge w:val="continue"/>
            <w:tcBorders>
              <w:top w:val="nil"/>
            </w:tcBorders>
          </w:tcPr>
          <w:p>
            <w:pPr>
              <w:rPr>
                <w:sz w:val="2"/>
                <w:szCs w:val="2"/>
                <w:lang w:eastAsia="en-US"/>
              </w:rPr>
            </w:pPr>
          </w:p>
        </w:tc>
        <w:tc>
          <w:tcPr>
            <w:tcW w:w="5287" w:type="dxa"/>
            <w:vMerge w:val="continue"/>
            <w:tcBorders>
              <w:top w:val="nil"/>
            </w:tcBorders>
          </w:tcPr>
          <w:p>
            <w:pPr>
              <w:rPr>
                <w:sz w:val="2"/>
                <w:szCs w:val="2"/>
                <w:lang w:eastAsia="en-US"/>
              </w:rPr>
            </w:pPr>
          </w:p>
        </w:tc>
        <w:tc>
          <w:tcPr>
            <w:tcW w:w="710" w:type="dxa"/>
          </w:tcPr>
          <w:p>
            <w:pPr>
              <w:pStyle w:val="11"/>
              <w:spacing w:before="173" w:line="278" w:lineRule="auto"/>
              <w:ind w:left="143" w:right="131"/>
              <w:rPr>
                <w:sz w:val="21"/>
                <w:lang w:eastAsia="en-US"/>
              </w:rPr>
            </w:pPr>
            <w:r>
              <w:rPr>
                <w:sz w:val="21"/>
                <w:lang w:eastAsia="en-US"/>
              </w:rPr>
              <w:t>严重违法</w:t>
            </w:r>
          </w:p>
        </w:tc>
        <w:tc>
          <w:tcPr>
            <w:tcW w:w="2409" w:type="dxa"/>
          </w:tcPr>
          <w:p>
            <w:pPr>
              <w:pStyle w:val="11"/>
              <w:spacing w:before="7"/>
              <w:rPr>
                <w:rFonts w:ascii="Times New Roman"/>
                <w:sz w:val="28"/>
                <w:lang w:eastAsia="en-US"/>
              </w:rPr>
            </w:pPr>
          </w:p>
          <w:p>
            <w:pPr>
              <w:pStyle w:val="11"/>
              <w:ind w:right="395"/>
              <w:jc w:val="right"/>
              <w:rPr>
                <w:sz w:val="21"/>
                <w:lang w:eastAsia="en-US"/>
              </w:rPr>
            </w:pPr>
            <w:r>
              <w:rPr>
                <w:sz w:val="21"/>
                <w:lang w:eastAsia="en-US"/>
              </w:rPr>
              <w:t>有生产经营行为的</w:t>
            </w:r>
          </w:p>
        </w:tc>
        <w:tc>
          <w:tcPr>
            <w:tcW w:w="3652" w:type="dxa"/>
          </w:tcPr>
          <w:p>
            <w:pPr>
              <w:pStyle w:val="11"/>
              <w:spacing w:before="173" w:line="278" w:lineRule="auto"/>
              <w:ind w:left="106" w:right="93" w:firstLine="211"/>
              <w:rPr>
                <w:sz w:val="21"/>
                <w:lang w:eastAsia="zh-CN"/>
              </w:rPr>
            </w:pPr>
            <w:r>
              <w:rPr>
                <w:sz w:val="21"/>
                <w:lang w:eastAsia="zh-CN"/>
              </w:rPr>
              <w:t>处三百万元以上五百万元以下罚款。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67"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22"/>
              <w:ind w:left="107"/>
              <w:rPr>
                <w:sz w:val="21"/>
                <w:lang w:eastAsia="en-US"/>
              </w:rPr>
            </w:pPr>
            <w:r>
              <w:rPr>
                <w:sz w:val="21"/>
                <w:lang w:eastAsia="en-US"/>
              </w:rPr>
              <w:t>18</w:t>
            </w:r>
          </w:p>
        </w:tc>
        <w:tc>
          <w:tcPr>
            <w:tcW w:w="1145" w:type="dxa"/>
            <w:vMerge w:val="restart"/>
          </w:tcPr>
          <w:p>
            <w:pPr>
              <w:pStyle w:val="11"/>
              <w:spacing w:before="10"/>
              <w:rPr>
                <w:rFonts w:ascii="Times New Roman"/>
                <w:sz w:val="29"/>
                <w:lang w:eastAsia="zh-CN"/>
              </w:rPr>
            </w:pPr>
          </w:p>
          <w:p>
            <w:pPr>
              <w:pStyle w:val="11"/>
              <w:spacing w:line="278" w:lineRule="auto"/>
              <w:ind w:left="105" w:right="95" w:firstLine="211"/>
              <w:jc w:val="both"/>
              <w:rPr>
                <w:sz w:val="21"/>
                <w:lang w:eastAsia="zh-CN"/>
              </w:rPr>
            </w:pPr>
            <w:r>
              <w:rPr>
                <w:sz w:val="21"/>
                <w:lang w:eastAsia="zh-CN"/>
              </w:rPr>
              <w:t>不按规定使用林木良种造林的</w:t>
            </w:r>
          </w:p>
        </w:tc>
        <w:tc>
          <w:tcPr>
            <w:tcW w:w="5287" w:type="dxa"/>
            <w:vMerge w:val="restart"/>
          </w:tcPr>
          <w:p>
            <w:pPr>
              <w:pStyle w:val="11"/>
              <w:spacing w:before="5"/>
              <w:rPr>
                <w:rFonts w:ascii="Times New Roman"/>
                <w:sz w:val="26"/>
                <w:lang w:eastAsia="zh-CN"/>
              </w:rPr>
            </w:pPr>
          </w:p>
          <w:p>
            <w:pPr>
              <w:pStyle w:val="11"/>
              <w:spacing w:line="312" w:lineRule="exact"/>
              <w:ind w:left="107" w:right="91" w:firstLine="211"/>
              <w:jc w:val="both"/>
              <w:rPr>
                <w:sz w:val="21"/>
                <w:lang w:eastAsia="zh-CN"/>
              </w:rPr>
            </w:pPr>
            <w:r>
              <w:rPr>
                <w:rFonts w:hint="eastAsia" w:ascii="Microsoft JhengHei" w:eastAsia="Microsoft JhengHei"/>
                <w:b/>
                <w:sz w:val="21"/>
                <w:lang w:eastAsia="zh-CN"/>
              </w:rPr>
              <w:t xml:space="preserve">第八十六条 </w:t>
            </w:r>
            <w:r>
              <w:rPr>
                <w:sz w:val="21"/>
                <w:lang w:eastAsia="zh-CN"/>
              </w:rPr>
              <w:t>违反本法第四十五条规定，未根据林业主管部门制定的计划使用林木良种的，由同级人民政府林业主管部门责令限期改正；逾期未改正的，处三千元以上三万元以下罚款。</w:t>
            </w:r>
          </w:p>
        </w:tc>
        <w:tc>
          <w:tcPr>
            <w:tcW w:w="710" w:type="dxa"/>
          </w:tcPr>
          <w:p>
            <w:pPr>
              <w:pStyle w:val="11"/>
              <w:spacing w:before="22"/>
              <w:ind w:left="143"/>
              <w:rPr>
                <w:sz w:val="21"/>
                <w:lang w:eastAsia="en-US"/>
              </w:rPr>
            </w:pPr>
            <w:r>
              <w:rPr>
                <w:sz w:val="21"/>
                <w:lang w:eastAsia="en-US"/>
              </w:rPr>
              <w:t>轻微</w:t>
            </w:r>
          </w:p>
          <w:p>
            <w:pPr>
              <w:pStyle w:val="11"/>
              <w:spacing w:before="43"/>
              <w:ind w:left="143"/>
              <w:rPr>
                <w:sz w:val="21"/>
                <w:lang w:eastAsia="en-US"/>
              </w:rPr>
            </w:pPr>
            <w:r>
              <w:rPr>
                <w:sz w:val="21"/>
                <w:lang w:eastAsia="en-US"/>
              </w:rPr>
              <w:t>违法</w:t>
            </w:r>
          </w:p>
        </w:tc>
        <w:tc>
          <w:tcPr>
            <w:tcW w:w="2409" w:type="dxa"/>
          </w:tcPr>
          <w:p>
            <w:pPr>
              <w:pStyle w:val="11"/>
              <w:spacing w:before="178"/>
              <w:ind w:left="319"/>
              <w:rPr>
                <w:sz w:val="21"/>
                <w:lang w:eastAsia="en-US"/>
              </w:rPr>
            </w:pPr>
            <w:r>
              <w:rPr>
                <w:sz w:val="21"/>
                <w:lang w:eastAsia="en-US"/>
              </w:rPr>
              <w:t>逾期不足 7 天的</w:t>
            </w:r>
          </w:p>
        </w:tc>
        <w:tc>
          <w:tcPr>
            <w:tcW w:w="3652" w:type="dxa"/>
          </w:tcPr>
          <w:p>
            <w:pPr>
              <w:pStyle w:val="11"/>
              <w:spacing w:before="178"/>
              <w:ind w:right="377"/>
              <w:jc w:val="right"/>
              <w:rPr>
                <w:sz w:val="21"/>
                <w:lang w:eastAsia="zh-CN"/>
              </w:rPr>
            </w:pPr>
            <w:r>
              <w:rPr>
                <w:sz w:val="21"/>
                <w:lang w:eastAsia="zh-CN"/>
              </w:rPr>
              <w:t>处三千元以上一万元以下罚款。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spacing w:before="22"/>
              <w:ind w:left="143"/>
              <w:rPr>
                <w:sz w:val="21"/>
                <w:lang w:eastAsia="en-US"/>
              </w:rPr>
            </w:pPr>
            <w:r>
              <w:rPr>
                <w:sz w:val="21"/>
                <w:lang w:eastAsia="en-US"/>
              </w:rPr>
              <w:t>一般</w:t>
            </w:r>
          </w:p>
          <w:p>
            <w:pPr>
              <w:pStyle w:val="11"/>
              <w:spacing w:before="43"/>
              <w:ind w:left="143"/>
              <w:rPr>
                <w:sz w:val="21"/>
                <w:lang w:eastAsia="en-US"/>
              </w:rPr>
            </w:pPr>
            <w:r>
              <w:rPr>
                <w:sz w:val="21"/>
                <w:lang w:eastAsia="en-US"/>
              </w:rPr>
              <w:t>违法</w:t>
            </w:r>
          </w:p>
        </w:tc>
        <w:tc>
          <w:tcPr>
            <w:tcW w:w="2409" w:type="dxa"/>
          </w:tcPr>
          <w:p>
            <w:pPr>
              <w:pStyle w:val="11"/>
              <w:spacing w:before="22"/>
              <w:ind w:left="319"/>
              <w:rPr>
                <w:sz w:val="21"/>
                <w:lang w:eastAsia="en-US"/>
              </w:rPr>
            </w:pPr>
            <w:r>
              <w:rPr>
                <w:spacing w:val="-20"/>
                <w:sz w:val="21"/>
                <w:lang w:eastAsia="en-US"/>
              </w:rPr>
              <w:t xml:space="preserve">逾期 </w:t>
            </w:r>
            <w:r>
              <w:rPr>
                <w:sz w:val="21"/>
                <w:lang w:eastAsia="en-US"/>
              </w:rPr>
              <w:t>7</w:t>
            </w:r>
            <w:r>
              <w:rPr>
                <w:spacing w:val="-24"/>
                <w:sz w:val="21"/>
                <w:lang w:eastAsia="en-US"/>
              </w:rPr>
              <w:t xml:space="preserve"> 天以上 </w:t>
            </w:r>
            <w:r>
              <w:rPr>
                <w:sz w:val="21"/>
                <w:lang w:eastAsia="en-US"/>
              </w:rPr>
              <w:t>14</w:t>
            </w:r>
            <w:r>
              <w:rPr>
                <w:spacing w:val="-20"/>
                <w:sz w:val="21"/>
                <w:lang w:eastAsia="en-US"/>
              </w:rPr>
              <w:t xml:space="preserve"> 天以</w:t>
            </w:r>
          </w:p>
          <w:p>
            <w:pPr>
              <w:pStyle w:val="11"/>
              <w:spacing w:before="43"/>
              <w:ind w:left="108"/>
              <w:rPr>
                <w:sz w:val="21"/>
                <w:lang w:eastAsia="en-US"/>
              </w:rPr>
            </w:pPr>
            <w:r>
              <w:rPr>
                <w:sz w:val="21"/>
                <w:lang w:eastAsia="en-US"/>
              </w:rPr>
              <w:t>下的</w:t>
            </w:r>
          </w:p>
        </w:tc>
        <w:tc>
          <w:tcPr>
            <w:tcW w:w="3652" w:type="dxa"/>
          </w:tcPr>
          <w:p>
            <w:pPr>
              <w:pStyle w:val="11"/>
              <w:spacing w:before="178"/>
              <w:ind w:right="377"/>
              <w:jc w:val="right"/>
              <w:rPr>
                <w:sz w:val="21"/>
                <w:lang w:eastAsia="zh-CN"/>
              </w:rPr>
            </w:pPr>
            <w:r>
              <w:rPr>
                <w:sz w:val="21"/>
                <w:lang w:eastAsia="zh-CN"/>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spacing w:before="22"/>
              <w:ind w:left="143"/>
              <w:rPr>
                <w:sz w:val="21"/>
                <w:lang w:eastAsia="en-US"/>
              </w:rPr>
            </w:pPr>
            <w:r>
              <w:rPr>
                <w:sz w:val="21"/>
                <w:lang w:eastAsia="en-US"/>
              </w:rPr>
              <w:t>严重</w:t>
            </w:r>
          </w:p>
          <w:p>
            <w:pPr>
              <w:pStyle w:val="11"/>
              <w:spacing w:before="43"/>
              <w:ind w:left="143"/>
              <w:rPr>
                <w:sz w:val="21"/>
                <w:lang w:eastAsia="en-US"/>
              </w:rPr>
            </w:pPr>
            <w:r>
              <w:rPr>
                <w:sz w:val="21"/>
                <w:lang w:eastAsia="en-US"/>
              </w:rPr>
              <w:t>违法</w:t>
            </w:r>
          </w:p>
        </w:tc>
        <w:tc>
          <w:tcPr>
            <w:tcW w:w="2409" w:type="dxa"/>
          </w:tcPr>
          <w:p>
            <w:pPr>
              <w:pStyle w:val="11"/>
              <w:spacing w:before="178"/>
              <w:ind w:left="319"/>
              <w:rPr>
                <w:sz w:val="21"/>
                <w:lang w:eastAsia="en-US"/>
              </w:rPr>
            </w:pPr>
            <w:r>
              <w:rPr>
                <w:sz w:val="21"/>
                <w:lang w:eastAsia="en-US"/>
              </w:rPr>
              <w:t>逾期 14 天以上的</w:t>
            </w:r>
          </w:p>
        </w:tc>
        <w:tc>
          <w:tcPr>
            <w:tcW w:w="3652" w:type="dxa"/>
          </w:tcPr>
          <w:p>
            <w:pPr>
              <w:pStyle w:val="11"/>
              <w:spacing w:before="178"/>
              <w:ind w:right="377"/>
              <w:jc w:val="right"/>
              <w:rPr>
                <w:sz w:val="21"/>
                <w:lang w:eastAsia="zh-CN"/>
              </w:rPr>
            </w:pPr>
            <w:r>
              <w:rPr>
                <w:sz w:val="21"/>
                <w:lang w:eastAsia="zh-CN"/>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667" w:type="dxa"/>
          </w:tcPr>
          <w:p>
            <w:pPr>
              <w:pStyle w:val="11"/>
              <w:spacing w:before="8"/>
              <w:rPr>
                <w:rFonts w:ascii="Times New Roman"/>
                <w:sz w:val="15"/>
                <w:lang w:eastAsia="zh-CN"/>
              </w:rPr>
            </w:pPr>
          </w:p>
          <w:p>
            <w:pPr>
              <w:pStyle w:val="11"/>
              <w:ind w:left="107"/>
              <w:rPr>
                <w:sz w:val="21"/>
                <w:lang w:eastAsia="en-US"/>
              </w:rPr>
            </w:pPr>
            <w:r>
              <w:rPr>
                <w:sz w:val="21"/>
                <w:lang w:eastAsia="en-US"/>
              </w:rPr>
              <w:t>19</w:t>
            </w:r>
          </w:p>
        </w:tc>
        <w:tc>
          <w:tcPr>
            <w:tcW w:w="1145" w:type="dxa"/>
          </w:tcPr>
          <w:p>
            <w:pPr>
              <w:pStyle w:val="11"/>
              <w:spacing w:before="25"/>
              <w:ind w:right="95"/>
              <w:jc w:val="right"/>
              <w:rPr>
                <w:sz w:val="21"/>
                <w:lang w:eastAsia="en-US"/>
              </w:rPr>
            </w:pPr>
            <w:r>
              <w:rPr>
                <w:spacing w:val="29"/>
                <w:sz w:val="21"/>
                <w:lang w:eastAsia="en-US"/>
              </w:rPr>
              <w:t>在种子</w:t>
            </w:r>
          </w:p>
          <w:p>
            <w:pPr>
              <w:pStyle w:val="11"/>
              <w:spacing w:before="42"/>
              <w:ind w:right="96"/>
              <w:jc w:val="right"/>
              <w:rPr>
                <w:sz w:val="21"/>
                <w:lang w:eastAsia="en-US"/>
              </w:rPr>
            </w:pPr>
            <w:r>
              <w:rPr>
                <w:spacing w:val="21"/>
                <w:sz w:val="21"/>
                <w:lang w:eastAsia="en-US"/>
              </w:rPr>
              <w:t>生产基地</w:t>
            </w:r>
          </w:p>
        </w:tc>
        <w:tc>
          <w:tcPr>
            <w:tcW w:w="5287" w:type="dxa"/>
          </w:tcPr>
          <w:p>
            <w:pPr>
              <w:pStyle w:val="11"/>
              <w:tabs>
                <w:tab w:val="left" w:pos="1276"/>
              </w:tabs>
              <w:spacing w:line="339" w:lineRule="exact"/>
              <w:ind w:right="91"/>
              <w:jc w:val="right"/>
              <w:rPr>
                <w:sz w:val="21"/>
                <w:lang w:eastAsia="zh-CN"/>
              </w:rPr>
            </w:pPr>
            <w:r>
              <w:rPr>
                <w:rFonts w:hint="eastAsia" w:ascii="Microsoft JhengHei" w:eastAsia="Microsoft JhengHei"/>
                <w:b/>
                <w:sz w:val="21"/>
                <w:lang w:eastAsia="zh-CN"/>
              </w:rPr>
              <w:t>第八十七条</w:t>
            </w:r>
            <w:r>
              <w:rPr>
                <w:rFonts w:hint="eastAsia" w:ascii="Microsoft JhengHei" w:eastAsia="Microsoft JhengHei"/>
                <w:b/>
                <w:sz w:val="21"/>
                <w:lang w:eastAsia="zh-CN"/>
              </w:rPr>
              <w:tab/>
            </w:r>
            <w:r>
              <w:rPr>
                <w:sz w:val="21"/>
                <w:lang w:eastAsia="zh-CN"/>
              </w:rPr>
              <w:t>违反本法</w:t>
            </w:r>
            <w:r>
              <w:rPr>
                <w:spacing w:val="-3"/>
                <w:sz w:val="21"/>
                <w:lang w:eastAsia="zh-CN"/>
              </w:rPr>
              <w:t>第</w:t>
            </w:r>
            <w:r>
              <w:rPr>
                <w:sz w:val="21"/>
                <w:lang w:eastAsia="zh-CN"/>
              </w:rPr>
              <w:t>五十四条规定，在种子生产</w:t>
            </w:r>
          </w:p>
          <w:p>
            <w:pPr>
              <w:pStyle w:val="11"/>
              <w:spacing w:line="267" w:lineRule="exact"/>
              <w:ind w:right="91"/>
              <w:jc w:val="right"/>
              <w:rPr>
                <w:sz w:val="21"/>
                <w:lang w:eastAsia="zh-CN"/>
              </w:rPr>
            </w:pPr>
            <w:r>
              <w:rPr>
                <w:sz w:val="21"/>
                <w:lang w:eastAsia="zh-CN"/>
              </w:rPr>
              <w:t>基地进行检疫性有害生物接种试验的，由县级以上人民</w:t>
            </w:r>
          </w:p>
        </w:tc>
        <w:tc>
          <w:tcPr>
            <w:tcW w:w="710" w:type="dxa"/>
          </w:tcPr>
          <w:p>
            <w:pPr>
              <w:pStyle w:val="11"/>
              <w:spacing w:before="25"/>
              <w:ind w:left="143"/>
              <w:rPr>
                <w:sz w:val="21"/>
                <w:lang w:eastAsia="en-US"/>
              </w:rPr>
            </w:pPr>
            <w:r>
              <w:rPr>
                <w:sz w:val="21"/>
                <w:lang w:eastAsia="en-US"/>
              </w:rPr>
              <w:t>轻微</w:t>
            </w:r>
          </w:p>
          <w:p>
            <w:pPr>
              <w:pStyle w:val="11"/>
              <w:spacing w:before="42"/>
              <w:ind w:left="143"/>
              <w:rPr>
                <w:sz w:val="21"/>
                <w:lang w:eastAsia="en-US"/>
              </w:rPr>
            </w:pPr>
            <w:r>
              <w:rPr>
                <w:sz w:val="21"/>
                <w:lang w:eastAsia="en-US"/>
              </w:rPr>
              <w:t>违法</w:t>
            </w:r>
          </w:p>
        </w:tc>
        <w:tc>
          <w:tcPr>
            <w:tcW w:w="2409" w:type="dxa"/>
          </w:tcPr>
          <w:p>
            <w:pPr>
              <w:pStyle w:val="11"/>
              <w:spacing w:before="8"/>
              <w:rPr>
                <w:rFonts w:ascii="Times New Roman"/>
                <w:sz w:val="15"/>
                <w:lang w:eastAsia="en-US"/>
              </w:rPr>
            </w:pPr>
          </w:p>
          <w:p>
            <w:pPr>
              <w:pStyle w:val="11"/>
              <w:ind w:left="319"/>
              <w:rPr>
                <w:sz w:val="21"/>
                <w:lang w:eastAsia="en-US"/>
              </w:rPr>
            </w:pPr>
            <w:r>
              <w:rPr>
                <w:sz w:val="21"/>
                <w:lang w:eastAsia="en-US"/>
              </w:rPr>
              <w:t>未引起疫情的</w:t>
            </w:r>
          </w:p>
        </w:tc>
        <w:tc>
          <w:tcPr>
            <w:tcW w:w="3652" w:type="dxa"/>
          </w:tcPr>
          <w:p>
            <w:pPr>
              <w:pStyle w:val="11"/>
              <w:spacing w:before="8"/>
              <w:rPr>
                <w:rFonts w:ascii="Times New Roman"/>
                <w:sz w:val="15"/>
                <w:lang w:eastAsia="zh-CN"/>
              </w:rPr>
            </w:pPr>
          </w:p>
          <w:p>
            <w:pPr>
              <w:pStyle w:val="11"/>
              <w:ind w:right="377"/>
              <w:jc w:val="right"/>
              <w:rPr>
                <w:sz w:val="21"/>
                <w:lang w:eastAsia="zh-CN"/>
              </w:rPr>
            </w:pPr>
            <w:r>
              <w:rPr>
                <w:sz w:val="21"/>
                <w:lang w:eastAsia="zh-CN"/>
              </w:rPr>
              <w:t>处五千元以上二万元以下罚款。</w:t>
            </w:r>
          </w:p>
        </w:tc>
      </w:tr>
    </w:tbl>
    <w:p>
      <w:pPr>
        <w:jc w:val="right"/>
        <w:rPr>
          <w:sz w:val="21"/>
        </w:rPr>
        <w:sectPr>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145"/>
        <w:gridCol w:w="5287"/>
        <w:gridCol w:w="710"/>
        <w:gridCol w:w="2409"/>
        <w:gridCol w:w="3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67" w:type="dxa"/>
            <w:vMerge w:val="restart"/>
          </w:tcPr>
          <w:p>
            <w:pPr>
              <w:pStyle w:val="11"/>
              <w:rPr>
                <w:rFonts w:ascii="Times New Roman"/>
                <w:sz w:val="20"/>
                <w:lang w:eastAsia="zh-CN"/>
              </w:rPr>
            </w:pPr>
          </w:p>
        </w:tc>
        <w:tc>
          <w:tcPr>
            <w:tcW w:w="1145" w:type="dxa"/>
            <w:vMerge w:val="restart"/>
          </w:tcPr>
          <w:p>
            <w:pPr>
              <w:pStyle w:val="11"/>
              <w:spacing w:before="22" w:line="278" w:lineRule="auto"/>
              <w:ind w:left="105" w:right="96"/>
              <w:jc w:val="both"/>
              <w:rPr>
                <w:sz w:val="21"/>
                <w:lang w:eastAsia="zh-CN"/>
              </w:rPr>
            </w:pPr>
            <w:r>
              <w:rPr>
                <w:sz w:val="21"/>
                <w:lang w:eastAsia="zh-CN"/>
              </w:rPr>
              <w:t>进行检疫性有害生物接种试验的</w:t>
            </w:r>
          </w:p>
        </w:tc>
        <w:tc>
          <w:tcPr>
            <w:tcW w:w="5287" w:type="dxa"/>
            <w:vMerge w:val="restart"/>
          </w:tcPr>
          <w:p>
            <w:pPr>
              <w:pStyle w:val="11"/>
              <w:spacing w:before="22" w:line="278" w:lineRule="auto"/>
              <w:ind w:left="107" w:right="91"/>
              <w:rPr>
                <w:sz w:val="21"/>
                <w:lang w:eastAsia="zh-CN"/>
              </w:rPr>
            </w:pPr>
            <w:r>
              <w:rPr>
                <w:sz w:val="21"/>
                <w:lang w:eastAsia="zh-CN"/>
              </w:rPr>
              <w:t>政府农业、林业主管部门责令停止试验，处五千元以上五万元以下罚款。</w:t>
            </w:r>
          </w:p>
        </w:tc>
        <w:tc>
          <w:tcPr>
            <w:tcW w:w="710" w:type="dxa"/>
          </w:tcPr>
          <w:p>
            <w:pPr>
              <w:pStyle w:val="11"/>
              <w:spacing w:before="22"/>
              <w:ind w:left="143"/>
              <w:rPr>
                <w:sz w:val="21"/>
                <w:lang w:eastAsia="en-US"/>
              </w:rPr>
            </w:pPr>
            <w:r>
              <w:rPr>
                <w:sz w:val="21"/>
                <w:lang w:eastAsia="en-US"/>
              </w:rPr>
              <w:t>一般</w:t>
            </w:r>
          </w:p>
          <w:p>
            <w:pPr>
              <w:pStyle w:val="11"/>
              <w:spacing w:before="43"/>
              <w:ind w:left="143"/>
              <w:rPr>
                <w:sz w:val="21"/>
                <w:lang w:eastAsia="en-US"/>
              </w:rPr>
            </w:pPr>
            <w:r>
              <w:rPr>
                <w:sz w:val="21"/>
                <w:lang w:eastAsia="en-US"/>
              </w:rPr>
              <w:t>违法</w:t>
            </w:r>
          </w:p>
        </w:tc>
        <w:tc>
          <w:tcPr>
            <w:tcW w:w="2409" w:type="dxa"/>
          </w:tcPr>
          <w:p>
            <w:pPr>
              <w:pStyle w:val="11"/>
              <w:spacing w:before="22"/>
              <w:ind w:left="319"/>
              <w:rPr>
                <w:sz w:val="21"/>
                <w:lang w:eastAsia="zh-CN"/>
              </w:rPr>
            </w:pPr>
            <w:r>
              <w:rPr>
                <w:sz w:val="21"/>
                <w:lang w:eastAsia="zh-CN"/>
              </w:rPr>
              <w:t>在该种子生产基地引</w:t>
            </w:r>
          </w:p>
          <w:p>
            <w:pPr>
              <w:pStyle w:val="11"/>
              <w:spacing w:before="43"/>
              <w:ind w:left="108"/>
              <w:rPr>
                <w:sz w:val="21"/>
                <w:lang w:eastAsia="zh-CN"/>
              </w:rPr>
            </w:pPr>
            <w:r>
              <w:rPr>
                <w:sz w:val="21"/>
                <w:lang w:eastAsia="zh-CN"/>
              </w:rPr>
              <w:t>起疫情的</w:t>
            </w:r>
          </w:p>
        </w:tc>
        <w:tc>
          <w:tcPr>
            <w:tcW w:w="3652" w:type="dxa"/>
          </w:tcPr>
          <w:p>
            <w:pPr>
              <w:pStyle w:val="11"/>
              <w:spacing w:before="178"/>
              <w:ind w:left="317"/>
              <w:rPr>
                <w:sz w:val="21"/>
                <w:lang w:eastAsia="zh-CN"/>
              </w:rPr>
            </w:pPr>
            <w:r>
              <w:rPr>
                <w:sz w:val="21"/>
                <w:lang w:eastAsia="zh-CN"/>
              </w:rPr>
              <w:t>处二万元以上四万元以下罚款。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spacing w:before="178" w:line="278" w:lineRule="auto"/>
              <w:ind w:left="143" w:right="131"/>
              <w:rPr>
                <w:sz w:val="21"/>
                <w:lang w:eastAsia="en-US"/>
              </w:rPr>
            </w:pPr>
            <w:r>
              <w:rPr>
                <w:sz w:val="21"/>
                <w:lang w:eastAsia="en-US"/>
              </w:rPr>
              <w:t>严重违法</w:t>
            </w:r>
          </w:p>
        </w:tc>
        <w:tc>
          <w:tcPr>
            <w:tcW w:w="2409" w:type="dxa"/>
          </w:tcPr>
          <w:p>
            <w:pPr>
              <w:pStyle w:val="11"/>
              <w:spacing w:before="22" w:line="278" w:lineRule="auto"/>
              <w:ind w:left="108" w:right="92" w:firstLine="211"/>
              <w:rPr>
                <w:sz w:val="21"/>
                <w:lang w:eastAsia="zh-CN"/>
              </w:rPr>
            </w:pPr>
            <w:r>
              <w:rPr>
                <w:sz w:val="21"/>
                <w:lang w:eastAsia="zh-CN"/>
              </w:rPr>
              <w:t>在该种子生产基地引起疫情后销售该基地生</w:t>
            </w:r>
          </w:p>
          <w:p>
            <w:pPr>
              <w:pStyle w:val="11"/>
              <w:spacing w:line="269" w:lineRule="exact"/>
              <w:ind w:left="108"/>
              <w:rPr>
                <w:sz w:val="21"/>
                <w:lang w:eastAsia="en-US"/>
              </w:rPr>
            </w:pPr>
            <w:r>
              <w:rPr>
                <w:sz w:val="21"/>
                <w:lang w:eastAsia="en-US"/>
              </w:rPr>
              <w:t>产的种子的</w:t>
            </w:r>
          </w:p>
        </w:tc>
        <w:tc>
          <w:tcPr>
            <w:tcW w:w="3652" w:type="dxa"/>
          </w:tcPr>
          <w:p>
            <w:pPr>
              <w:pStyle w:val="11"/>
              <w:rPr>
                <w:rFonts w:ascii="Times New Roman"/>
                <w:sz w:val="29"/>
                <w:lang w:eastAsia="zh-CN"/>
              </w:rPr>
            </w:pPr>
          </w:p>
          <w:p>
            <w:pPr>
              <w:pStyle w:val="11"/>
              <w:spacing w:before="1"/>
              <w:ind w:left="317"/>
              <w:rPr>
                <w:sz w:val="21"/>
                <w:lang w:eastAsia="zh-CN"/>
              </w:rPr>
            </w:pPr>
            <w:r>
              <w:rPr>
                <w:sz w:val="21"/>
                <w:lang w:eastAsia="zh-CN"/>
              </w:rPr>
              <w:t>处四万元以上五万元以下罚款。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67" w:type="dxa"/>
            <w:vMerge w:val="restart"/>
          </w:tcPr>
          <w:p>
            <w:pPr>
              <w:pStyle w:val="11"/>
              <w:rPr>
                <w:rFonts w:ascii="Times New Roman"/>
                <w:sz w:val="20"/>
                <w:lang w:eastAsia="zh-CN"/>
              </w:rPr>
            </w:pPr>
          </w:p>
          <w:p>
            <w:pPr>
              <w:pStyle w:val="11"/>
              <w:rPr>
                <w:rFonts w:ascii="Times New Roman"/>
                <w:sz w:val="23"/>
                <w:lang w:eastAsia="zh-CN"/>
              </w:rPr>
            </w:pPr>
          </w:p>
          <w:p>
            <w:pPr>
              <w:pStyle w:val="11"/>
              <w:spacing w:before="1"/>
              <w:ind w:left="107"/>
              <w:rPr>
                <w:sz w:val="21"/>
                <w:lang w:eastAsia="en-US"/>
              </w:rPr>
            </w:pPr>
            <w:r>
              <w:rPr>
                <w:sz w:val="21"/>
                <w:lang w:eastAsia="en-US"/>
              </w:rPr>
              <w:t>20</w:t>
            </w:r>
          </w:p>
        </w:tc>
        <w:tc>
          <w:tcPr>
            <w:tcW w:w="1145" w:type="dxa"/>
            <w:vMerge w:val="restart"/>
          </w:tcPr>
          <w:p>
            <w:pPr>
              <w:pStyle w:val="11"/>
              <w:spacing w:before="10"/>
              <w:rPr>
                <w:rFonts w:ascii="Times New Roman"/>
                <w:sz w:val="15"/>
                <w:lang w:eastAsia="zh-CN"/>
              </w:rPr>
            </w:pPr>
          </w:p>
          <w:p>
            <w:pPr>
              <w:pStyle w:val="11"/>
              <w:spacing w:before="1" w:line="278" w:lineRule="auto"/>
              <w:ind w:left="105" w:right="95" w:firstLine="211"/>
              <w:jc w:val="both"/>
              <w:rPr>
                <w:sz w:val="21"/>
                <w:lang w:eastAsia="zh-CN"/>
              </w:rPr>
            </w:pPr>
            <w:r>
              <w:rPr>
                <w:sz w:val="21"/>
                <w:lang w:eastAsia="zh-CN"/>
              </w:rPr>
              <w:t>拒绝、阻挠监督检查的</w:t>
            </w:r>
          </w:p>
        </w:tc>
        <w:tc>
          <w:tcPr>
            <w:tcW w:w="5287" w:type="dxa"/>
            <w:vMerge w:val="restart"/>
          </w:tcPr>
          <w:p>
            <w:pPr>
              <w:pStyle w:val="11"/>
              <w:tabs>
                <w:tab w:val="left" w:pos="1593"/>
              </w:tabs>
              <w:spacing w:line="342" w:lineRule="exact"/>
              <w:ind w:left="319"/>
              <w:rPr>
                <w:sz w:val="21"/>
                <w:lang w:eastAsia="zh-CN"/>
              </w:rPr>
            </w:pPr>
            <w:r>
              <w:rPr>
                <w:rFonts w:hint="eastAsia" w:ascii="Microsoft JhengHei" w:eastAsia="Microsoft JhengHei"/>
                <w:b/>
                <w:sz w:val="21"/>
                <w:lang w:eastAsia="zh-CN"/>
              </w:rPr>
              <w:t>第八十八条</w:t>
            </w:r>
            <w:r>
              <w:rPr>
                <w:rFonts w:hint="eastAsia" w:ascii="Microsoft JhengHei" w:eastAsia="Microsoft JhengHei"/>
                <w:b/>
                <w:sz w:val="21"/>
                <w:lang w:eastAsia="zh-CN"/>
              </w:rPr>
              <w:tab/>
            </w:r>
            <w:r>
              <w:rPr>
                <w:sz w:val="21"/>
                <w:lang w:eastAsia="zh-CN"/>
              </w:rPr>
              <w:t>违反本法</w:t>
            </w:r>
            <w:r>
              <w:rPr>
                <w:spacing w:val="-3"/>
                <w:sz w:val="21"/>
                <w:lang w:eastAsia="zh-CN"/>
              </w:rPr>
              <w:t>第</w:t>
            </w:r>
            <w:r>
              <w:rPr>
                <w:sz w:val="21"/>
                <w:lang w:eastAsia="zh-CN"/>
              </w:rPr>
              <w:t>五十条规定，拒绝、阻挠农</w:t>
            </w:r>
          </w:p>
          <w:p>
            <w:pPr>
              <w:pStyle w:val="11"/>
              <w:spacing w:line="278" w:lineRule="auto"/>
              <w:ind w:left="107" w:right="91"/>
              <w:rPr>
                <w:sz w:val="21"/>
                <w:lang w:eastAsia="zh-CN"/>
              </w:rPr>
            </w:pPr>
            <w:r>
              <w:rPr>
                <w:spacing w:val="-1"/>
                <w:sz w:val="21"/>
                <w:lang w:eastAsia="zh-CN"/>
              </w:rPr>
              <w:t>业、林业主管部门依法实施监督检查的，处二千元以上五万元以下罚款，可以责令停产停业整顿；构成违反治</w:t>
            </w:r>
          </w:p>
          <w:p>
            <w:pPr>
              <w:pStyle w:val="11"/>
              <w:spacing w:line="269" w:lineRule="exact"/>
              <w:ind w:left="107"/>
              <w:rPr>
                <w:sz w:val="21"/>
                <w:lang w:eastAsia="zh-CN"/>
              </w:rPr>
            </w:pPr>
            <w:r>
              <w:rPr>
                <w:sz w:val="21"/>
                <w:lang w:eastAsia="zh-CN"/>
              </w:rPr>
              <w:t>安管理行为的，由公安机关依法给予治安管理处罚。</w:t>
            </w:r>
          </w:p>
        </w:tc>
        <w:tc>
          <w:tcPr>
            <w:tcW w:w="710" w:type="dxa"/>
          </w:tcPr>
          <w:p>
            <w:pPr>
              <w:pStyle w:val="11"/>
              <w:spacing w:before="22"/>
              <w:ind w:left="143"/>
              <w:rPr>
                <w:sz w:val="21"/>
                <w:lang w:eastAsia="en-US"/>
              </w:rPr>
            </w:pPr>
            <w:r>
              <w:rPr>
                <w:sz w:val="21"/>
                <w:lang w:eastAsia="en-US"/>
              </w:rPr>
              <w:t>一般</w:t>
            </w:r>
          </w:p>
          <w:p>
            <w:pPr>
              <w:pStyle w:val="11"/>
              <w:spacing w:before="43"/>
              <w:ind w:left="143"/>
              <w:rPr>
                <w:sz w:val="21"/>
                <w:lang w:eastAsia="en-US"/>
              </w:rPr>
            </w:pPr>
            <w:r>
              <w:rPr>
                <w:sz w:val="21"/>
                <w:lang w:eastAsia="en-US"/>
              </w:rPr>
              <w:t>违法</w:t>
            </w:r>
          </w:p>
        </w:tc>
        <w:tc>
          <w:tcPr>
            <w:tcW w:w="2409" w:type="dxa"/>
          </w:tcPr>
          <w:p>
            <w:pPr>
              <w:pStyle w:val="11"/>
              <w:spacing w:before="178"/>
              <w:ind w:left="319"/>
              <w:rPr>
                <w:sz w:val="21"/>
                <w:lang w:eastAsia="en-US"/>
              </w:rPr>
            </w:pPr>
            <w:r>
              <w:rPr>
                <w:sz w:val="21"/>
                <w:lang w:eastAsia="en-US"/>
              </w:rPr>
              <w:t>经教育改正的</w:t>
            </w:r>
          </w:p>
        </w:tc>
        <w:tc>
          <w:tcPr>
            <w:tcW w:w="3652" w:type="dxa"/>
          </w:tcPr>
          <w:p>
            <w:pPr>
              <w:pStyle w:val="11"/>
              <w:spacing w:before="178"/>
              <w:ind w:left="317"/>
              <w:rPr>
                <w:sz w:val="21"/>
                <w:lang w:eastAsia="zh-CN"/>
              </w:rPr>
            </w:pPr>
            <w:r>
              <w:rPr>
                <w:sz w:val="21"/>
                <w:lang w:eastAsia="zh-CN"/>
              </w:rPr>
              <w:t>处二千元以上三万元以下罚款。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667" w:type="dxa"/>
            <w:vMerge w:val="continue"/>
            <w:tcBorders>
              <w:top w:val="nil"/>
            </w:tcBorders>
          </w:tcPr>
          <w:p>
            <w:pPr>
              <w:rPr>
                <w:sz w:val="2"/>
                <w:szCs w:val="2"/>
                <w:lang w:eastAsia="zh-CN"/>
              </w:rPr>
            </w:pPr>
          </w:p>
        </w:tc>
        <w:tc>
          <w:tcPr>
            <w:tcW w:w="1145" w:type="dxa"/>
            <w:vMerge w:val="continue"/>
            <w:tcBorders>
              <w:top w:val="nil"/>
            </w:tcBorders>
          </w:tcPr>
          <w:p>
            <w:pPr>
              <w:rPr>
                <w:sz w:val="2"/>
                <w:szCs w:val="2"/>
                <w:lang w:eastAsia="zh-CN"/>
              </w:rPr>
            </w:pPr>
          </w:p>
        </w:tc>
        <w:tc>
          <w:tcPr>
            <w:tcW w:w="5287" w:type="dxa"/>
            <w:vMerge w:val="continue"/>
            <w:tcBorders>
              <w:top w:val="nil"/>
            </w:tcBorders>
          </w:tcPr>
          <w:p>
            <w:pPr>
              <w:rPr>
                <w:sz w:val="2"/>
                <w:szCs w:val="2"/>
                <w:lang w:eastAsia="zh-CN"/>
              </w:rPr>
            </w:pPr>
          </w:p>
        </w:tc>
        <w:tc>
          <w:tcPr>
            <w:tcW w:w="710" w:type="dxa"/>
          </w:tcPr>
          <w:p>
            <w:pPr>
              <w:pStyle w:val="11"/>
              <w:spacing w:before="22"/>
              <w:ind w:left="143"/>
              <w:rPr>
                <w:sz w:val="21"/>
                <w:lang w:eastAsia="en-US"/>
              </w:rPr>
            </w:pPr>
            <w:r>
              <w:rPr>
                <w:sz w:val="21"/>
                <w:lang w:eastAsia="en-US"/>
              </w:rPr>
              <w:t>严重</w:t>
            </w:r>
          </w:p>
          <w:p>
            <w:pPr>
              <w:pStyle w:val="11"/>
              <w:spacing w:before="43"/>
              <w:ind w:left="143"/>
              <w:rPr>
                <w:sz w:val="21"/>
                <w:lang w:eastAsia="en-US"/>
              </w:rPr>
            </w:pPr>
            <w:r>
              <w:rPr>
                <w:sz w:val="21"/>
                <w:lang w:eastAsia="en-US"/>
              </w:rPr>
              <w:t>违法</w:t>
            </w:r>
          </w:p>
        </w:tc>
        <w:tc>
          <w:tcPr>
            <w:tcW w:w="2409" w:type="dxa"/>
          </w:tcPr>
          <w:p>
            <w:pPr>
              <w:pStyle w:val="11"/>
              <w:spacing w:before="178"/>
              <w:ind w:left="319"/>
              <w:rPr>
                <w:sz w:val="21"/>
                <w:lang w:eastAsia="en-US"/>
              </w:rPr>
            </w:pPr>
            <w:r>
              <w:rPr>
                <w:sz w:val="21"/>
                <w:lang w:eastAsia="en-US"/>
              </w:rPr>
              <w:t>经教育拒不改正的</w:t>
            </w:r>
          </w:p>
        </w:tc>
        <w:tc>
          <w:tcPr>
            <w:tcW w:w="3652" w:type="dxa"/>
          </w:tcPr>
          <w:p>
            <w:pPr>
              <w:pStyle w:val="11"/>
              <w:spacing w:before="178"/>
              <w:ind w:left="317"/>
              <w:rPr>
                <w:sz w:val="21"/>
                <w:lang w:eastAsia="zh-CN"/>
              </w:rPr>
            </w:pPr>
            <w:r>
              <w:rPr>
                <w:sz w:val="21"/>
                <w:lang w:eastAsia="zh-CN"/>
              </w:rPr>
              <w:t>处三万元以上五万元以下罚款。</w:t>
            </w:r>
          </w:p>
        </w:tc>
      </w:tr>
    </w:tbl>
    <w:p>
      <w:pPr>
        <w:rPr>
          <w:sz w:val="21"/>
        </w:rPr>
        <w:sectPr>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5"/>
        <w:rPr>
          <w:rFonts w:ascii="Times New Roman"/>
          <w:sz w:val="24"/>
        </w:rPr>
      </w:pPr>
    </w:p>
    <w:p>
      <w:pPr>
        <w:pStyle w:val="2"/>
        <w:spacing w:before="50"/>
        <w:ind w:left="3919"/>
      </w:pPr>
      <w:r>
        <w:t>《防沙治沙法》规定的行政处罚自由裁量权基准表</w:t>
      </w:r>
    </w:p>
    <w:p>
      <w:pPr>
        <w:pStyle w:val="2"/>
        <w:rPr>
          <w:sz w:val="20"/>
        </w:rPr>
      </w:pPr>
    </w:p>
    <w:p>
      <w:pPr>
        <w:pStyle w:val="2"/>
        <w:spacing w:before="10"/>
        <w:rPr>
          <w:sz w:val="11"/>
        </w:rPr>
      </w:pPr>
    </w:p>
    <w:tbl>
      <w:tblPr>
        <w:tblStyle w:val="8"/>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2"/>
        <w:gridCol w:w="1277"/>
        <w:gridCol w:w="3826"/>
        <w:gridCol w:w="711"/>
        <w:gridCol w:w="4678"/>
        <w:gridCol w:w="3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502" w:type="dxa"/>
            <w:vMerge w:val="restart"/>
          </w:tcPr>
          <w:p>
            <w:pPr>
              <w:pStyle w:val="11"/>
              <w:spacing w:before="30"/>
              <w:ind w:left="143"/>
              <w:rPr>
                <w:rFonts w:ascii="黑体" w:eastAsia="黑体"/>
                <w:sz w:val="21"/>
                <w:lang w:eastAsia="en-US"/>
              </w:rPr>
            </w:pPr>
            <w:r>
              <w:rPr>
                <w:rFonts w:hint="eastAsia" w:ascii="黑体" w:eastAsia="黑体"/>
                <w:sz w:val="21"/>
                <w:lang w:eastAsia="en-US"/>
              </w:rPr>
              <w:t>编</w:t>
            </w:r>
          </w:p>
          <w:p>
            <w:pPr>
              <w:pStyle w:val="11"/>
              <w:spacing w:before="50"/>
              <w:ind w:left="143"/>
              <w:rPr>
                <w:rFonts w:ascii="黑体" w:eastAsia="黑体"/>
                <w:sz w:val="21"/>
                <w:lang w:eastAsia="en-US"/>
              </w:rPr>
            </w:pPr>
            <w:r>
              <w:rPr>
                <w:rFonts w:hint="eastAsia" w:ascii="黑体" w:eastAsia="黑体"/>
                <w:sz w:val="21"/>
                <w:lang w:eastAsia="en-US"/>
              </w:rPr>
              <w:t>号</w:t>
            </w:r>
          </w:p>
        </w:tc>
        <w:tc>
          <w:tcPr>
            <w:tcW w:w="1277" w:type="dxa"/>
            <w:vMerge w:val="restart"/>
          </w:tcPr>
          <w:p>
            <w:pPr>
              <w:pStyle w:val="11"/>
              <w:spacing w:before="11"/>
              <w:rPr>
                <w:sz w:val="14"/>
                <w:lang w:eastAsia="en-US"/>
              </w:rPr>
            </w:pPr>
          </w:p>
          <w:p>
            <w:pPr>
              <w:pStyle w:val="11"/>
              <w:ind w:left="217"/>
              <w:rPr>
                <w:rFonts w:ascii="黑体" w:eastAsia="黑体"/>
                <w:sz w:val="21"/>
                <w:lang w:eastAsia="en-US"/>
              </w:rPr>
            </w:pPr>
            <w:r>
              <w:rPr>
                <w:rFonts w:hint="eastAsia" w:ascii="黑体" w:eastAsia="黑体"/>
                <w:sz w:val="21"/>
                <w:lang w:eastAsia="en-US"/>
              </w:rPr>
              <w:t>违法行为</w:t>
            </w:r>
          </w:p>
        </w:tc>
        <w:tc>
          <w:tcPr>
            <w:tcW w:w="3826" w:type="dxa"/>
            <w:vMerge w:val="restart"/>
          </w:tcPr>
          <w:p>
            <w:pPr>
              <w:pStyle w:val="11"/>
              <w:spacing w:before="11"/>
              <w:rPr>
                <w:sz w:val="14"/>
                <w:lang w:eastAsia="en-US"/>
              </w:rPr>
            </w:pPr>
          </w:p>
          <w:p>
            <w:pPr>
              <w:pStyle w:val="11"/>
              <w:ind w:left="1473" w:right="1463"/>
              <w:jc w:val="center"/>
              <w:rPr>
                <w:rFonts w:ascii="黑体" w:eastAsia="黑体"/>
                <w:sz w:val="21"/>
                <w:lang w:eastAsia="en-US"/>
              </w:rPr>
            </w:pPr>
            <w:r>
              <w:rPr>
                <w:rFonts w:hint="eastAsia" w:ascii="黑体" w:eastAsia="黑体"/>
                <w:sz w:val="21"/>
                <w:lang w:eastAsia="en-US"/>
              </w:rPr>
              <w:t>法定依据</w:t>
            </w:r>
          </w:p>
        </w:tc>
        <w:tc>
          <w:tcPr>
            <w:tcW w:w="8560" w:type="dxa"/>
            <w:gridSpan w:val="3"/>
          </w:tcPr>
          <w:p>
            <w:pPr>
              <w:pStyle w:val="11"/>
              <w:spacing w:before="25"/>
              <w:ind w:left="3416" w:right="3413"/>
              <w:jc w:val="center"/>
              <w:rPr>
                <w:rFonts w:ascii="黑体" w:eastAsia="黑体"/>
                <w:sz w:val="21"/>
                <w:lang w:eastAsia="en-US"/>
              </w:rPr>
            </w:pPr>
            <w:r>
              <w:rPr>
                <w:rFonts w:hint="eastAsia" w:ascii="黑体" w:eastAsia="黑体"/>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502" w:type="dxa"/>
            <w:vMerge w:val="continue"/>
            <w:tcBorders>
              <w:top w:val="nil"/>
            </w:tcBorders>
          </w:tcPr>
          <w:p>
            <w:pPr>
              <w:rPr>
                <w:sz w:val="2"/>
                <w:szCs w:val="2"/>
                <w:lang w:eastAsia="en-US"/>
              </w:rPr>
            </w:pPr>
          </w:p>
        </w:tc>
        <w:tc>
          <w:tcPr>
            <w:tcW w:w="1277" w:type="dxa"/>
            <w:vMerge w:val="continue"/>
            <w:tcBorders>
              <w:top w:val="nil"/>
            </w:tcBorders>
          </w:tcPr>
          <w:p>
            <w:pPr>
              <w:rPr>
                <w:sz w:val="2"/>
                <w:szCs w:val="2"/>
                <w:lang w:eastAsia="en-US"/>
              </w:rPr>
            </w:pPr>
          </w:p>
        </w:tc>
        <w:tc>
          <w:tcPr>
            <w:tcW w:w="3826" w:type="dxa"/>
            <w:vMerge w:val="continue"/>
            <w:tcBorders>
              <w:top w:val="nil"/>
            </w:tcBorders>
          </w:tcPr>
          <w:p>
            <w:pPr>
              <w:rPr>
                <w:sz w:val="2"/>
                <w:szCs w:val="2"/>
                <w:lang w:eastAsia="en-US"/>
              </w:rPr>
            </w:pPr>
          </w:p>
        </w:tc>
        <w:tc>
          <w:tcPr>
            <w:tcW w:w="711" w:type="dxa"/>
          </w:tcPr>
          <w:p>
            <w:pPr>
              <w:pStyle w:val="11"/>
              <w:spacing w:before="24"/>
              <w:ind w:left="142"/>
              <w:rPr>
                <w:rFonts w:ascii="黑体" w:eastAsia="黑体"/>
                <w:sz w:val="21"/>
                <w:lang w:eastAsia="en-US"/>
              </w:rPr>
            </w:pPr>
            <w:r>
              <w:rPr>
                <w:rFonts w:hint="eastAsia" w:ascii="黑体" w:eastAsia="黑体"/>
                <w:sz w:val="21"/>
                <w:lang w:eastAsia="en-US"/>
              </w:rPr>
              <w:t>分阶</w:t>
            </w:r>
          </w:p>
        </w:tc>
        <w:tc>
          <w:tcPr>
            <w:tcW w:w="4678" w:type="dxa"/>
          </w:tcPr>
          <w:p>
            <w:pPr>
              <w:pStyle w:val="11"/>
              <w:spacing w:before="24"/>
              <w:ind w:left="1896" w:right="1891"/>
              <w:jc w:val="center"/>
              <w:rPr>
                <w:rFonts w:ascii="黑体" w:eastAsia="黑体"/>
                <w:sz w:val="21"/>
                <w:lang w:eastAsia="en-US"/>
              </w:rPr>
            </w:pPr>
            <w:r>
              <w:rPr>
                <w:rFonts w:hint="eastAsia" w:ascii="黑体" w:eastAsia="黑体"/>
                <w:sz w:val="21"/>
                <w:lang w:eastAsia="en-US"/>
              </w:rPr>
              <w:t>适用情形</w:t>
            </w:r>
          </w:p>
        </w:tc>
        <w:tc>
          <w:tcPr>
            <w:tcW w:w="3171" w:type="dxa"/>
          </w:tcPr>
          <w:p>
            <w:pPr>
              <w:pStyle w:val="11"/>
              <w:spacing w:before="24"/>
              <w:ind w:left="1142" w:right="1138"/>
              <w:jc w:val="center"/>
              <w:rPr>
                <w:rFonts w:ascii="黑体" w:eastAsia="黑体"/>
                <w:sz w:val="21"/>
                <w:lang w:eastAsia="en-US"/>
              </w:rPr>
            </w:pPr>
            <w:r>
              <w:rPr>
                <w:rFonts w:hint="eastAsia" w:ascii="黑体" w:eastAsia="黑体"/>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02" w:type="dxa"/>
            <w:vMerge w:val="restart"/>
          </w:tcPr>
          <w:p>
            <w:pPr>
              <w:pStyle w:val="11"/>
              <w:rPr>
                <w:sz w:val="20"/>
                <w:lang w:eastAsia="en-US"/>
              </w:rPr>
            </w:pPr>
          </w:p>
          <w:p>
            <w:pPr>
              <w:pStyle w:val="11"/>
              <w:rPr>
                <w:sz w:val="20"/>
                <w:lang w:eastAsia="en-US"/>
              </w:rPr>
            </w:pPr>
          </w:p>
          <w:p>
            <w:pPr>
              <w:pStyle w:val="11"/>
              <w:rPr>
                <w:sz w:val="20"/>
                <w:lang w:eastAsia="en-US"/>
              </w:rPr>
            </w:pPr>
          </w:p>
          <w:p>
            <w:pPr>
              <w:pStyle w:val="11"/>
              <w:spacing w:before="7"/>
              <w:rPr>
                <w:sz w:val="14"/>
                <w:lang w:eastAsia="en-US"/>
              </w:rPr>
            </w:pPr>
          </w:p>
          <w:p>
            <w:pPr>
              <w:pStyle w:val="11"/>
              <w:spacing w:before="1"/>
              <w:ind w:left="6"/>
              <w:jc w:val="center"/>
              <w:rPr>
                <w:sz w:val="21"/>
                <w:lang w:eastAsia="en-US"/>
              </w:rPr>
            </w:pPr>
            <w:r>
              <w:rPr>
                <w:sz w:val="21"/>
                <w:lang w:eastAsia="en-US"/>
              </w:rPr>
              <w:t>1</w:t>
            </w:r>
          </w:p>
        </w:tc>
        <w:tc>
          <w:tcPr>
            <w:tcW w:w="1277" w:type="dxa"/>
            <w:vMerge w:val="restart"/>
          </w:tcPr>
          <w:p>
            <w:pPr>
              <w:pStyle w:val="11"/>
              <w:spacing w:line="278" w:lineRule="auto"/>
              <w:ind w:left="107" w:right="91"/>
              <w:rPr>
                <w:spacing w:val="-1"/>
                <w:sz w:val="21"/>
                <w:lang w:eastAsia="zh-CN"/>
              </w:rPr>
            </w:pPr>
          </w:p>
          <w:p>
            <w:pPr>
              <w:pStyle w:val="11"/>
              <w:spacing w:line="278" w:lineRule="auto"/>
              <w:ind w:left="107" w:right="91"/>
              <w:rPr>
                <w:spacing w:val="-1"/>
                <w:sz w:val="21"/>
                <w:lang w:eastAsia="zh-CN"/>
              </w:rPr>
            </w:pPr>
          </w:p>
          <w:p>
            <w:pPr>
              <w:pStyle w:val="11"/>
              <w:spacing w:line="278" w:lineRule="auto"/>
              <w:ind w:left="107" w:right="91"/>
              <w:rPr>
                <w:spacing w:val="-1"/>
                <w:sz w:val="21"/>
                <w:lang w:eastAsia="zh-CN"/>
              </w:rPr>
            </w:pPr>
          </w:p>
          <w:p>
            <w:pPr>
              <w:pStyle w:val="11"/>
              <w:spacing w:line="278" w:lineRule="auto"/>
              <w:ind w:left="107" w:right="91" w:firstLine="211"/>
              <w:rPr>
                <w:spacing w:val="-1"/>
                <w:sz w:val="21"/>
                <w:lang w:eastAsia="zh-CN"/>
              </w:rPr>
            </w:pPr>
            <w:r>
              <w:rPr>
                <w:rFonts w:hint="eastAsia"/>
                <w:spacing w:val="-1"/>
                <w:sz w:val="21"/>
                <w:lang w:eastAsia="zh-CN"/>
              </w:rPr>
              <w:t>造成土地沙化加重的</w:t>
            </w:r>
          </w:p>
        </w:tc>
        <w:tc>
          <w:tcPr>
            <w:tcW w:w="3826" w:type="dxa"/>
            <w:vMerge w:val="restart"/>
          </w:tcPr>
          <w:p>
            <w:pPr>
              <w:pStyle w:val="11"/>
              <w:spacing w:before="9" w:line="278" w:lineRule="auto"/>
              <w:ind w:left="107" w:right="91" w:firstLine="211"/>
              <w:jc w:val="both"/>
              <w:rPr>
                <w:spacing w:val="-1"/>
                <w:sz w:val="21"/>
                <w:lang w:eastAsia="zh-CN"/>
              </w:rPr>
            </w:pPr>
            <w:r>
              <w:rPr>
                <w:rFonts w:hint="eastAsia"/>
                <w:spacing w:val="-1"/>
                <w:sz w:val="21"/>
                <w:lang w:eastAsia="zh-CN"/>
              </w:rPr>
              <w:t>第四十条 违反本法规定，进行营利性治沙活动，造成土地沙化加重的，由县级以上地方人民政府负责受理营利性治沙申请的行政主管部门责令停止违法行为，可以并处每公顷五千元以上五万元以下的罚款。</w:t>
            </w:r>
          </w:p>
        </w:tc>
        <w:tc>
          <w:tcPr>
            <w:tcW w:w="711" w:type="dxa"/>
          </w:tcPr>
          <w:p>
            <w:pPr>
              <w:pStyle w:val="11"/>
              <w:spacing w:before="77" w:line="278" w:lineRule="auto"/>
              <w:ind w:left="107" w:right="91"/>
              <w:rPr>
                <w:spacing w:val="-1"/>
                <w:sz w:val="21"/>
                <w:lang w:eastAsia="zh-CN"/>
              </w:rPr>
            </w:pPr>
            <w:r>
              <w:rPr>
                <w:rFonts w:hint="eastAsia"/>
                <w:spacing w:val="-1"/>
                <w:sz w:val="21"/>
                <w:lang w:eastAsia="zh-CN"/>
              </w:rPr>
              <w:t>轻微</w:t>
            </w:r>
          </w:p>
          <w:p>
            <w:pPr>
              <w:pStyle w:val="11"/>
              <w:spacing w:before="91" w:line="278" w:lineRule="auto"/>
              <w:ind w:left="107" w:right="91"/>
              <w:rPr>
                <w:spacing w:val="-1"/>
                <w:sz w:val="21"/>
                <w:lang w:eastAsia="zh-CN"/>
              </w:rPr>
            </w:pPr>
            <w:r>
              <w:rPr>
                <w:rFonts w:hint="eastAsia"/>
                <w:spacing w:val="-1"/>
                <w:sz w:val="21"/>
                <w:lang w:eastAsia="zh-CN"/>
              </w:rPr>
              <w:t>违法</w:t>
            </w:r>
          </w:p>
        </w:tc>
        <w:tc>
          <w:tcPr>
            <w:tcW w:w="4678" w:type="dxa"/>
          </w:tcPr>
          <w:p>
            <w:pPr>
              <w:pStyle w:val="11"/>
              <w:spacing w:before="77" w:line="278" w:lineRule="auto"/>
              <w:ind w:left="107" w:right="91"/>
              <w:rPr>
                <w:spacing w:val="-1"/>
                <w:sz w:val="21"/>
                <w:lang w:eastAsia="zh-CN"/>
              </w:rPr>
            </w:pPr>
            <w:r>
              <w:rPr>
                <w:rFonts w:hint="eastAsia"/>
                <w:spacing w:val="-1"/>
                <w:sz w:val="21"/>
                <w:lang w:eastAsia="zh-CN"/>
              </w:rPr>
              <w:t>造成植被盖度从 30%以上降低到 10%以上不足</w:t>
            </w:r>
          </w:p>
          <w:p>
            <w:pPr>
              <w:pStyle w:val="11"/>
              <w:spacing w:before="91" w:line="278" w:lineRule="auto"/>
              <w:ind w:left="107" w:right="91"/>
              <w:rPr>
                <w:spacing w:val="-1"/>
                <w:sz w:val="21"/>
                <w:lang w:eastAsia="zh-CN"/>
              </w:rPr>
            </w:pPr>
            <w:r>
              <w:rPr>
                <w:rFonts w:hint="eastAsia"/>
                <w:spacing w:val="-1"/>
                <w:sz w:val="21"/>
                <w:lang w:eastAsia="zh-CN"/>
              </w:rPr>
              <w:t>30%、固定沙化土地转变为半固定沙化土地的。</w:t>
            </w:r>
          </w:p>
        </w:tc>
        <w:tc>
          <w:tcPr>
            <w:tcW w:w="3171" w:type="dxa"/>
          </w:tcPr>
          <w:p>
            <w:pPr>
              <w:pStyle w:val="11"/>
              <w:spacing w:before="77" w:line="278" w:lineRule="auto"/>
              <w:ind w:left="107" w:right="91"/>
              <w:rPr>
                <w:spacing w:val="-1"/>
                <w:sz w:val="21"/>
                <w:lang w:eastAsia="zh-CN"/>
              </w:rPr>
            </w:pPr>
            <w:r>
              <w:rPr>
                <w:rFonts w:hint="eastAsia"/>
                <w:spacing w:val="-1"/>
                <w:sz w:val="21"/>
                <w:lang w:eastAsia="zh-CN"/>
              </w:rPr>
              <w:t>可以并处以每公顷五千元以上</w:t>
            </w:r>
          </w:p>
          <w:p>
            <w:pPr>
              <w:pStyle w:val="11"/>
              <w:spacing w:before="91" w:line="278" w:lineRule="auto"/>
              <w:ind w:left="107" w:right="91"/>
              <w:rPr>
                <w:spacing w:val="-1"/>
                <w:sz w:val="21"/>
                <w:lang w:eastAsia="zh-CN"/>
              </w:rPr>
            </w:pPr>
            <w:r>
              <w:rPr>
                <w:rFonts w:hint="eastAsia"/>
                <w:spacing w:val="-1"/>
                <w:sz w:val="21"/>
                <w:lang w:eastAsia="zh-CN"/>
              </w:rPr>
              <w:t>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02" w:type="dxa"/>
            <w:vMerge w:val="continue"/>
            <w:tcBorders>
              <w:top w:val="nil"/>
            </w:tcBorders>
          </w:tcPr>
          <w:p>
            <w:pPr>
              <w:rPr>
                <w:sz w:val="2"/>
                <w:szCs w:val="2"/>
                <w:lang w:eastAsia="en-US"/>
              </w:rPr>
            </w:pPr>
          </w:p>
        </w:tc>
        <w:tc>
          <w:tcPr>
            <w:tcW w:w="1277" w:type="dxa"/>
            <w:vMerge w:val="continue"/>
            <w:tcBorders>
              <w:top w:val="nil"/>
            </w:tcBorders>
          </w:tcPr>
          <w:p>
            <w:pPr>
              <w:pStyle w:val="11"/>
              <w:spacing w:line="278" w:lineRule="auto"/>
              <w:ind w:left="107" w:right="91"/>
              <w:rPr>
                <w:spacing w:val="-1"/>
                <w:sz w:val="21"/>
                <w:lang w:eastAsia="zh-CN"/>
              </w:rPr>
            </w:pPr>
          </w:p>
        </w:tc>
        <w:tc>
          <w:tcPr>
            <w:tcW w:w="3826" w:type="dxa"/>
            <w:vMerge w:val="continue"/>
            <w:tcBorders>
              <w:top w:val="nil"/>
            </w:tcBorders>
          </w:tcPr>
          <w:p>
            <w:pPr>
              <w:pStyle w:val="11"/>
              <w:spacing w:line="278" w:lineRule="auto"/>
              <w:ind w:left="107" w:right="91"/>
              <w:rPr>
                <w:spacing w:val="-1"/>
                <w:sz w:val="21"/>
                <w:lang w:eastAsia="zh-CN"/>
              </w:rPr>
            </w:pPr>
          </w:p>
        </w:tc>
        <w:tc>
          <w:tcPr>
            <w:tcW w:w="711" w:type="dxa"/>
          </w:tcPr>
          <w:p>
            <w:pPr>
              <w:pStyle w:val="11"/>
              <w:spacing w:line="278" w:lineRule="auto"/>
              <w:ind w:left="107" w:right="91"/>
              <w:rPr>
                <w:spacing w:val="-1"/>
                <w:sz w:val="21"/>
                <w:lang w:eastAsia="zh-CN"/>
              </w:rPr>
            </w:pPr>
            <w:r>
              <w:rPr>
                <w:rFonts w:hint="eastAsia"/>
                <w:spacing w:val="-1"/>
                <w:sz w:val="21"/>
                <w:lang w:eastAsia="zh-CN"/>
              </w:rPr>
              <w:t>一般</w:t>
            </w:r>
          </w:p>
          <w:p>
            <w:pPr>
              <w:pStyle w:val="11"/>
              <w:spacing w:line="278" w:lineRule="auto"/>
              <w:ind w:left="107" w:right="91"/>
              <w:rPr>
                <w:spacing w:val="-1"/>
                <w:sz w:val="21"/>
                <w:lang w:eastAsia="zh-CN"/>
              </w:rPr>
            </w:pPr>
            <w:r>
              <w:rPr>
                <w:rFonts w:hint="eastAsia"/>
                <w:spacing w:val="-1"/>
                <w:sz w:val="21"/>
                <w:lang w:eastAsia="zh-CN"/>
              </w:rPr>
              <w:t>违法</w:t>
            </w:r>
          </w:p>
        </w:tc>
        <w:tc>
          <w:tcPr>
            <w:tcW w:w="4678" w:type="dxa"/>
          </w:tcPr>
          <w:p>
            <w:pPr>
              <w:pStyle w:val="11"/>
              <w:spacing w:line="278" w:lineRule="auto"/>
              <w:ind w:left="107" w:right="91"/>
              <w:rPr>
                <w:spacing w:val="-1"/>
                <w:sz w:val="21"/>
                <w:lang w:eastAsia="zh-CN"/>
              </w:rPr>
            </w:pPr>
            <w:r>
              <w:rPr>
                <w:rFonts w:hint="eastAsia"/>
                <w:spacing w:val="-1"/>
                <w:sz w:val="21"/>
                <w:lang w:eastAsia="zh-CN"/>
              </w:rPr>
              <w:t>造成植被盖度从 10%以上不足 30%降低至不足</w:t>
            </w:r>
          </w:p>
          <w:p>
            <w:pPr>
              <w:pStyle w:val="11"/>
              <w:spacing w:line="278" w:lineRule="auto"/>
              <w:ind w:left="107" w:right="91"/>
              <w:rPr>
                <w:spacing w:val="-1"/>
                <w:sz w:val="21"/>
                <w:lang w:eastAsia="zh-CN"/>
              </w:rPr>
            </w:pPr>
            <w:r>
              <w:rPr>
                <w:rFonts w:hint="eastAsia"/>
                <w:spacing w:val="-1"/>
                <w:sz w:val="21"/>
                <w:lang w:eastAsia="zh-CN"/>
              </w:rPr>
              <w:t>10%、半固定沙化土地转变为流动沙化土地的。</w:t>
            </w:r>
          </w:p>
        </w:tc>
        <w:tc>
          <w:tcPr>
            <w:tcW w:w="3171" w:type="dxa"/>
          </w:tcPr>
          <w:p>
            <w:pPr>
              <w:pStyle w:val="11"/>
              <w:spacing w:line="278" w:lineRule="auto"/>
              <w:ind w:left="107" w:right="91"/>
              <w:rPr>
                <w:spacing w:val="-1"/>
                <w:sz w:val="21"/>
                <w:lang w:eastAsia="zh-CN"/>
              </w:rPr>
            </w:pPr>
            <w:r>
              <w:rPr>
                <w:rFonts w:hint="eastAsia"/>
                <w:spacing w:val="-1"/>
                <w:sz w:val="21"/>
                <w:lang w:eastAsia="zh-CN"/>
              </w:rPr>
              <w:t>可以并处以每公顷二万元以上</w:t>
            </w:r>
          </w:p>
          <w:p>
            <w:pPr>
              <w:pStyle w:val="11"/>
              <w:spacing w:line="278" w:lineRule="auto"/>
              <w:ind w:left="107" w:right="91"/>
              <w:rPr>
                <w:spacing w:val="-1"/>
                <w:sz w:val="21"/>
                <w:lang w:eastAsia="zh-CN"/>
              </w:rPr>
            </w:pPr>
            <w:r>
              <w:rPr>
                <w:rFonts w:hint="eastAsia"/>
                <w:spacing w:val="-1"/>
                <w:sz w:val="21"/>
                <w:lang w:eastAsia="zh-CN"/>
              </w:rPr>
              <w:t>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502" w:type="dxa"/>
            <w:vMerge w:val="continue"/>
            <w:tcBorders>
              <w:top w:val="nil"/>
            </w:tcBorders>
          </w:tcPr>
          <w:p>
            <w:pPr>
              <w:rPr>
                <w:sz w:val="2"/>
                <w:szCs w:val="2"/>
                <w:lang w:eastAsia="en-US"/>
              </w:rPr>
            </w:pPr>
          </w:p>
        </w:tc>
        <w:tc>
          <w:tcPr>
            <w:tcW w:w="1277" w:type="dxa"/>
            <w:vMerge w:val="continue"/>
            <w:tcBorders>
              <w:top w:val="nil"/>
            </w:tcBorders>
          </w:tcPr>
          <w:p>
            <w:pPr>
              <w:pStyle w:val="11"/>
              <w:spacing w:line="278" w:lineRule="auto"/>
              <w:ind w:left="107" w:right="91"/>
              <w:rPr>
                <w:spacing w:val="-1"/>
                <w:sz w:val="21"/>
                <w:lang w:eastAsia="zh-CN"/>
              </w:rPr>
            </w:pPr>
          </w:p>
        </w:tc>
        <w:tc>
          <w:tcPr>
            <w:tcW w:w="3826" w:type="dxa"/>
            <w:vMerge w:val="continue"/>
            <w:tcBorders>
              <w:top w:val="nil"/>
            </w:tcBorders>
          </w:tcPr>
          <w:p>
            <w:pPr>
              <w:pStyle w:val="11"/>
              <w:spacing w:line="278" w:lineRule="auto"/>
              <w:ind w:left="107" w:right="91"/>
              <w:rPr>
                <w:spacing w:val="-1"/>
                <w:sz w:val="21"/>
                <w:lang w:eastAsia="zh-CN"/>
              </w:rPr>
            </w:pPr>
          </w:p>
        </w:tc>
        <w:tc>
          <w:tcPr>
            <w:tcW w:w="711" w:type="dxa"/>
          </w:tcPr>
          <w:p>
            <w:pPr>
              <w:pStyle w:val="11"/>
              <w:spacing w:line="278" w:lineRule="auto"/>
              <w:ind w:left="107" w:right="91"/>
              <w:rPr>
                <w:spacing w:val="-1"/>
                <w:sz w:val="21"/>
                <w:lang w:eastAsia="zh-CN"/>
              </w:rPr>
            </w:pPr>
            <w:r>
              <w:rPr>
                <w:rFonts w:hint="eastAsia"/>
                <w:spacing w:val="-1"/>
                <w:sz w:val="21"/>
                <w:lang w:eastAsia="zh-CN"/>
              </w:rPr>
              <w:t>严重违法</w:t>
            </w:r>
          </w:p>
        </w:tc>
        <w:tc>
          <w:tcPr>
            <w:tcW w:w="4678" w:type="dxa"/>
          </w:tcPr>
          <w:p>
            <w:pPr>
              <w:pStyle w:val="11"/>
              <w:spacing w:line="278" w:lineRule="auto"/>
              <w:ind w:left="107" w:right="91"/>
              <w:rPr>
                <w:spacing w:val="-1"/>
                <w:sz w:val="21"/>
                <w:lang w:eastAsia="zh-CN"/>
              </w:rPr>
            </w:pPr>
            <w:r>
              <w:rPr>
                <w:rFonts w:hint="eastAsia"/>
                <w:spacing w:val="-1"/>
                <w:sz w:val="21"/>
                <w:lang w:eastAsia="zh-CN"/>
              </w:rPr>
              <w:t>造成植被盖度从 30%以上降低到不足 10%、固定沙化土地转变为流动沙化土地的。</w:t>
            </w:r>
          </w:p>
        </w:tc>
        <w:tc>
          <w:tcPr>
            <w:tcW w:w="3171" w:type="dxa"/>
          </w:tcPr>
          <w:p>
            <w:pPr>
              <w:pStyle w:val="11"/>
              <w:spacing w:line="278" w:lineRule="auto"/>
              <w:ind w:left="107" w:right="91"/>
              <w:rPr>
                <w:spacing w:val="-1"/>
                <w:sz w:val="21"/>
                <w:lang w:eastAsia="zh-CN"/>
              </w:rPr>
            </w:pPr>
            <w:r>
              <w:rPr>
                <w:rFonts w:hint="eastAsia"/>
                <w:spacing w:val="-1"/>
                <w:sz w:val="21"/>
                <w:lang w:eastAsia="zh-CN"/>
              </w:rPr>
              <w:t>可以并处以每公顷三万元以上五万元以下的罚款。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502" w:type="dxa"/>
            <w:vMerge w:val="restart"/>
          </w:tcPr>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spacing w:before="9"/>
              <w:rPr>
                <w:sz w:val="16"/>
                <w:lang w:eastAsia="zh-CN"/>
              </w:rPr>
            </w:pPr>
          </w:p>
          <w:p>
            <w:pPr>
              <w:pStyle w:val="11"/>
              <w:ind w:left="6"/>
              <w:jc w:val="center"/>
              <w:rPr>
                <w:sz w:val="21"/>
                <w:lang w:eastAsia="en-US"/>
              </w:rPr>
            </w:pPr>
            <w:r>
              <w:rPr>
                <w:sz w:val="21"/>
                <w:lang w:eastAsia="en-US"/>
              </w:rPr>
              <w:t>2</w:t>
            </w:r>
          </w:p>
        </w:tc>
        <w:tc>
          <w:tcPr>
            <w:tcW w:w="1277" w:type="dxa"/>
            <w:vMerge w:val="restart"/>
          </w:tcPr>
          <w:p>
            <w:pPr>
              <w:pStyle w:val="11"/>
              <w:spacing w:line="278" w:lineRule="auto"/>
              <w:ind w:left="107" w:right="91"/>
              <w:rPr>
                <w:spacing w:val="-1"/>
                <w:sz w:val="21"/>
                <w:lang w:eastAsia="zh-CN"/>
              </w:rPr>
            </w:pPr>
          </w:p>
          <w:p>
            <w:pPr>
              <w:pStyle w:val="11"/>
              <w:spacing w:line="278" w:lineRule="auto"/>
              <w:ind w:left="107" w:right="91"/>
              <w:rPr>
                <w:spacing w:val="-1"/>
                <w:sz w:val="21"/>
                <w:lang w:eastAsia="zh-CN"/>
              </w:rPr>
            </w:pPr>
          </w:p>
          <w:p>
            <w:pPr>
              <w:pStyle w:val="11"/>
              <w:spacing w:line="278" w:lineRule="auto"/>
              <w:ind w:left="107" w:right="91"/>
              <w:rPr>
                <w:spacing w:val="-1"/>
                <w:sz w:val="21"/>
                <w:lang w:eastAsia="zh-CN"/>
              </w:rPr>
            </w:pPr>
          </w:p>
          <w:p>
            <w:pPr>
              <w:pStyle w:val="11"/>
              <w:spacing w:line="278" w:lineRule="auto"/>
              <w:ind w:left="107" w:right="91"/>
              <w:rPr>
                <w:spacing w:val="-1"/>
                <w:sz w:val="21"/>
                <w:lang w:eastAsia="zh-CN"/>
              </w:rPr>
            </w:pPr>
          </w:p>
          <w:p>
            <w:pPr>
              <w:pStyle w:val="11"/>
              <w:spacing w:before="142" w:line="278" w:lineRule="auto"/>
              <w:ind w:left="107" w:right="91" w:firstLine="211"/>
              <w:jc w:val="both"/>
              <w:rPr>
                <w:spacing w:val="-1"/>
                <w:sz w:val="21"/>
                <w:lang w:eastAsia="zh-CN"/>
              </w:rPr>
            </w:pPr>
            <w:r>
              <w:rPr>
                <w:rFonts w:hint="eastAsia"/>
                <w:spacing w:val="-1"/>
                <w:sz w:val="21"/>
                <w:lang w:eastAsia="zh-CN"/>
              </w:rPr>
              <w:t>不按治理方案和要求治沙的</w:t>
            </w:r>
          </w:p>
        </w:tc>
        <w:tc>
          <w:tcPr>
            <w:tcW w:w="3826" w:type="dxa"/>
            <w:vMerge w:val="restart"/>
          </w:tcPr>
          <w:p>
            <w:pPr>
              <w:pStyle w:val="11"/>
              <w:spacing w:before="10" w:line="278" w:lineRule="auto"/>
              <w:ind w:left="107" w:right="91"/>
              <w:rPr>
                <w:spacing w:val="-1"/>
                <w:sz w:val="21"/>
                <w:lang w:eastAsia="zh-CN"/>
              </w:rPr>
            </w:pPr>
          </w:p>
          <w:p>
            <w:pPr>
              <w:pStyle w:val="11"/>
              <w:spacing w:before="1" w:line="278" w:lineRule="auto"/>
              <w:ind w:left="107" w:right="91" w:firstLine="211"/>
              <w:rPr>
                <w:spacing w:val="-1"/>
                <w:sz w:val="21"/>
                <w:lang w:eastAsia="zh-CN"/>
              </w:rPr>
            </w:pPr>
            <w:r>
              <w:rPr>
                <w:rFonts w:hint="eastAsia"/>
                <w:spacing w:val="-1"/>
                <w:sz w:val="21"/>
                <w:lang w:eastAsia="zh-CN"/>
              </w:rPr>
              <w:t>第四十一条 违反本法第二十八条第一款规定，不按照治理方案进行治理的， 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tc>
        <w:tc>
          <w:tcPr>
            <w:tcW w:w="711" w:type="dxa"/>
          </w:tcPr>
          <w:p>
            <w:pPr>
              <w:pStyle w:val="11"/>
              <w:spacing w:before="1" w:line="278" w:lineRule="auto"/>
              <w:ind w:left="107" w:right="91"/>
              <w:rPr>
                <w:spacing w:val="-1"/>
                <w:sz w:val="21"/>
                <w:lang w:eastAsia="zh-CN"/>
              </w:rPr>
            </w:pPr>
          </w:p>
          <w:p>
            <w:pPr>
              <w:pStyle w:val="11"/>
              <w:spacing w:line="278" w:lineRule="auto"/>
              <w:ind w:left="107" w:right="91"/>
              <w:rPr>
                <w:spacing w:val="-1"/>
                <w:sz w:val="21"/>
                <w:lang w:eastAsia="zh-CN"/>
              </w:rPr>
            </w:pPr>
            <w:r>
              <w:rPr>
                <w:rFonts w:hint="eastAsia"/>
                <w:spacing w:val="-1"/>
                <w:sz w:val="21"/>
                <w:lang w:eastAsia="zh-CN"/>
              </w:rPr>
              <w:t>轻微违法</w:t>
            </w:r>
          </w:p>
        </w:tc>
        <w:tc>
          <w:tcPr>
            <w:tcW w:w="4678" w:type="dxa"/>
          </w:tcPr>
          <w:p>
            <w:pPr>
              <w:pStyle w:val="11"/>
              <w:spacing w:before="77" w:line="278" w:lineRule="auto"/>
              <w:ind w:left="107" w:right="91" w:firstLine="211"/>
              <w:rPr>
                <w:spacing w:val="-1"/>
                <w:sz w:val="21"/>
                <w:lang w:eastAsia="zh-CN"/>
              </w:rPr>
            </w:pPr>
            <w:r>
              <w:rPr>
                <w:rFonts w:hint="eastAsia"/>
                <w:spacing w:val="-1"/>
                <w:sz w:val="21"/>
                <w:lang w:eastAsia="zh-CN"/>
              </w:rPr>
              <w:t>不按照治理方案在固定沙化土地从事营利性治沙活动，或者经验收不合格又不按要求继续治理</w:t>
            </w:r>
          </w:p>
          <w:p>
            <w:pPr>
              <w:pStyle w:val="11"/>
              <w:spacing w:line="278" w:lineRule="auto"/>
              <w:ind w:left="107" w:right="91"/>
              <w:rPr>
                <w:spacing w:val="-1"/>
                <w:sz w:val="21"/>
                <w:lang w:eastAsia="zh-CN"/>
              </w:rPr>
            </w:pPr>
            <w:r>
              <w:rPr>
                <w:rFonts w:hint="eastAsia"/>
                <w:spacing w:val="-1"/>
                <w:sz w:val="21"/>
                <w:lang w:eastAsia="zh-CN"/>
              </w:rPr>
              <w:t>固定沙化土地的。</w:t>
            </w:r>
          </w:p>
        </w:tc>
        <w:tc>
          <w:tcPr>
            <w:tcW w:w="3171" w:type="dxa"/>
          </w:tcPr>
          <w:p>
            <w:pPr>
              <w:pStyle w:val="11"/>
              <w:spacing w:before="1" w:line="278" w:lineRule="auto"/>
              <w:ind w:left="107" w:right="91"/>
              <w:rPr>
                <w:spacing w:val="-1"/>
                <w:sz w:val="21"/>
                <w:lang w:eastAsia="zh-CN"/>
              </w:rPr>
            </w:pPr>
          </w:p>
          <w:p>
            <w:pPr>
              <w:pStyle w:val="11"/>
              <w:spacing w:line="278" w:lineRule="auto"/>
              <w:ind w:left="107" w:right="91" w:firstLine="211"/>
              <w:rPr>
                <w:spacing w:val="-1"/>
                <w:sz w:val="21"/>
                <w:lang w:eastAsia="zh-CN"/>
              </w:rPr>
            </w:pPr>
            <w:r>
              <w:rPr>
                <w:rFonts w:hint="eastAsia"/>
                <w:spacing w:val="-1"/>
                <w:sz w:val="21"/>
                <w:lang w:eastAsia="zh-CN"/>
              </w:rPr>
              <w:t>可以并处以相当于治理费用一倍的罚款。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502" w:type="dxa"/>
            <w:vMerge w:val="continue"/>
            <w:tcBorders>
              <w:top w:val="nil"/>
            </w:tcBorders>
          </w:tcPr>
          <w:p>
            <w:pPr>
              <w:rPr>
                <w:sz w:val="2"/>
                <w:szCs w:val="2"/>
                <w:lang w:eastAsia="zh-CN"/>
              </w:rPr>
            </w:pPr>
          </w:p>
        </w:tc>
        <w:tc>
          <w:tcPr>
            <w:tcW w:w="1277" w:type="dxa"/>
            <w:vMerge w:val="continue"/>
            <w:tcBorders>
              <w:top w:val="nil"/>
            </w:tcBorders>
          </w:tcPr>
          <w:p>
            <w:pPr>
              <w:pStyle w:val="11"/>
              <w:spacing w:line="278" w:lineRule="auto"/>
              <w:ind w:left="107" w:right="91"/>
              <w:rPr>
                <w:spacing w:val="-1"/>
                <w:sz w:val="21"/>
                <w:lang w:eastAsia="zh-CN"/>
              </w:rPr>
            </w:pPr>
          </w:p>
        </w:tc>
        <w:tc>
          <w:tcPr>
            <w:tcW w:w="3826" w:type="dxa"/>
            <w:vMerge w:val="continue"/>
            <w:tcBorders>
              <w:top w:val="nil"/>
            </w:tcBorders>
          </w:tcPr>
          <w:p>
            <w:pPr>
              <w:pStyle w:val="11"/>
              <w:spacing w:line="278" w:lineRule="auto"/>
              <w:ind w:left="107" w:right="91"/>
              <w:rPr>
                <w:spacing w:val="-1"/>
                <w:sz w:val="21"/>
                <w:lang w:eastAsia="zh-CN"/>
              </w:rPr>
            </w:pPr>
          </w:p>
        </w:tc>
        <w:tc>
          <w:tcPr>
            <w:tcW w:w="711" w:type="dxa"/>
          </w:tcPr>
          <w:p>
            <w:pPr>
              <w:pStyle w:val="11"/>
              <w:spacing w:line="278" w:lineRule="auto"/>
              <w:ind w:left="107" w:right="91"/>
              <w:rPr>
                <w:spacing w:val="-1"/>
                <w:sz w:val="21"/>
                <w:lang w:eastAsia="zh-CN"/>
              </w:rPr>
            </w:pPr>
          </w:p>
          <w:p>
            <w:pPr>
              <w:pStyle w:val="11"/>
              <w:spacing w:line="278" w:lineRule="auto"/>
              <w:ind w:left="107" w:right="91"/>
              <w:rPr>
                <w:spacing w:val="-1"/>
                <w:sz w:val="21"/>
                <w:lang w:eastAsia="zh-CN"/>
              </w:rPr>
            </w:pPr>
            <w:r>
              <w:rPr>
                <w:rFonts w:hint="eastAsia"/>
                <w:spacing w:val="-1"/>
                <w:sz w:val="21"/>
                <w:lang w:eastAsia="zh-CN"/>
              </w:rPr>
              <w:t>一般违法</w:t>
            </w:r>
          </w:p>
        </w:tc>
        <w:tc>
          <w:tcPr>
            <w:tcW w:w="4678" w:type="dxa"/>
          </w:tcPr>
          <w:p>
            <w:pPr>
              <w:pStyle w:val="11"/>
              <w:spacing w:line="278" w:lineRule="auto"/>
              <w:ind w:left="107" w:right="91"/>
              <w:rPr>
                <w:spacing w:val="-1"/>
                <w:sz w:val="21"/>
                <w:lang w:eastAsia="zh-CN"/>
              </w:rPr>
            </w:pPr>
            <w:r>
              <w:rPr>
                <w:rFonts w:hint="eastAsia"/>
                <w:spacing w:val="-1"/>
                <w:sz w:val="21"/>
                <w:lang w:eastAsia="zh-CN"/>
              </w:rPr>
              <w:t>不按照治理方案在半固定沙化土地从事营利性治沙活动，或者经验收不合格又不按要求继续治</w:t>
            </w:r>
          </w:p>
          <w:p>
            <w:pPr>
              <w:pStyle w:val="11"/>
              <w:spacing w:line="278" w:lineRule="auto"/>
              <w:ind w:left="107" w:right="91"/>
              <w:rPr>
                <w:spacing w:val="-1"/>
                <w:sz w:val="21"/>
                <w:lang w:eastAsia="zh-CN"/>
              </w:rPr>
            </w:pPr>
            <w:r>
              <w:rPr>
                <w:rFonts w:hint="eastAsia"/>
                <w:spacing w:val="-1"/>
                <w:sz w:val="21"/>
                <w:lang w:eastAsia="zh-CN"/>
              </w:rPr>
              <w:t>理半固定沙化土地的。</w:t>
            </w:r>
          </w:p>
        </w:tc>
        <w:tc>
          <w:tcPr>
            <w:tcW w:w="3171" w:type="dxa"/>
          </w:tcPr>
          <w:p>
            <w:pPr>
              <w:pStyle w:val="11"/>
              <w:spacing w:line="278" w:lineRule="auto"/>
              <w:ind w:left="107" w:right="91"/>
              <w:rPr>
                <w:spacing w:val="-1"/>
                <w:sz w:val="21"/>
                <w:lang w:eastAsia="zh-CN"/>
              </w:rPr>
            </w:pPr>
          </w:p>
          <w:p>
            <w:pPr>
              <w:pStyle w:val="11"/>
              <w:spacing w:line="278" w:lineRule="auto"/>
              <w:ind w:left="107" w:right="91"/>
              <w:rPr>
                <w:spacing w:val="-1"/>
                <w:sz w:val="21"/>
                <w:lang w:eastAsia="zh-CN"/>
              </w:rPr>
            </w:pPr>
            <w:r>
              <w:rPr>
                <w:rFonts w:hint="eastAsia"/>
                <w:spacing w:val="-1"/>
                <w:sz w:val="21"/>
                <w:lang w:eastAsia="zh-CN"/>
              </w:rPr>
              <w:t>可以并处以相当于治理费用一倍以上二倍以下的罚款。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502" w:type="dxa"/>
            <w:vMerge w:val="continue"/>
            <w:tcBorders>
              <w:top w:val="nil"/>
            </w:tcBorders>
          </w:tcPr>
          <w:p>
            <w:pPr>
              <w:rPr>
                <w:sz w:val="2"/>
                <w:szCs w:val="2"/>
                <w:lang w:eastAsia="zh-CN"/>
              </w:rPr>
            </w:pPr>
          </w:p>
        </w:tc>
        <w:tc>
          <w:tcPr>
            <w:tcW w:w="1277" w:type="dxa"/>
            <w:vMerge w:val="continue"/>
            <w:tcBorders>
              <w:top w:val="nil"/>
            </w:tcBorders>
          </w:tcPr>
          <w:p>
            <w:pPr>
              <w:pStyle w:val="11"/>
              <w:spacing w:line="278" w:lineRule="auto"/>
              <w:ind w:left="107" w:right="91"/>
              <w:rPr>
                <w:spacing w:val="-1"/>
                <w:sz w:val="21"/>
                <w:lang w:eastAsia="zh-CN"/>
              </w:rPr>
            </w:pPr>
          </w:p>
        </w:tc>
        <w:tc>
          <w:tcPr>
            <w:tcW w:w="3826" w:type="dxa"/>
            <w:vMerge w:val="continue"/>
            <w:tcBorders>
              <w:top w:val="nil"/>
            </w:tcBorders>
          </w:tcPr>
          <w:p>
            <w:pPr>
              <w:pStyle w:val="11"/>
              <w:spacing w:line="278" w:lineRule="auto"/>
              <w:ind w:left="107" w:right="91"/>
              <w:rPr>
                <w:spacing w:val="-1"/>
                <w:sz w:val="21"/>
                <w:lang w:eastAsia="zh-CN"/>
              </w:rPr>
            </w:pPr>
          </w:p>
        </w:tc>
        <w:tc>
          <w:tcPr>
            <w:tcW w:w="711" w:type="dxa"/>
          </w:tcPr>
          <w:p>
            <w:pPr>
              <w:pStyle w:val="11"/>
              <w:spacing w:line="278" w:lineRule="auto"/>
              <w:ind w:left="107" w:right="91"/>
              <w:rPr>
                <w:spacing w:val="-1"/>
                <w:sz w:val="21"/>
                <w:lang w:eastAsia="zh-CN"/>
              </w:rPr>
            </w:pPr>
          </w:p>
          <w:p>
            <w:pPr>
              <w:pStyle w:val="11"/>
              <w:spacing w:line="278" w:lineRule="auto"/>
              <w:ind w:left="107" w:right="91"/>
              <w:rPr>
                <w:spacing w:val="-1"/>
                <w:sz w:val="21"/>
                <w:lang w:eastAsia="zh-CN"/>
              </w:rPr>
            </w:pPr>
            <w:r>
              <w:rPr>
                <w:rFonts w:hint="eastAsia"/>
                <w:spacing w:val="-1"/>
                <w:sz w:val="21"/>
                <w:lang w:eastAsia="zh-CN"/>
              </w:rPr>
              <w:t>严重违法</w:t>
            </w:r>
          </w:p>
        </w:tc>
        <w:tc>
          <w:tcPr>
            <w:tcW w:w="4678" w:type="dxa"/>
          </w:tcPr>
          <w:p>
            <w:pPr>
              <w:pStyle w:val="11"/>
              <w:spacing w:line="278" w:lineRule="auto"/>
              <w:ind w:left="107" w:right="91"/>
              <w:rPr>
                <w:spacing w:val="-1"/>
                <w:sz w:val="21"/>
                <w:lang w:eastAsia="zh-CN"/>
              </w:rPr>
            </w:pPr>
            <w:r>
              <w:rPr>
                <w:rFonts w:hint="eastAsia"/>
                <w:spacing w:val="-1"/>
                <w:sz w:val="21"/>
                <w:lang w:eastAsia="zh-CN"/>
              </w:rPr>
              <w:t>不按照治理方案在流动性沙化土地从事营利性治沙活动，或者经验收不合格又不按要求继续治</w:t>
            </w:r>
          </w:p>
          <w:p>
            <w:pPr>
              <w:pStyle w:val="11"/>
              <w:spacing w:line="278" w:lineRule="auto"/>
              <w:ind w:left="107" w:right="91"/>
              <w:rPr>
                <w:spacing w:val="-1"/>
                <w:sz w:val="21"/>
                <w:lang w:eastAsia="zh-CN"/>
              </w:rPr>
            </w:pPr>
            <w:r>
              <w:rPr>
                <w:rFonts w:hint="eastAsia"/>
                <w:spacing w:val="-1"/>
                <w:sz w:val="21"/>
                <w:lang w:eastAsia="zh-CN"/>
              </w:rPr>
              <w:t>理流动性沙化土地的。</w:t>
            </w:r>
          </w:p>
        </w:tc>
        <w:tc>
          <w:tcPr>
            <w:tcW w:w="3171" w:type="dxa"/>
          </w:tcPr>
          <w:p>
            <w:pPr>
              <w:pStyle w:val="11"/>
              <w:spacing w:line="278" w:lineRule="auto"/>
              <w:ind w:left="107" w:right="91"/>
              <w:rPr>
                <w:spacing w:val="-1"/>
                <w:sz w:val="21"/>
                <w:lang w:eastAsia="zh-CN"/>
              </w:rPr>
            </w:pPr>
          </w:p>
          <w:p>
            <w:pPr>
              <w:pStyle w:val="11"/>
              <w:spacing w:line="278" w:lineRule="auto"/>
              <w:ind w:left="107" w:right="91"/>
              <w:rPr>
                <w:spacing w:val="-1"/>
                <w:sz w:val="21"/>
                <w:lang w:eastAsia="zh-CN"/>
              </w:rPr>
            </w:pPr>
            <w:r>
              <w:rPr>
                <w:rFonts w:hint="eastAsia"/>
                <w:spacing w:val="-1"/>
                <w:sz w:val="21"/>
                <w:lang w:eastAsia="zh-CN"/>
              </w:rPr>
              <w:t>可以并处以相当于治理费用二倍以上三倍以下的罚款。</w:t>
            </w:r>
          </w:p>
        </w:tc>
      </w:tr>
    </w:tbl>
    <w:p>
      <w:pPr>
        <w:spacing w:line="321" w:lineRule="auto"/>
        <w:rPr>
          <w:rFonts w:ascii="仿宋" w:eastAsia="仿宋"/>
          <w:sz w:val="21"/>
        </w:rPr>
        <w:sectPr>
          <w:footerReference r:id="rId8" w:type="default"/>
          <w:pgSz w:w="16840" w:h="11900" w:orient="landscape"/>
          <w:pgMar w:top="1100" w:right="1240" w:bottom="1300" w:left="960" w:header="0" w:footer="1111" w:gutter="0"/>
          <w:pgNumType w:fmt="numberInDash" w:start="4"/>
          <w:cols w:space="720" w:num="1"/>
        </w:sectPr>
      </w:pPr>
    </w:p>
    <w:p>
      <w:pPr>
        <w:pStyle w:val="2"/>
        <w:rPr>
          <w:sz w:val="20"/>
        </w:rPr>
      </w:pPr>
    </w:p>
    <w:p>
      <w:pPr>
        <w:pStyle w:val="2"/>
        <w:rPr>
          <w:sz w:val="20"/>
        </w:rPr>
      </w:pPr>
    </w:p>
    <w:p>
      <w:pPr>
        <w:pStyle w:val="2"/>
        <w:spacing w:before="12"/>
        <w:rPr>
          <w:sz w:val="16"/>
        </w:rPr>
      </w:pPr>
    </w:p>
    <w:p>
      <w:pPr>
        <w:pStyle w:val="2"/>
        <w:spacing w:before="49"/>
        <w:ind w:left="1859" w:right="1581"/>
        <w:jc w:val="center"/>
      </w:pPr>
      <w:r>
        <w:t>《森林法实施条例》规定的行政处罚自由裁量权基准表</w:t>
      </w:r>
    </w:p>
    <w:p>
      <w:pPr>
        <w:pStyle w:val="2"/>
        <w:rPr>
          <w:sz w:val="20"/>
        </w:rPr>
      </w:pPr>
    </w:p>
    <w:p>
      <w:pPr>
        <w:pStyle w:val="2"/>
        <w:rPr>
          <w:sz w:val="20"/>
        </w:rPr>
      </w:pPr>
    </w:p>
    <w:p>
      <w:pPr>
        <w:pStyle w:val="2"/>
        <w:spacing w:before="1"/>
        <w:rPr>
          <w:sz w:val="15"/>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55"/>
        <w:gridCol w:w="3781"/>
        <w:gridCol w:w="709"/>
        <w:gridCol w:w="745"/>
        <w:gridCol w:w="3440"/>
        <w:gridCol w:w="494"/>
        <w:gridCol w:w="3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restart"/>
          </w:tcPr>
          <w:p>
            <w:pPr>
              <w:pStyle w:val="11"/>
              <w:spacing w:before="27"/>
              <w:ind w:left="107"/>
              <w:rPr>
                <w:b/>
                <w:sz w:val="21"/>
                <w:lang w:eastAsia="en-US"/>
              </w:rPr>
            </w:pPr>
            <w:r>
              <w:rPr>
                <w:b/>
                <w:sz w:val="21"/>
                <w:lang w:eastAsia="en-US"/>
              </w:rPr>
              <w:t>编</w:t>
            </w:r>
          </w:p>
          <w:p>
            <w:pPr>
              <w:pStyle w:val="11"/>
              <w:spacing w:before="43"/>
              <w:ind w:left="107"/>
              <w:rPr>
                <w:b/>
                <w:sz w:val="21"/>
                <w:lang w:eastAsia="en-US"/>
              </w:rPr>
            </w:pPr>
            <w:r>
              <w:rPr>
                <w:b/>
                <w:sz w:val="21"/>
                <w:lang w:eastAsia="en-US"/>
              </w:rPr>
              <w:t>号</w:t>
            </w:r>
          </w:p>
        </w:tc>
        <w:tc>
          <w:tcPr>
            <w:tcW w:w="1155" w:type="dxa"/>
            <w:vMerge w:val="restart"/>
          </w:tcPr>
          <w:p>
            <w:pPr>
              <w:pStyle w:val="11"/>
              <w:spacing w:before="3"/>
              <w:rPr>
                <w:sz w:val="14"/>
                <w:lang w:eastAsia="en-US"/>
              </w:rPr>
            </w:pPr>
          </w:p>
          <w:p>
            <w:pPr>
              <w:pStyle w:val="11"/>
              <w:spacing w:before="1"/>
              <w:ind w:left="155"/>
              <w:rPr>
                <w:b/>
                <w:sz w:val="21"/>
                <w:lang w:eastAsia="en-US"/>
              </w:rPr>
            </w:pPr>
            <w:r>
              <w:rPr>
                <w:b/>
                <w:sz w:val="21"/>
                <w:lang w:eastAsia="en-US"/>
              </w:rPr>
              <w:t>违法行为</w:t>
            </w:r>
          </w:p>
        </w:tc>
        <w:tc>
          <w:tcPr>
            <w:tcW w:w="3781" w:type="dxa"/>
            <w:vMerge w:val="restart"/>
          </w:tcPr>
          <w:p>
            <w:pPr>
              <w:pStyle w:val="11"/>
              <w:spacing w:before="3"/>
              <w:rPr>
                <w:sz w:val="14"/>
                <w:lang w:eastAsia="en-US"/>
              </w:rPr>
            </w:pPr>
          </w:p>
          <w:p>
            <w:pPr>
              <w:pStyle w:val="11"/>
              <w:spacing w:before="1"/>
              <w:ind w:left="1445" w:right="1441"/>
              <w:jc w:val="center"/>
              <w:rPr>
                <w:b/>
                <w:sz w:val="21"/>
                <w:lang w:eastAsia="en-US"/>
              </w:rPr>
            </w:pPr>
            <w:r>
              <w:rPr>
                <w:b/>
                <w:sz w:val="21"/>
                <w:lang w:eastAsia="en-US"/>
              </w:rPr>
              <w:t>法定依据</w:t>
            </w:r>
          </w:p>
        </w:tc>
        <w:tc>
          <w:tcPr>
            <w:tcW w:w="8476" w:type="dxa"/>
            <w:gridSpan w:val="5"/>
          </w:tcPr>
          <w:p>
            <w:pPr>
              <w:pStyle w:val="11"/>
              <w:spacing w:before="22"/>
              <w:ind w:left="3370" w:right="3369"/>
              <w:jc w:val="center"/>
              <w:rPr>
                <w:b/>
                <w:sz w:val="21"/>
                <w:lang w:eastAsia="en-US"/>
              </w:rPr>
            </w:pPr>
            <w:r>
              <w:rPr>
                <w:b/>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continue"/>
            <w:tcBorders>
              <w:top w:val="nil"/>
            </w:tcBorders>
          </w:tcPr>
          <w:p>
            <w:pPr>
              <w:rPr>
                <w:sz w:val="2"/>
                <w:szCs w:val="2"/>
                <w:lang w:eastAsia="en-US"/>
              </w:rPr>
            </w:pPr>
          </w:p>
        </w:tc>
        <w:tc>
          <w:tcPr>
            <w:tcW w:w="1155" w:type="dxa"/>
            <w:vMerge w:val="continue"/>
            <w:tcBorders>
              <w:top w:val="nil"/>
            </w:tcBorders>
          </w:tcPr>
          <w:p>
            <w:pPr>
              <w:rPr>
                <w:sz w:val="2"/>
                <w:szCs w:val="2"/>
                <w:lang w:eastAsia="en-US"/>
              </w:rPr>
            </w:pPr>
          </w:p>
        </w:tc>
        <w:tc>
          <w:tcPr>
            <w:tcW w:w="3781" w:type="dxa"/>
            <w:vMerge w:val="continue"/>
            <w:tcBorders>
              <w:top w:val="nil"/>
            </w:tcBorders>
          </w:tcPr>
          <w:p>
            <w:pPr>
              <w:rPr>
                <w:sz w:val="2"/>
                <w:szCs w:val="2"/>
                <w:lang w:eastAsia="en-US"/>
              </w:rPr>
            </w:pPr>
          </w:p>
        </w:tc>
        <w:tc>
          <w:tcPr>
            <w:tcW w:w="1454" w:type="dxa"/>
            <w:gridSpan w:val="2"/>
          </w:tcPr>
          <w:p>
            <w:pPr>
              <w:pStyle w:val="11"/>
              <w:spacing w:before="22"/>
              <w:ind w:left="491" w:right="491"/>
              <w:jc w:val="center"/>
              <w:rPr>
                <w:b/>
                <w:sz w:val="21"/>
                <w:lang w:eastAsia="en-US"/>
              </w:rPr>
            </w:pPr>
            <w:r>
              <w:rPr>
                <w:b/>
                <w:sz w:val="21"/>
                <w:lang w:eastAsia="en-US"/>
              </w:rPr>
              <w:t>分阶</w:t>
            </w:r>
          </w:p>
        </w:tc>
        <w:tc>
          <w:tcPr>
            <w:tcW w:w="3440" w:type="dxa"/>
          </w:tcPr>
          <w:p>
            <w:pPr>
              <w:pStyle w:val="11"/>
              <w:spacing w:before="22"/>
              <w:ind w:left="1272" w:right="1270"/>
              <w:jc w:val="center"/>
              <w:rPr>
                <w:b/>
                <w:sz w:val="21"/>
                <w:lang w:eastAsia="en-US"/>
              </w:rPr>
            </w:pPr>
            <w:r>
              <w:rPr>
                <w:b/>
                <w:sz w:val="21"/>
                <w:lang w:eastAsia="en-US"/>
              </w:rPr>
              <w:t>适用情形</w:t>
            </w:r>
          </w:p>
        </w:tc>
        <w:tc>
          <w:tcPr>
            <w:tcW w:w="3582" w:type="dxa"/>
            <w:gridSpan w:val="2"/>
          </w:tcPr>
          <w:p>
            <w:pPr>
              <w:pStyle w:val="11"/>
              <w:spacing w:before="22"/>
              <w:ind w:left="1342" w:right="1343"/>
              <w:jc w:val="center"/>
              <w:rPr>
                <w:b/>
                <w:sz w:val="21"/>
                <w:lang w:eastAsia="en-US"/>
              </w:rPr>
            </w:pPr>
            <w:r>
              <w:rPr>
                <w:b/>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tcPr>
          <w:p>
            <w:pPr>
              <w:pStyle w:val="11"/>
              <w:spacing w:before="178"/>
              <w:ind w:left="107"/>
              <w:rPr>
                <w:sz w:val="21"/>
                <w:lang w:eastAsia="en-US"/>
              </w:rPr>
            </w:pPr>
            <w:r>
              <w:rPr>
                <w:sz w:val="21"/>
                <w:lang w:eastAsia="en-US"/>
              </w:rPr>
              <w:t>1</w:t>
            </w:r>
          </w:p>
        </w:tc>
        <w:tc>
          <w:tcPr>
            <w:tcW w:w="1155" w:type="dxa"/>
          </w:tcPr>
          <w:p>
            <w:pPr>
              <w:pStyle w:val="11"/>
              <w:spacing w:before="22"/>
              <w:ind w:left="318"/>
              <w:rPr>
                <w:sz w:val="21"/>
                <w:lang w:eastAsia="en-US"/>
              </w:rPr>
            </w:pPr>
            <w:r>
              <w:rPr>
                <w:sz w:val="21"/>
                <w:lang w:eastAsia="en-US"/>
              </w:rPr>
              <w:t>盗伐林</w:t>
            </w:r>
          </w:p>
          <w:p>
            <w:pPr>
              <w:pStyle w:val="11"/>
              <w:spacing w:before="43"/>
              <w:ind w:left="107"/>
              <w:rPr>
                <w:sz w:val="21"/>
                <w:lang w:eastAsia="en-US"/>
              </w:rPr>
            </w:pPr>
            <w:r>
              <w:rPr>
                <w:sz w:val="21"/>
                <w:lang w:eastAsia="en-US"/>
              </w:rPr>
              <w:t>木的</w:t>
            </w:r>
          </w:p>
        </w:tc>
        <w:tc>
          <w:tcPr>
            <w:tcW w:w="3781" w:type="dxa"/>
          </w:tcPr>
          <w:p>
            <w:pPr>
              <w:pStyle w:val="11"/>
              <w:spacing w:before="178"/>
              <w:ind w:left="318"/>
              <w:rPr>
                <w:sz w:val="21"/>
                <w:lang w:eastAsia="en-US"/>
              </w:rPr>
            </w:pPr>
            <w:r>
              <w:rPr>
                <w:sz w:val="21"/>
                <w:lang w:eastAsia="en-US"/>
              </w:rPr>
              <w:t>第三十八条</w:t>
            </w:r>
          </w:p>
        </w:tc>
        <w:tc>
          <w:tcPr>
            <w:tcW w:w="8476" w:type="dxa"/>
            <w:gridSpan w:val="5"/>
          </w:tcPr>
          <w:p>
            <w:pPr>
              <w:pStyle w:val="11"/>
              <w:spacing w:before="178"/>
              <w:ind w:left="317"/>
              <w:rPr>
                <w:sz w:val="21"/>
                <w:lang w:eastAsia="zh-CN"/>
              </w:rPr>
            </w:pPr>
            <w:r>
              <w:rPr>
                <w:sz w:val="21"/>
                <w:lang w:eastAsia="zh-CN"/>
              </w:rPr>
              <w:t xml:space="preserve">见《森林法》规定的行政处罚自由裁量权基准表编号 </w:t>
            </w:r>
            <w:r>
              <w:rPr>
                <w:rFonts w:hint="eastAsia"/>
                <w:sz w:val="21"/>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tcPr>
          <w:p>
            <w:pPr>
              <w:pStyle w:val="11"/>
              <w:spacing w:before="178"/>
              <w:ind w:left="107"/>
              <w:rPr>
                <w:sz w:val="21"/>
                <w:lang w:eastAsia="en-US"/>
              </w:rPr>
            </w:pPr>
            <w:r>
              <w:rPr>
                <w:sz w:val="21"/>
                <w:lang w:eastAsia="en-US"/>
              </w:rPr>
              <w:t>2</w:t>
            </w:r>
          </w:p>
        </w:tc>
        <w:tc>
          <w:tcPr>
            <w:tcW w:w="1155" w:type="dxa"/>
          </w:tcPr>
          <w:p>
            <w:pPr>
              <w:pStyle w:val="11"/>
              <w:spacing w:before="22"/>
              <w:ind w:left="318"/>
              <w:rPr>
                <w:sz w:val="21"/>
                <w:lang w:eastAsia="en-US"/>
              </w:rPr>
            </w:pPr>
            <w:r>
              <w:rPr>
                <w:sz w:val="21"/>
                <w:lang w:eastAsia="en-US"/>
              </w:rPr>
              <w:t>滥伐林</w:t>
            </w:r>
          </w:p>
          <w:p>
            <w:pPr>
              <w:pStyle w:val="11"/>
              <w:spacing w:before="43"/>
              <w:ind w:left="107"/>
              <w:rPr>
                <w:sz w:val="21"/>
                <w:lang w:eastAsia="en-US"/>
              </w:rPr>
            </w:pPr>
            <w:r>
              <w:rPr>
                <w:sz w:val="21"/>
                <w:lang w:eastAsia="en-US"/>
              </w:rPr>
              <w:t>木的</w:t>
            </w:r>
          </w:p>
        </w:tc>
        <w:tc>
          <w:tcPr>
            <w:tcW w:w="3781" w:type="dxa"/>
          </w:tcPr>
          <w:p>
            <w:pPr>
              <w:pStyle w:val="11"/>
              <w:spacing w:before="178"/>
              <w:ind w:left="318"/>
              <w:rPr>
                <w:sz w:val="21"/>
                <w:lang w:eastAsia="en-US"/>
              </w:rPr>
            </w:pPr>
            <w:r>
              <w:rPr>
                <w:sz w:val="21"/>
                <w:lang w:eastAsia="en-US"/>
              </w:rPr>
              <w:t>第三十九条</w:t>
            </w:r>
          </w:p>
        </w:tc>
        <w:tc>
          <w:tcPr>
            <w:tcW w:w="8476" w:type="dxa"/>
            <w:gridSpan w:val="5"/>
          </w:tcPr>
          <w:p>
            <w:pPr>
              <w:pStyle w:val="11"/>
              <w:spacing w:before="178"/>
              <w:ind w:left="317"/>
              <w:rPr>
                <w:sz w:val="21"/>
                <w:lang w:eastAsia="zh-CN"/>
              </w:rPr>
            </w:pPr>
            <w:r>
              <w:rPr>
                <w:sz w:val="21"/>
                <w:lang w:eastAsia="zh-CN"/>
              </w:rPr>
              <w:t xml:space="preserve">见《森林法》规定的行政处罚自由裁量权基准表编号 </w:t>
            </w:r>
            <w:r>
              <w:rPr>
                <w:rFonts w:hint="eastAsia"/>
                <w:sz w:val="21"/>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466" w:type="dxa"/>
          </w:tcPr>
          <w:p>
            <w:pPr>
              <w:pStyle w:val="11"/>
              <w:rPr>
                <w:sz w:val="20"/>
                <w:lang w:eastAsia="zh-CN"/>
              </w:rPr>
            </w:pPr>
          </w:p>
          <w:p>
            <w:pPr>
              <w:pStyle w:val="11"/>
              <w:rPr>
                <w:sz w:val="20"/>
                <w:lang w:eastAsia="zh-CN"/>
              </w:rPr>
            </w:pPr>
          </w:p>
          <w:p>
            <w:pPr>
              <w:pStyle w:val="11"/>
              <w:spacing w:before="136"/>
              <w:ind w:left="107"/>
              <w:rPr>
                <w:sz w:val="21"/>
                <w:lang w:eastAsia="en-US"/>
              </w:rPr>
            </w:pPr>
            <w:r>
              <w:rPr>
                <w:sz w:val="21"/>
                <w:lang w:eastAsia="en-US"/>
              </w:rPr>
              <w:t>3</w:t>
            </w:r>
          </w:p>
        </w:tc>
        <w:tc>
          <w:tcPr>
            <w:tcW w:w="1155" w:type="dxa"/>
          </w:tcPr>
          <w:p>
            <w:pPr>
              <w:pStyle w:val="11"/>
              <w:spacing w:before="25" w:line="278" w:lineRule="auto"/>
              <w:ind w:left="107" w:right="92" w:firstLine="211"/>
              <w:jc w:val="both"/>
              <w:rPr>
                <w:sz w:val="21"/>
                <w:lang w:eastAsia="zh-CN"/>
              </w:rPr>
            </w:pPr>
            <w:r>
              <w:rPr>
                <w:spacing w:val="27"/>
                <w:sz w:val="21"/>
                <w:lang w:eastAsia="zh-CN"/>
              </w:rPr>
              <w:t>非法开</w:t>
            </w:r>
            <w:r>
              <w:rPr>
                <w:spacing w:val="20"/>
                <w:sz w:val="21"/>
                <w:lang w:eastAsia="zh-CN"/>
              </w:rPr>
              <w:t>垦、采石等活动致使林木受</w:t>
            </w:r>
          </w:p>
          <w:p>
            <w:pPr>
              <w:pStyle w:val="11"/>
              <w:spacing w:line="269" w:lineRule="exact"/>
              <w:ind w:left="107"/>
              <w:rPr>
                <w:sz w:val="21"/>
                <w:lang w:eastAsia="en-US"/>
              </w:rPr>
            </w:pPr>
            <w:r>
              <w:rPr>
                <w:spacing w:val="-1"/>
                <w:sz w:val="21"/>
                <w:lang w:eastAsia="en-US"/>
              </w:rPr>
              <w:t>到毁坏的</w:t>
            </w:r>
          </w:p>
        </w:tc>
        <w:tc>
          <w:tcPr>
            <w:tcW w:w="3781" w:type="dxa"/>
          </w:tcPr>
          <w:p>
            <w:pPr>
              <w:pStyle w:val="11"/>
              <w:rPr>
                <w:sz w:val="20"/>
                <w:lang w:eastAsia="en-US"/>
              </w:rPr>
            </w:pPr>
          </w:p>
          <w:p>
            <w:pPr>
              <w:pStyle w:val="11"/>
              <w:rPr>
                <w:sz w:val="20"/>
                <w:lang w:eastAsia="en-US"/>
              </w:rPr>
            </w:pPr>
          </w:p>
          <w:p>
            <w:pPr>
              <w:pStyle w:val="11"/>
              <w:spacing w:before="136"/>
              <w:ind w:left="318"/>
              <w:rPr>
                <w:sz w:val="21"/>
                <w:lang w:eastAsia="en-US"/>
              </w:rPr>
            </w:pPr>
            <w:r>
              <w:rPr>
                <w:sz w:val="21"/>
                <w:lang w:eastAsia="en-US"/>
              </w:rPr>
              <w:t>第四十一条</w:t>
            </w:r>
          </w:p>
        </w:tc>
        <w:tc>
          <w:tcPr>
            <w:tcW w:w="8476" w:type="dxa"/>
            <w:gridSpan w:val="5"/>
          </w:tcPr>
          <w:p>
            <w:pPr>
              <w:pStyle w:val="11"/>
              <w:rPr>
                <w:sz w:val="20"/>
                <w:lang w:eastAsia="zh-CN"/>
              </w:rPr>
            </w:pPr>
          </w:p>
          <w:p>
            <w:pPr>
              <w:pStyle w:val="11"/>
              <w:rPr>
                <w:sz w:val="20"/>
                <w:lang w:eastAsia="zh-CN"/>
              </w:rPr>
            </w:pPr>
          </w:p>
          <w:p>
            <w:pPr>
              <w:pStyle w:val="11"/>
              <w:spacing w:before="136"/>
              <w:ind w:left="317"/>
              <w:rPr>
                <w:sz w:val="21"/>
                <w:lang w:eastAsia="zh-CN"/>
              </w:rPr>
            </w:pPr>
            <w:r>
              <w:rPr>
                <w:sz w:val="21"/>
                <w:lang w:eastAsia="zh-CN"/>
              </w:rPr>
              <w:t xml:space="preserve">见《森林法》规定的行政处罚自由裁量权基准表编号 </w:t>
            </w:r>
            <w:r>
              <w:rPr>
                <w:rFonts w:hint="eastAsia"/>
                <w:sz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466" w:type="dxa"/>
            <w:vAlign w:val="center"/>
          </w:tcPr>
          <w:p>
            <w:pPr>
              <w:pStyle w:val="11"/>
              <w:jc w:val="center"/>
              <w:rPr>
                <w:sz w:val="20"/>
                <w:lang w:eastAsia="zh-CN"/>
              </w:rPr>
            </w:pPr>
            <w:r>
              <w:rPr>
                <w:rFonts w:hint="eastAsia"/>
                <w:sz w:val="20"/>
                <w:lang w:eastAsia="zh-CN"/>
              </w:rPr>
              <w:t>4</w:t>
            </w:r>
          </w:p>
        </w:tc>
        <w:tc>
          <w:tcPr>
            <w:tcW w:w="1155" w:type="dxa"/>
          </w:tcPr>
          <w:p>
            <w:pPr>
              <w:pStyle w:val="11"/>
              <w:spacing w:before="25" w:line="278" w:lineRule="auto"/>
              <w:ind w:left="107" w:right="92" w:firstLine="211"/>
              <w:jc w:val="both"/>
              <w:rPr>
                <w:spacing w:val="27"/>
                <w:sz w:val="21"/>
                <w:lang w:eastAsia="en-US"/>
              </w:rPr>
            </w:pPr>
            <w:r>
              <w:rPr>
                <w:rFonts w:hint="eastAsia"/>
                <w:spacing w:val="27"/>
                <w:sz w:val="21"/>
                <w:lang w:eastAsia="zh-CN"/>
              </w:rPr>
              <w:t>擅自改变林地用途的</w:t>
            </w:r>
          </w:p>
        </w:tc>
        <w:tc>
          <w:tcPr>
            <w:tcW w:w="3781" w:type="dxa"/>
            <w:vAlign w:val="center"/>
          </w:tcPr>
          <w:p>
            <w:pPr>
              <w:pStyle w:val="11"/>
              <w:ind w:firstLine="200" w:firstLineChars="100"/>
              <w:jc w:val="both"/>
              <w:rPr>
                <w:sz w:val="20"/>
                <w:lang w:eastAsia="en-US"/>
              </w:rPr>
            </w:pPr>
            <w:r>
              <w:rPr>
                <w:sz w:val="20"/>
                <w:lang w:eastAsia="en-US"/>
              </w:rPr>
              <w:t>第四十三条</w:t>
            </w:r>
          </w:p>
        </w:tc>
        <w:tc>
          <w:tcPr>
            <w:tcW w:w="8476" w:type="dxa"/>
            <w:gridSpan w:val="5"/>
            <w:vAlign w:val="center"/>
          </w:tcPr>
          <w:p>
            <w:pPr>
              <w:pStyle w:val="11"/>
              <w:ind w:firstLine="200" w:firstLineChars="100"/>
              <w:jc w:val="both"/>
              <w:rPr>
                <w:sz w:val="20"/>
                <w:lang w:eastAsia="zh-CN"/>
              </w:rPr>
            </w:pPr>
            <w:r>
              <w:rPr>
                <w:sz w:val="20"/>
                <w:lang w:eastAsia="zh-CN"/>
              </w:rPr>
              <w:t>见《中华人民共和国森林法》规定的行政处罚自由裁量权基准表编号1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2"/>
              <w:rPr>
                <w:rFonts w:ascii="Times New Roman"/>
                <w:sz w:val="24"/>
                <w:lang w:eastAsia="zh-CN"/>
              </w:rPr>
            </w:pPr>
          </w:p>
          <w:p>
            <w:pPr>
              <w:pStyle w:val="11"/>
              <w:ind w:left="107"/>
              <w:rPr>
                <w:sz w:val="21"/>
                <w:lang w:eastAsia="zh-CN"/>
              </w:rPr>
            </w:pPr>
            <w:r>
              <w:rPr>
                <w:rFonts w:hint="eastAsia"/>
                <w:sz w:val="21"/>
                <w:lang w:eastAsia="zh-CN"/>
              </w:rPr>
              <w:t>5</w:t>
            </w:r>
          </w:p>
        </w:tc>
        <w:tc>
          <w:tcPr>
            <w:tcW w:w="1155" w:type="dxa"/>
            <w:vMerge w:val="restart"/>
          </w:tcPr>
          <w:p>
            <w:pPr>
              <w:pStyle w:val="11"/>
              <w:spacing w:before="10"/>
              <w:rPr>
                <w:rFonts w:ascii="Times New Roman"/>
                <w:sz w:val="29"/>
                <w:lang w:eastAsia="zh-CN"/>
              </w:rPr>
            </w:pPr>
          </w:p>
          <w:p>
            <w:pPr>
              <w:pStyle w:val="11"/>
              <w:spacing w:line="278" w:lineRule="auto"/>
              <w:ind w:left="107" w:right="96"/>
              <w:jc w:val="both"/>
              <w:rPr>
                <w:sz w:val="21"/>
                <w:lang w:eastAsia="zh-CN"/>
              </w:rPr>
            </w:pPr>
            <w:r>
              <w:rPr>
                <w:sz w:val="21"/>
                <w:lang w:eastAsia="zh-CN"/>
              </w:rPr>
              <w:t>擅自将防护林和特种用途林改变为其他林种</w:t>
            </w:r>
          </w:p>
        </w:tc>
        <w:tc>
          <w:tcPr>
            <w:tcW w:w="3781" w:type="dxa"/>
            <w:vMerge w:val="restart"/>
          </w:tcPr>
          <w:p>
            <w:pPr>
              <w:pStyle w:val="11"/>
              <w:spacing w:before="148" w:line="312" w:lineRule="exact"/>
              <w:ind w:left="106" w:right="98" w:firstLine="211"/>
              <w:jc w:val="both"/>
              <w:rPr>
                <w:sz w:val="21"/>
                <w:lang w:eastAsia="zh-CN"/>
              </w:rPr>
            </w:pPr>
            <w:r>
              <w:rPr>
                <w:rFonts w:hint="eastAsia" w:ascii="Microsoft JhengHei" w:eastAsia="Microsoft JhengHei"/>
                <w:b/>
                <w:spacing w:val="1"/>
                <w:sz w:val="21"/>
                <w:lang w:eastAsia="zh-CN"/>
              </w:rPr>
              <w:t xml:space="preserve">第四十六条 </w:t>
            </w:r>
            <w:r>
              <w:rPr>
                <w:spacing w:val="-6"/>
                <w:sz w:val="21"/>
                <w:lang w:eastAsia="zh-CN"/>
              </w:rPr>
              <w:t>违反本条例规定，未经</w:t>
            </w:r>
            <w:r>
              <w:rPr>
                <w:spacing w:val="-4"/>
                <w:sz w:val="21"/>
                <w:lang w:eastAsia="zh-CN"/>
              </w:rPr>
              <w:t>批准，擅自将防护林和特种用途林改变为其他林种的，由县级以上人民政府林</w:t>
            </w:r>
            <w:r>
              <w:rPr>
                <w:spacing w:val="10"/>
                <w:sz w:val="21"/>
                <w:lang w:eastAsia="zh-CN"/>
              </w:rPr>
              <w:t>业主管部门收回经营者所获取的森林</w:t>
            </w:r>
            <w:r>
              <w:rPr>
                <w:spacing w:val="-4"/>
                <w:sz w:val="21"/>
                <w:lang w:eastAsia="zh-CN"/>
              </w:rPr>
              <w:t>生态效益补偿，并处所获取森林生态效</w:t>
            </w:r>
            <w:r>
              <w:rPr>
                <w:spacing w:val="-16"/>
                <w:sz w:val="21"/>
                <w:lang w:eastAsia="zh-CN"/>
              </w:rPr>
              <w:t xml:space="preserve">益补偿 </w:t>
            </w:r>
            <w:r>
              <w:rPr>
                <w:sz w:val="21"/>
                <w:lang w:eastAsia="zh-CN"/>
              </w:rPr>
              <w:t>3</w:t>
            </w:r>
            <w:r>
              <w:rPr>
                <w:spacing w:val="-9"/>
                <w:sz w:val="21"/>
                <w:lang w:eastAsia="zh-CN"/>
              </w:rPr>
              <w:t xml:space="preserve"> 倍以下的罚款。</w:t>
            </w:r>
          </w:p>
        </w:tc>
        <w:tc>
          <w:tcPr>
            <w:tcW w:w="709" w:type="dxa"/>
          </w:tcPr>
          <w:p>
            <w:pPr>
              <w:pStyle w:val="11"/>
              <w:spacing w:before="22"/>
              <w:ind w:left="141"/>
              <w:rPr>
                <w:sz w:val="21"/>
                <w:lang w:eastAsia="en-US"/>
              </w:rPr>
            </w:pPr>
            <w:r>
              <w:rPr>
                <w:sz w:val="21"/>
                <w:lang w:eastAsia="en-US"/>
              </w:rPr>
              <w:t>轻微</w:t>
            </w:r>
          </w:p>
          <w:p>
            <w:pPr>
              <w:pStyle w:val="11"/>
              <w:spacing w:before="43"/>
              <w:ind w:left="141"/>
              <w:rPr>
                <w:sz w:val="21"/>
                <w:lang w:eastAsia="en-US"/>
              </w:rPr>
            </w:pPr>
            <w:r>
              <w:rPr>
                <w:sz w:val="21"/>
                <w:lang w:eastAsia="en-US"/>
              </w:rPr>
              <w:t>违法</w:t>
            </w:r>
          </w:p>
        </w:tc>
        <w:tc>
          <w:tcPr>
            <w:tcW w:w="4679" w:type="dxa"/>
            <w:gridSpan w:val="3"/>
          </w:tcPr>
          <w:p>
            <w:pPr>
              <w:pStyle w:val="11"/>
              <w:spacing w:before="22"/>
              <w:ind w:left="316"/>
              <w:rPr>
                <w:sz w:val="21"/>
                <w:lang w:eastAsia="zh-CN"/>
              </w:rPr>
            </w:pPr>
            <w:r>
              <w:rPr>
                <w:sz w:val="21"/>
                <w:lang w:eastAsia="zh-CN"/>
              </w:rPr>
              <w:t>违反本条例规定，未经批准，擅自将防护林和</w:t>
            </w:r>
          </w:p>
          <w:p>
            <w:pPr>
              <w:pStyle w:val="11"/>
              <w:spacing w:before="43"/>
              <w:ind w:left="104"/>
              <w:rPr>
                <w:sz w:val="21"/>
                <w:lang w:eastAsia="zh-CN"/>
              </w:rPr>
            </w:pPr>
            <w:r>
              <w:rPr>
                <w:sz w:val="21"/>
                <w:lang w:eastAsia="zh-CN"/>
              </w:rPr>
              <w:t>特种用途林改变为其他林种不足 5 亩的。</w:t>
            </w:r>
          </w:p>
        </w:tc>
        <w:tc>
          <w:tcPr>
            <w:tcW w:w="3088" w:type="dxa"/>
          </w:tcPr>
          <w:p>
            <w:pPr>
              <w:pStyle w:val="11"/>
              <w:spacing w:before="22"/>
              <w:ind w:left="314"/>
              <w:rPr>
                <w:sz w:val="21"/>
                <w:lang w:eastAsia="zh-CN"/>
              </w:rPr>
            </w:pPr>
            <w:r>
              <w:rPr>
                <w:sz w:val="21"/>
                <w:lang w:eastAsia="zh-CN"/>
              </w:rPr>
              <w:t>并处所获取森林生态效益补</w:t>
            </w:r>
          </w:p>
          <w:p>
            <w:pPr>
              <w:pStyle w:val="11"/>
              <w:spacing w:before="43"/>
              <w:ind w:left="103"/>
              <w:rPr>
                <w:sz w:val="21"/>
                <w:lang w:eastAsia="en-US"/>
              </w:rPr>
            </w:pPr>
            <w:r>
              <w:rPr>
                <w:sz w:val="21"/>
                <w:lang w:eastAsia="en-US"/>
              </w:rPr>
              <w:t>偿 1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continue"/>
            <w:tcBorders>
              <w:top w:val="nil"/>
            </w:tcBorders>
          </w:tcPr>
          <w:p>
            <w:pPr>
              <w:rPr>
                <w:sz w:val="2"/>
                <w:szCs w:val="2"/>
                <w:lang w:eastAsia="en-US"/>
              </w:rPr>
            </w:pPr>
          </w:p>
        </w:tc>
        <w:tc>
          <w:tcPr>
            <w:tcW w:w="1155" w:type="dxa"/>
            <w:vMerge w:val="continue"/>
            <w:tcBorders>
              <w:top w:val="nil"/>
            </w:tcBorders>
          </w:tcPr>
          <w:p>
            <w:pPr>
              <w:rPr>
                <w:sz w:val="2"/>
                <w:szCs w:val="2"/>
                <w:lang w:eastAsia="en-US"/>
              </w:rPr>
            </w:pPr>
          </w:p>
        </w:tc>
        <w:tc>
          <w:tcPr>
            <w:tcW w:w="3781" w:type="dxa"/>
            <w:vMerge w:val="continue"/>
            <w:tcBorders>
              <w:top w:val="nil"/>
            </w:tcBorders>
          </w:tcPr>
          <w:p>
            <w:pPr>
              <w:rPr>
                <w:sz w:val="2"/>
                <w:szCs w:val="2"/>
                <w:lang w:eastAsia="en-US"/>
              </w:rPr>
            </w:pPr>
          </w:p>
        </w:tc>
        <w:tc>
          <w:tcPr>
            <w:tcW w:w="709" w:type="dxa"/>
          </w:tcPr>
          <w:p>
            <w:pPr>
              <w:pStyle w:val="11"/>
              <w:spacing w:before="178" w:line="278" w:lineRule="auto"/>
              <w:ind w:left="141" w:right="134"/>
              <w:rPr>
                <w:sz w:val="21"/>
                <w:lang w:eastAsia="en-US"/>
              </w:rPr>
            </w:pPr>
            <w:r>
              <w:rPr>
                <w:sz w:val="21"/>
                <w:lang w:eastAsia="en-US"/>
              </w:rPr>
              <w:t>一般违法</w:t>
            </w:r>
          </w:p>
        </w:tc>
        <w:tc>
          <w:tcPr>
            <w:tcW w:w="4679" w:type="dxa"/>
            <w:gridSpan w:val="3"/>
          </w:tcPr>
          <w:p>
            <w:pPr>
              <w:pStyle w:val="11"/>
              <w:spacing w:before="22" w:line="278" w:lineRule="auto"/>
              <w:ind w:left="104" w:right="33" w:firstLine="211"/>
              <w:rPr>
                <w:sz w:val="21"/>
                <w:lang w:eastAsia="zh-CN"/>
              </w:rPr>
            </w:pPr>
            <w:r>
              <w:rPr>
                <w:sz w:val="21"/>
                <w:lang w:eastAsia="zh-CN"/>
              </w:rPr>
              <w:t>违反本条例规定，未经批准，擅自将防护林和特种用途林改变为其他林种 5 亩以上不足 10 亩</w:t>
            </w:r>
          </w:p>
          <w:p>
            <w:pPr>
              <w:pStyle w:val="11"/>
              <w:spacing w:line="269" w:lineRule="exact"/>
              <w:ind w:left="104"/>
              <w:rPr>
                <w:sz w:val="21"/>
                <w:lang w:eastAsia="en-US"/>
              </w:rPr>
            </w:pPr>
            <w:r>
              <w:rPr>
                <w:sz w:val="21"/>
                <w:lang w:eastAsia="en-US"/>
              </w:rPr>
              <w:t>的。</w:t>
            </w:r>
          </w:p>
        </w:tc>
        <w:tc>
          <w:tcPr>
            <w:tcW w:w="3088" w:type="dxa"/>
          </w:tcPr>
          <w:p>
            <w:pPr>
              <w:pStyle w:val="11"/>
              <w:spacing w:before="178" w:line="278" w:lineRule="auto"/>
              <w:ind w:left="103" w:right="28" w:firstLine="211"/>
              <w:rPr>
                <w:sz w:val="21"/>
                <w:lang w:eastAsia="zh-CN"/>
              </w:rPr>
            </w:pPr>
            <w:r>
              <w:rPr>
                <w:sz w:val="21"/>
                <w:lang w:eastAsia="zh-CN"/>
              </w:rPr>
              <w:t>并处所获取森林生态效益补偿 1 倍以上 2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vMerge w:val="continue"/>
            <w:tcBorders>
              <w:top w:val="nil"/>
            </w:tcBorders>
          </w:tcPr>
          <w:p>
            <w:pPr>
              <w:rPr>
                <w:sz w:val="2"/>
                <w:szCs w:val="2"/>
                <w:lang w:eastAsia="zh-CN"/>
              </w:rPr>
            </w:pPr>
          </w:p>
        </w:tc>
        <w:tc>
          <w:tcPr>
            <w:tcW w:w="1155" w:type="dxa"/>
            <w:vMerge w:val="continue"/>
            <w:tcBorders>
              <w:top w:val="nil"/>
            </w:tcBorders>
          </w:tcPr>
          <w:p>
            <w:pPr>
              <w:rPr>
                <w:sz w:val="2"/>
                <w:szCs w:val="2"/>
                <w:lang w:eastAsia="zh-CN"/>
              </w:rPr>
            </w:pPr>
          </w:p>
        </w:tc>
        <w:tc>
          <w:tcPr>
            <w:tcW w:w="3781" w:type="dxa"/>
            <w:vMerge w:val="continue"/>
            <w:tcBorders>
              <w:top w:val="nil"/>
            </w:tcBorders>
          </w:tcPr>
          <w:p>
            <w:pPr>
              <w:rPr>
                <w:sz w:val="2"/>
                <w:szCs w:val="2"/>
                <w:lang w:eastAsia="zh-CN"/>
              </w:rPr>
            </w:pPr>
          </w:p>
        </w:tc>
        <w:tc>
          <w:tcPr>
            <w:tcW w:w="709" w:type="dxa"/>
          </w:tcPr>
          <w:p>
            <w:pPr>
              <w:pStyle w:val="11"/>
              <w:spacing w:before="22"/>
              <w:ind w:left="141"/>
              <w:rPr>
                <w:sz w:val="21"/>
                <w:lang w:eastAsia="en-US"/>
              </w:rPr>
            </w:pPr>
            <w:r>
              <w:rPr>
                <w:sz w:val="21"/>
                <w:lang w:eastAsia="en-US"/>
              </w:rPr>
              <w:t>严重</w:t>
            </w:r>
          </w:p>
          <w:p>
            <w:pPr>
              <w:pStyle w:val="11"/>
              <w:spacing w:before="43"/>
              <w:ind w:left="141"/>
              <w:rPr>
                <w:sz w:val="21"/>
                <w:lang w:eastAsia="en-US"/>
              </w:rPr>
            </w:pPr>
            <w:r>
              <w:rPr>
                <w:sz w:val="21"/>
                <w:lang w:eastAsia="en-US"/>
              </w:rPr>
              <w:t>违法</w:t>
            </w:r>
          </w:p>
        </w:tc>
        <w:tc>
          <w:tcPr>
            <w:tcW w:w="4679" w:type="dxa"/>
            <w:gridSpan w:val="3"/>
          </w:tcPr>
          <w:p>
            <w:pPr>
              <w:pStyle w:val="11"/>
              <w:spacing w:before="22"/>
              <w:ind w:left="316"/>
              <w:rPr>
                <w:sz w:val="21"/>
                <w:lang w:eastAsia="zh-CN"/>
              </w:rPr>
            </w:pPr>
            <w:r>
              <w:rPr>
                <w:sz w:val="21"/>
                <w:lang w:eastAsia="zh-CN"/>
              </w:rPr>
              <w:t>违反本条例规定，未经批准，擅自将防护林和</w:t>
            </w:r>
          </w:p>
          <w:p>
            <w:pPr>
              <w:pStyle w:val="11"/>
              <w:spacing w:before="43"/>
              <w:ind w:left="104"/>
              <w:rPr>
                <w:sz w:val="21"/>
                <w:lang w:eastAsia="zh-CN"/>
              </w:rPr>
            </w:pPr>
            <w:r>
              <w:rPr>
                <w:sz w:val="21"/>
                <w:lang w:eastAsia="zh-CN"/>
              </w:rPr>
              <w:t>特种用途林改变为其他林种 10 亩以上的。</w:t>
            </w:r>
          </w:p>
        </w:tc>
        <w:tc>
          <w:tcPr>
            <w:tcW w:w="3088" w:type="dxa"/>
          </w:tcPr>
          <w:p>
            <w:pPr>
              <w:pStyle w:val="11"/>
              <w:spacing w:before="22"/>
              <w:ind w:left="314"/>
              <w:rPr>
                <w:sz w:val="21"/>
                <w:lang w:eastAsia="zh-CN"/>
              </w:rPr>
            </w:pPr>
            <w:r>
              <w:rPr>
                <w:sz w:val="21"/>
                <w:lang w:eastAsia="zh-CN"/>
              </w:rPr>
              <w:t>并处所获取森林生态效益补</w:t>
            </w:r>
          </w:p>
          <w:p>
            <w:pPr>
              <w:pStyle w:val="11"/>
              <w:spacing w:before="43"/>
              <w:ind w:left="103"/>
              <w:rPr>
                <w:sz w:val="21"/>
                <w:lang w:eastAsia="zh-CN"/>
              </w:rPr>
            </w:pPr>
            <w:r>
              <w:rPr>
                <w:sz w:val="21"/>
                <w:lang w:eastAsia="zh-CN"/>
              </w:rPr>
              <w:t>偿 2 倍以上 3 倍以下的罚款。</w:t>
            </w:r>
          </w:p>
        </w:tc>
      </w:tr>
    </w:tbl>
    <w:p>
      <w:pPr>
        <w:rPr>
          <w:sz w:val="21"/>
        </w:rPr>
        <w:sectPr>
          <w:footerReference r:id="rId9" w:type="default"/>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5"/>
        <w:rPr>
          <w:rFonts w:ascii="Times New Roman"/>
          <w:sz w:val="23"/>
        </w:rPr>
      </w:pPr>
    </w:p>
    <w:p>
      <w:pPr>
        <w:pStyle w:val="2"/>
        <w:spacing w:before="49"/>
        <w:ind w:left="1859" w:right="1581"/>
        <w:jc w:val="center"/>
      </w:pPr>
      <w:r>
        <w:t>《陆生野生动物保护实施条例》规定的行政处罚自由裁量权基准表</w:t>
      </w:r>
    </w:p>
    <w:p>
      <w:pPr>
        <w:pStyle w:val="2"/>
        <w:rPr>
          <w:sz w:val="20"/>
        </w:rPr>
      </w:pPr>
    </w:p>
    <w:p>
      <w:pPr>
        <w:pStyle w:val="2"/>
        <w:rPr>
          <w:sz w:val="20"/>
        </w:rPr>
      </w:pPr>
    </w:p>
    <w:p>
      <w:pPr>
        <w:pStyle w:val="2"/>
        <w:spacing w:before="1"/>
        <w:rPr>
          <w:sz w:val="15"/>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2098"/>
        <w:gridCol w:w="4395"/>
        <w:gridCol w:w="711"/>
        <w:gridCol w:w="2835"/>
        <w:gridCol w:w="3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restart"/>
          </w:tcPr>
          <w:p>
            <w:pPr>
              <w:pStyle w:val="11"/>
              <w:spacing w:before="27"/>
              <w:ind w:left="127"/>
              <w:rPr>
                <w:b/>
                <w:sz w:val="21"/>
                <w:lang w:eastAsia="en-US"/>
              </w:rPr>
            </w:pPr>
            <w:r>
              <w:rPr>
                <w:b/>
                <w:sz w:val="21"/>
                <w:lang w:eastAsia="en-US"/>
              </w:rPr>
              <w:t>编</w:t>
            </w:r>
          </w:p>
          <w:p>
            <w:pPr>
              <w:pStyle w:val="11"/>
              <w:spacing w:before="43"/>
              <w:ind w:left="127"/>
              <w:rPr>
                <w:b/>
                <w:sz w:val="21"/>
                <w:lang w:eastAsia="en-US"/>
              </w:rPr>
            </w:pPr>
            <w:r>
              <w:rPr>
                <w:b/>
                <w:sz w:val="21"/>
                <w:lang w:eastAsia="en-US"/>
              </w:rPr>
              <w:t>号</w:t>
            </w:r>
          </w:p>
        </w:tc>
        <w:tc>
          <w:tcPr>
            <w:tcW w:w="2098" w:type="dxa"/>
            <w:vMerge w:val="restart"/>
          </w:tcPr>
          <w:p>
            <w:pPr>
              <w:pStyle w:val="11"/>
              <w:spacing w:before="3"/>
              <w:rPr>
                <w:sz w:val="14"/>
                <w:lang w:eastAsia="en-US"/>
              </w:rPr>
            </w:pPr>
          </w:p>
          <w:p>
            <w:pPr>
              <w:pStyle w:val="11"/>
              <w:spacing w:before="1"/>
              <w:ind w:left="625"/>
              <w:rPr>
                <w:b/>
                <w:sz w:val="21"/>
                <w:lang w:eastAsia="en-US"/>
              </w:rPr>
            </w:pPr>
            <w:r>
              <w:rPr>
                <w:b/>
                <w:sz w:val="21"/>
                <w:lang w:eastAsia="en-US"/>
              </w:rPr>
              <w:t>违法行为</w:t>
            </w:r>
          </w:p>
        </w:tc>
        <w:tc>
          <w:tcPr>
            <w:tcW w:w="4395" w:type="dxa"/>
            <w:vMerge w:val="restart"/>
          </w:tcPr>
          <w:p>
            <w:pPr>
              <w:pStyle w:val="11"/>
              <w:spacing w:before="3"/>
              <w:rPr>
                <w:sz w:val="14"/>
                <w:lang w:eastAsia="en-US"/>
              </w:rPr>
            </w:pPr>
          </w:p>
          <w:p>
            <w:pPr>
              <w:pStyle w:val="11"/>
              <w:spacing w:before="1"/>
              <w:ind w:left="1755" w:right="1746"/>
              <w:jc w:val="center"/>
              <w:rPr>
                <w:b/>
                <w:sz w:val="21"/>
                <w:lang w:eastAsia="en-US"/>
              </w:rPr>
            </w:pPr>
            <w:r>
              <w:rPr>
                <w:b/>
                <w:sz w:val="21"/>
                <w:lang w:eastAsia="en-US"/>
              </w:rPr>
              <w:t>法定依据</w:t>
            </w:r>
          </w:p>
        </w:tc>
        <w:tc>
          <w:tcPr>
            <w:tcW w:w="6916" w:type="dxa"/>
            <w:gridSpan w:val="3"/>
          </w:tcPr>
          <w:p>
            <w:pPr>
              <w:pStyle w:val="11"/>
              <w:spacing w:before="22"/>
              <w:ind w:left="2593" w:right="2586"/>
              <w:jc w:val="center"/>
              <w:rPr>
                <w:b/>
                <w:sz w:val="21"/>
                <w:lang w:eastAsia="en-US"/>
              </w:rPr>
            </w:pPr>
            <w:r>
              <w:rPr>
                <w:b/>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continue"/>
            <w:tcBorders>
              <w:top w:val="nil"/>
            </w:tcBorders>
          </w:tcPr>
          <w:p>
            <w:pPr>
              <w:rPr>
                <w:sz w:val="2"/>
                <w:szCs w:val="2"/>
                <w:lang w:eastAsia="en-US"/>
              </w:rPr>
            </w:pPr>
          </w:p>
        </w:tc>
        <w:tc>
          <w:tcPr>
            <w:tcW w:w="2098" w:type="dxa"/>
            <w:vMerge w:val="continue"/>
            <w:tcBorders>
              <w:top w:val="nil"/>
            </w:tcBorders>
          </w:tcPr>
          <w:p>
            <w:pPr>
              <w:rPr>
                <w:sz w:val="2"/>
                <w:szCs w:val="2"/>
                <w:lang w:eastAsia="en-US"/>
              </w:rPr>
            </w:pPr>
          </w:p>
        </w:tc>
        <w:tc>
          <w:tcPr>
            <w:tcW w:w="4395" w:type="dxa"/>
            <w:vMerge w:val="continue"/>
            <w:tcBorders>
              <w:top w:val="nil"/>
            </w:tcBorders>
          </w:tcPr>
          <w:p>
            <w:pPr>
              <w:rPr>
                <w:sz w:val="2"/>
                <w:szCs w:val="2"/>
                <w:lang w:eastAsia="en-US"/>
              </w:rPr>
            </w:pPr>
          </w:p>
        </w:tc>
        <w:tc>
          <w:tcPr>
            <w:tcW w:w="711" w:type="dxa"/>
          </w:tcPr>
          <w:p>
            <w:pPr>
              <w:pStyle w:val="11"/>
              <w:spacing w:before="22"/>
              <w:ind w:left="140"/>
              <w:rPr>
                <w:b/>
                <w:sz w:val="21"/>
                <w:lang w:eastAsia="en-US"/>
              </w:rPr>
            </w:pPr>
            <w:r>
              <w:rPr>
                <w:b/>
                <w:sz w:val="21"/>
                <w:lang w:eastAsia="en-US"/>
              </w:rPr>
              <w:t>分阶</w:t>
            </w:r>
          </w:p>
        </w:tc>
        <w:tc>
          <w:tcPr>
            <w:tcW w:w="2835" w:type="dxa"/>
          </w:tcPr>
          <w:p>
            <w:pPr>
              <w:pStyle w:val="11"/>
              <w:spacing w:before="22"/>
              <w:ind w:left="972" w:right="966"/>
              <w:jc w:val="center"/>
              <w:rPr>
                <w:b/>
                <w:sz w:val="21"/>
                <w:lang w:eastAsia="en-US"/>
              </w:rPr>
            </w:pPr>
            <w:r>
              <w:rPr>
                <w:b/>
                <w:sz w:val="21"/>
                <w:lang w:eastAsia="en-US"/>
              </w:rPr>
              <w:t>适用情形</w:t>
            </w:r>
          </w:p>
        </w:tc>
        <w:tc>
          <w:tcPr>
            <w:tcW w:w="3370" w:type="dxa"/>
          </w:tcPr>
          <w:p>
            <w:pPr>
              <w:pStyle w:val="11"/>
              <w:spacing w:before="22"/>
              <w:ind w:left="1239" w:right="1236"/>
              <w:jc w:val="center"/>
              <w:rPr>
                <w:b/>
                <w:sz w:val="21"/>
                <w:lang w:eastAsia="en-US"/>
              </w:rPr>
            </w:pPr>
            <w:r>
              <w:rPr>
                <w:b/>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vMerge w:val="restart"/>
          </w:tcPr>
          <w:p>
            <w:pPr>
              <w:pStyle w:val="11"/>
              <w:rPr>
                <w:sz w:val="20"/>
                <w:lang w:eastAsia="en-US"/>
              </w:rPr>
            </w:pPr>
          </w:p>
          <w:p>
            <w:pPr>
              <w:pStyle w:val="11"/>
              <w:rPr>
                <w:sz w:val="20"/>
                <w:lang w:eastAsia="en-US"/>
              </w:rPr>
            </w:pPr>
          </w:p>
          <w:p>
            <w:pPr>
              <w:pStyle w:val="11"/>
              <w:spacing w:before="4"/>
              <w:rPr>
                <w:sz w:val="23"/>
                <w:lang w:eastAsia="en-US"/>
              </w:rPr>
            </w:pPr>
          </w:p>
          <w:p>
            <w:pPr>
              <w:pStyle w:val="11"/>
              <w:spacing w:before="1"/>
              <w:ind w:left="9"/>
              <w:jc w:val="center"/>
              <w:rPr>
                <w:sz w:val="21"/>
                <w:lang w:eastAsia="en-US"/>
              </w:rPr>
            </w:pPr>
            <w:r>
              <w:rPr>
                <w:sz w:val="21"/>
                <w:lang w:eastAsia="en-US"/>
              </w:rPr>
              <w:t>1</w:t>
            </w:r>
          </w:p>
        </w:tc>
        <w:tc>
          <w:tcPr>
            <w:tcW w:w="2098" w:type="dxa"/>
            <w:vMerge w:val="restart"/>
          </w:tcPr>
          <w:p>
            <w:pPr>
              <w:pStyle w:val="11"/>
              <w:spacing w:before="32" w:line="278" w:lineRule="auto"/>
              <w:ind w:left="107" w:right="92" w:firstLine="211"/>
              <w:jc w:val="both"/>
              <w:rPr>
                <w:sz w:val="21"/>
                <w:lang w:eastAsia="zh-CN"/>
              </w:rPr>
            </w:pPr>
            <w:r>
              <w:rPr>
                <w:spacing w:val="24"/>
                <w:sz w:val="21"/>
                <w:lang w:eastAsia="zh-CN"/>
              </w:rPr>
              <w:t>外国人未经批准</w:t>
            </w:r>
            <w:r>
              <w:rPr>
                <w:spacing w:val="21"/>
                <w:sz w:val="21"/>
                <w:lang w:eastAsia="zh-CN"/>
              </w:rPr>
              <w:t>在中国境内对国家重点保护野生动物</w:t>
            </w:r>
            <w:r>
              <w:rPr>
                <w:spacing w:val="-5"/>
                <w:sz w:val="21"/>
                <w:lang w:eastAsia="zh-CN"/>
              </w:rPr>
              <w:t>进行野外考察、标本</w:t>
            </w:r>
            <w:r>
              <w:rPr>
                <w:spacing w:val="21"/>
                <w:sz w:val="21"/>
                <w:lang w:eastAsia="zh-CN"/>
              </w:rPr>
              <w:t>采集或者在野外拍</w:t>
            </w:r>
          </w:p>
          <w:p>
            <w:pPr>
              <w:pStyle w:val="11"/>
              <w:spacing w:line="269" w:lineRule="exact"/>
              <w:ind w:left="107"/>
              <w:rPr>
                <w:sz w:val="21"/>
                <w:lang w:eastAsia="en-US"/>
              </w:rPr>
            </w:pPr>
            <w:r>
              <w:rPr>
                <w:sz w:val="21"/>
                <w:lang w:eastAsia="en-US"/>
              </w:rPr>
              <w:t>摄电影、录像的</w:t>
            </w:r>
          </w:p>
        </w:tc>
        <w:tc>
          <w:tcPr>
            <w:tcW w:w="4395" w:type="dxa"/>
            <w:vMerge w:val="restart"/>
          </w:tcPr>
          <w:p>
            <w:pPr>
              <w:pStyle w:val="11"/>
              <w:spacing w:before="148" w:line="312" w:lineRule="exact"/>
              <w:ind w:left="106" w:right="95" w:firstLine="211"/>
              <w:jc w:val="both"/>
              <w:rPr>
                <w:sz w:val="21"/>
                <w:lang w:eastAsia="zh-CN"/>
              </w:rPr>
            </w:pPr>
            <w:r>
              <w:rPr>
                <w:rFonts w:hint="eastAsia" w:ascii="Microsoft JhengHei" w:eastAsia="Microsoft JhengHei"/>
                <w:b/>
                <w:spacing w:val="12"/>
                <w:sz w:val="21"/>
                <w:lang w:eastAsia="zh-CN"/>
              </w:rPr>
              <w:t xml:space="preserve">第三十九条 </w:t>
            </w:r>
            <w:r>
              <w:rPr>
                <w:spacing w:val="7"/>
                <w:sz w:val="21"/>
                <w:lang w:eastAsia="zh-CN"/>
              </w:rPr>
              <w:t>外国人未经批准在中国境内</w:t>
            </w:r>
            <w:r>
              <w:rPr>
                <w:spacing w:val="-5"/>
                <w:sz w:val="21"/>
                <w:lang w:eastAsia="zh-CN"/>
              </w:rPr>
              <w:t>对国家重点保护野生动物进行野外考察、标本</w:t>
            </w:r>
            <w:r>
              <w:rPr>
                <w:spacing w:val="-6"/>
                <w:sz w:val="21"/>
                <w:lang w:eastAsia="zh-CN"/>
              </w:rPr>
              <w:t>采集或者在野外拍摄电影、录像的，由野生动物行政主管部门没收考察、拍摄的资料以及所</w:t>
            </w:r>
            <w:r>
              <w:rPr>
                <w:spacing w:val="-4"/>
                <w:sz w:val="21"/>
                <w:lang w:eastAsia="zh-CN"/>
              </w:rPr>
              <w:t>获标本，可以并处五万元以下罚款。</w:t>
            </w:r>
          </w:p>
        </w:tc>
        <w:tc>
          <w:tcPr>
            <w:tcW w:w="711" w:type="dxa"/>
          </w:tcPr>
          <w:p>
            <w:pPr>
              <w:pStyle w:val="11"/>
              <w:spacing w:before="22"/>
              <w:ind w:left="142"/>
              <w:rPr>
                <w:sz w:val="21"/>
                <w:lang w:eastAsia="en-US"/>
              </w:rPr>
            </w:pPr>
            <w:r>
              <w:rPr>
                <w:sz w:val="21"/>
                <w:lang w:eastAsia="en-US"/>
              </w:rPr>
              <w:t>轻微</w:t>
            </w:r>
          </w:p>
          <w:p>
            <w:pPr>
              <w:pStyle w:val="11"/>
              <w:spacing w:before="43"/>
              <w:ind w:left="142"/>
              <w:rPr>
                <w:sz w:val="21"/>
                <w:lang w:eastAsia="en-US"/>
              </w:rPr>
            </w:pPr>
            <w:r>
              <w:rPr>
                <w:sz w:val="21"/>
                <w:lang w:eastAsia="en-US"/>
              </w:rPr>
              <w:t>违法</w:t>
            </w:r>
          </w:p>
        </w:tc>
        <w:tc>
          <w:tcPr>
            <w:tcW w:w="2835" w:type="dxa"/>
          </w:tcPr>
          <w:p>
            <w:pPr>
              <w:pStyle w:val="11"/>
              <w:spacing w:before="178"/>
              <w:ind w:left="316"/>
              <w:rPr>
                <w:sz w:val="21"/>
                <w:lang w:eastAsia="en-US"/>
              </w:rPr>
            </w:pPr>
            <w:r>
              <w:rPr>
                <w:sz w:val="21"/>
                <w:lang w:eastAsia="en-US"/>
              </w:rPr>
              <w:t>被发现后主动离开的</w:t>
            </w:r>
          </w:p>
        </w:tc>
        <w:tc>
          <w:tcPr>
            <w:tcW w:w="3370" w:type="dxa"/>
          </w:tcPr>
          <w:p>
            <w:pPr>
              <w:pStyle w:val="11"/>
              <w:spacing w:before="178"/>
              <w:ind w:left="316"/>
              <w:rPr>
                <w:sz w:val="21"/>
                <w:lang w:eastAsia="zh-CN"/>
              </w:rPr>
            </w:pPr>
            <w:r>
              <w:rPr>
                <w:sz w:val="21"/>
                <w:lang w:eastAsia="zh-CN"/>
              </w:rPr>
              <w:t>可以并处二万元以下罚款。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vMerge w:val="continue"/>
            <w:tcBorders>
              <w:top w:val="nil"/>
            </w:tcBorders>
          </w:tcPr>
          <w:p>
            <w:pPr>
              <w:rPr>
                <w:sz w:val="2"/>
                <w:szCs w:val="2"/>
                <w:lang w:eastAsia="zh-CN"/>
              </w:rPr>
            </w:pPr>
          </w:p>
        </w:tc>
        <w:tc>
          <w:tcPr>
            <w:tcW w:w="2098" w:type="dxa"/>
            <w:vMerge w:val="continue"/>
            <w:tcBorders>
              <w:top w:val="nil"/>
            </w:tcBorders>
          </w:tcPr>
          <w:p>
            <w:pPr>
              <w:rPr>
                <w:sz w:val="2"/>
                <w:szCs w:val="2"/>
                <w:lang w:eastAsia="zh-CN"/>
              </w:rPr>
            </w:pPr>
          </w:p>
        </w:tc>
        <w:tc>
          <w:tcPr>
            <w:tcW w:w="4395" w:type="dxa"/>
            <w:vMerge w:val="continue"/>
            <w:tcBorders>
              <w:top w:val="nil"/>
            </w:tcBorders>
          </w:tcPr>
          <w:p>
            <w:pPr>
              <w:rPr>
                <w:sz w:val="2"/>
                <w:szCs w:val="2"/>
                <w:lang w:eastAsia="zh-CN"/>
              </w:rPr>
            </w:pPr>
          </w:p>
        </w:tc>
        <w:tc>
          <w:tcPr>
            <w:tcW w:w="711" w:type="dxa"/>
          </w:tcPr>
          <w:p>
            <w:pPr>
              <w:pStyle w:val="11"/>
              <w:spacing w:before="22"/>
              <w:ind w:left="142"/>
              <w:rPr>
                <w:sz w:val="21"/>
                <w:lang w:eastAsia="en-US"/>
              </w:rPr>
            </w:pPr>
            <w:r>
              <w:rPr>
                <w:sz w:val="21"/>
                <w:lang w:eastAsia="en-US"/>
              </w:rPr>
              <w:t>一般</w:t>
            </w:r>
          </w:p>
          <w:p>
            <w:pPr>
              <w:pStyle w:val="11"/>
              <w:spacing w:before="43"/>
              <w:ind w:left="142"/>
              <w:rPr>
                <w:sz w:val="21"/>
                <w:lang w:eastAsia="en-US"/>
              </w:rPr>
            </w:pPr>
            <w:r>
              <w:rPr>
                <w:sz w:val="21"/>
                <w:lang w:eastAsia="en-US"/>
              </w:rPr>
              <w:t>违法</w:t>
            </w:r>
          </w:p>
        </w:tc>
        <w:tc>
          <w:tcPr>
            <w:tcW w:w="2835" w:type="dxa"/>
          </w:tcPr>
          <w:p>
            <w:pPr>
              <w:pStyle w:val="11"/>
              <w:spacing w:before="178"/>
              <w:ind w:left="316"/>
              <w:rPr>
                <w:sz w:val="21"/>
                <w:lang w:eastAsia="zh-CN"/>
              </w:rPr>
            </w:pPr>
            <w:r>
              <w:rPr>
                <w:sz w:val="21"/>
                <w:lang w:eastAsia="zh-CN"/>
              </w:rPr>
              <w:t>被发现后经劝阻离开的</w:t>
            </w:r>
          </w:p>
        </w:tc>
        <w:tc>
          <w:tcPr>
            <w:tcW w:w="3370" w:type="dxa"/>
          </w:tcPr>
          <w:p>
            <w:pPr>
              <w:pStyle w:val="11"/>
              <w:spacing w:before="22"/>
              <w:ind w:left="316"/>
              <w:rPr>
                <w:sz w:val="21"/>
                <w:lang w:eastAsia="zh-CN"/>
              </w:rPr>
            </w:pPr>
            <w:r>
              <w:rPr>
                <w:sz w:val="21"/>
                <w:lang w:eastAsia="zh-CN"/>
              </w:rPr>
              <w:t>可以并处二万元以上四万元以下</w:t>
            </w:r>
          </w:p>
          <w:p>
            <w:pPr>
              <w:pStyle w:val="11"/>
              <w:spacing w:before="43"/>
              <w:ind w:left="105"/>
              <w:rPr>
                <w:sz w:val="21"/>
                <w:lang w:eastAsia="en-US"/>
              </w:rPr>
            </w:pPr>
            <w:r>
              <w:rPr>
                <w:sz w:val="21"/>
                <w:lang w:eastAsia="en-US"/>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466" w:type="dxa"/>
            <w:vMerge w:val="continue"/>
            <w:tcBorders>
              <w:top w:val="nil"/>
            </w:tcBorders>
          </w:tcPr>
          <w:p>
            <w:pPr>
              <w:rPr>
                <w:sz w:val="2"/>
                <w:szCs w:val="2"/>
                <w:lang w:eastAsia="en-US"/>
              </w:rPr>
            </w:pPr>
          </w:p>
        </w:tc>
        <w:tc>
          <w:tcPr>
            <w:tcW w:w="2098" w:type="dxa"/>
            <w:vMerge w:val="continue"/>
            <w:tcBorders>
              <w:top w:val="nil"/>
            </w:tcBorders>
          </w:tcPr>
          <w:p>
            <w:pPr>
              <w:rPr>
                <w:sz w:val="2"/>
                <w:szCs w:val="2"/>
                <w:lang w:eastAsia="en-US"/>
              </w:rPr>
            </w:pPr>
          </w:p>
        </w:tc>
        <w:tc>
          <w:tcPr>
            <w:tcW w:w="4395" w:type="dxa"/>
            <w:vMerge w:val="continue"/>
            <w:tcBorders>
              <w:top w:val="nil"/>
            </w:tcBorders>
          </w:tcPr>
          <w:p>
            <w:pPr>
              <w:rPr>
                <w:sz w:val="2"/>
                <w:szCs w:val="2"/>
                <w:lang w:eastAsia="en-US"/>
              </w:rPr>
            </w:pPr>
          </w:p>
        </w:tc>
        <w:tc>
          <w:tcPr>
            <w:tcW w:w="711" w:type="dxa"/>
          </w:tcPr>
          <w:p>
            <w:pPr>
              <w:pStyle w:val="11"/>
              <w:spacing w:before="25"/>
              <w:ind w:left="142"/>
              <w:rPr>
                <w:sz w:val="21"/>
                <w:lang w:eastAsia="en-US"/>
              </w:rPr>
            </w:pPr>
            <w:r>
              <w:rPr>
                <w:sz w:val="21"/>
                <w:lang w:eastAsia="en-US"/>
              </w:rPr>
              <w:t>严重</w:t>
            </w:r>
          </w:p>
          <w:p>
            <w:pPr>
              <w:pStyle w:val="11"/>
              <w:spacing w:before="42"/>
              <w:ind w:left="142"/>
              <w:rPr>
                <w:sz w:val="21"/>
                <w:lang w:eastAsia="en-US"/>
              </w:rPr>
            </w:pPr>
            <w:r>
              <w:rPr>
                <w:sz w:val="21"/>
                <w:lang w:eastAsia="en-US"/>
              </w:rPr>
              <w:t>违法</w:t>
            </w:r>
          </w:p>
        </w:tc>
        <w:tc>
          <w:tcPr>
            <w:tcW w:w="2835" w:type="dxa"/>
          </w:tcPr>
          <w:p>
            <w:pPr>
              <w:pStyle w:val="11"/>
              <w:spacing w:before="25"/>
              <w:ind w:left="316"/>
              <w:rPr>
                <w:sz w:val="21"/>
                <w:lang w:eastAsia="zh-CN"/>
              </w:rPr>
            </w:pPr>
            <w:r>
              <w:rPr>
                <w:sz w:val="21"/>
                <w:lang w:eastAsia="zh-CN"/>
              </w:rPr>
              <w:t>被发现后劝阻无效或逃避</w:t>
            </w:r>
          </w:p>
          <w:p>
            <w:pPr>
              <w:pStyle w:val="11"/>
              <w:spacing w:before="42"/>
              <w:ind w:left="105"/>
              <w:rPr>
                <w:sz w:val="21"/>
                <w:lang w:eastAsia="en-US"/>
              </w:rPr>
            </w:pPr>
            <w:r>
              <w:rPr>
                <w:sz w:val="21"/>
                <w:lang w:eastAsia="en-US"/>
              </w:rPr>
              <w:t>执法的</w:t>
            </w:r>
          </w:p>
        </w:tc>
        <w:tc>
          <w:tcPr>
            <w:tcW w:w="3370" w:type="dxa"/>
          </w:tcPr>
          <w:p>
            <w:pPr>
              <w:pStyle w:val="11"/>
              <w:spacing w:before="25"/>
              <w:ind w:left="316"/>
              <w:rPr>
                <w:sz w:val="21"/>
                <w:lang w:eastAsia="zh-CN"/>
              </w:rPr>
            </w:pPr>
            <w:r>
              <w:rPr>
                <w:sz w:val="21"/>
                <w:lang w:eastAsia="zh-CN"/>
              </w:rPr>
              <w:t>可以并处四万元以上五万元以下</w:t>
            </w:r>
          </w:p>
          <w:p>
            <w:pPr>
              <w:pStyle w:val="11"/>
              <w:spacing w:before="42"/>
              <w:ind w:left="105"/>
              <w:rPr>
                <w:sz w:val="21"/>
                <w:lang w:eastAsia="en-US"/>
              </w:rPr>
            </w:pPr>
            <w:r>
              <w:rPr>
                <w:sz w:val="21"/>
                <w:lang w:eastAsia="en-US"/>
              </w:rPr>
              <w:t>罚款。</w:t>
            </w:r>
          </w:p>
        </w:tc>
      </w:tr>
    </w:tbl>
    <w:p>
      <w:pPr>
        <w:rPr>
          <w:sz w:val="21"/>
        </w:rPr>
        <w:sectPr>
          <w:footerReference r:id="rId10" w:type="default"/>
          <w:pgSz w:w="16840" w:h="11900" w:orient="landscape"/>
          <w:pgMar w:top="1100" w:right="1240" w:bottom="1300" w:left="960" w:header="0" w:footer="1117" w:gutter="0"/>
          <w:pgNumType w:fmt="numberInDash" w:start="6"/>
          <w:cols w:space="720" w:num="1"/>
        </w:sectPr>
      </w:pPr>
    </w:p>
    <w:p>
      <w:pPr>
        <w:pStyle w:val="2"/>
        <w:rPr>
          <w:sz w:val="20"/>
        </w:rPr>
      </w:pPr>
    </w:p>
    <w:p>
      <w:pPr>
        <w:pStyle w:val="2"/>
        <w:rPr>
          <w:sz w:val="20"/>
        </w:rPr>
      </w:pPr>
    </w:p>
    <w:p>
      <w:pPr>
        <w:pStyle w:val="2"/>
        <w:spacing w:before="12"/>
        <w:rPr>
          <w:sz w:val="16"/>
        </w:rPr>
      </w:pPr>
    </w:p>
    <w:p>
      <w:pPr>
        <w:pStyle w:val="2"/>
        <w:spacing w:before="49"/>
        <w:ind w:left="1859" w:right="1581"/>
        <w:jc w:val="center"/>
      </w:pPr>
      <w:r>
        <w:t>《自然保护区条例》规定的行政处罚自由裁量权基准表</w:t>
      </w:r>
    </w:p>
    <w:p>
      <w:pPr>
        <w:pStyle w:val="2"/>
        <w:rPr>
          <w:sz w:val="20"/>
        </w:rPr>
      </w:pPr>
    </w:p>
    <w:p>
      <w:pPr>
        <w:pStyle w:val="2"/>
        <w:rPr>
          <w:sz w:val="20"/>
        </w:rPr>
      </w:pPr>
    </w:p>
    <w:p>
      <w:pPr>
        <w:pStyle w:val="2"/>
        <w:spacing w:before="1"/>
        <w:rPr>
          <w:sz w:val="15"/>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55"/>
        <w:gridCol w:w="4479"/>
        <w:gridCol w:w="754"/>
        <w:gridCol w:w="3440"/>
        <w:gridCol w:w="3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restart"/>
          </w:tcPr>
          <w:p>
            <w:pPr>
              <w:pStyle w:val="11"/>
              <w:spacing w:before="27"/>
              <w:ind w:left="107"/>
              <w:rPr>
                <w:b/>
                <w:sz w:val="21"/>
                <w:lang w:eastAsia="en-US"/>
              </w:rPr>
            </w:pPr>
            <w:r>
              <w:rPr>
                <w:b/>
                <w:sz w:val="21"/>
                <w:lang w:eastAsia="en-US"/>
              </w:rPr>
              <w:t>编</w:t>
            </w:r>
          </w:p>
          <w:p>
            <w:pPr>
              <w:pStyle w:val="11"/>
              <w:spacing w:before="43"/>
              <w:ind w:left="107"/>
              <w:rPr>
                <w:b/>
                <w:sz w:val="21"/>
                <w:lang w:eastAsia="en-US"/>
              </w:rPr>
            </w:pPr>
            <w:r>
              <w:rPr>
                <w:b/>
                <w:sz w:val="21"/>
                <w:lang w:eastAsia="en-US"/>
              </w:rPr>
              <w:t>号</w:t>
            </w:r>
          </w:p>
        </w:tc>
        <w:tc>
          <w:tcPr>
            <w:tcW w:w="1155" w:type="dxa"/>
            <w:vMerge w:val="restart"/>
          </w:tcPr>
          <w:p>
            <w:pPr>
              <w:pStyle w:val="11"/>
              <w:spacing w:before="3"/>
              <w:rPr>
                <w:sz w:val="14"/>
                <w:lang w:eastAsia="en-US"/>
              </w:rPr>
            </w:pPr>
          </w:p>
          <w:p>
            <w:pPr>
              <w:pStyle w:val="11"/>
              <w:spacing w:before="1"/>
              <w:ind w:left="155"/>
              <w:rPr>
                <w:b/>
                <w:sz w:val="21"/>
                <w:lang w:eastAsia="en-US"/>
              </w:rPr>
            </w:pPr>
            <w:r>
              <w:rPr>
                <w:b/>
                <w:sz w:val="21"/>
                <w:lang w:eastAsia="en-US"/>
              </w:rPr>
              <w:t>违法行为</w:t>
            </w:r>
          </w:p>
        </w:tc>
        <w:tc>
          <w:tcPr>
            <w:tcW w:w="4479" w:type="dxa"/>
            <w:vMerge w:val="restart"/>
          </w:tcPr>
          <w:p>
            <w:pPr>
              <w:pStyle w:val="11"/>
              <w:spacing w:before="3"/>
              <w:rPr>
                <w:sz w:val="14"/>
                <w:lang w:eastAsia="en-US"/>
              </w:rPr>
            </w:pPr>
          </w:p>
          <w:p>
            <w:pPr>
              <w:pStyle w:val="11"/>
              <w:spacing w:before="1"/>
              <w:ind w:left="1795" w:right="1789"/>
              <w:jc w:val="center"/>
              <w:rPr>
                <w:b/>
                <w:sz w:val="21"/>
                <w:lang w:eastAsia="en-US"/>
              </w:rPr>
            </w:pPr>
            <w:r>
              <w:rPr>
                <w:b/>
                <w:sz w:val="21"/>
                <w:lang w:eastAsia="en-US"/>
              </w:rPr>
              <w:t>法定依据</w:t>
            </w:r>
          </w:p>
        </w:tc>
        <w:tc>
          <w:tcPr>
            <w:tcW w:w="7776" w:type="dxa"/>
            <w:gridSpan w:val="3"/>
          </w:tcPr>
          <w:p>
            <w:pPr>
              <w:pStyle w:val="11"/>
              <w:spacing w:before="22"/>
              <w:ind w:left="3022" w:right="3016"/>
              <w:jc w:val="center"/>
              <w:rPr>
                <w:b/>
                <w:sz w:val="21"/>
                <w:lang w:eastAsia="en-US"/>
              </w:rPr>
            </w:pPr>
            <w:r>
              <w:rPr>
                <w:b/>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continue"/>
            <w:tcBorders>
              <w:top w:val="nil"/>
            </w:tcBorders>
          </w:tcPr>
          <w:p>
            <w:pPr>
              <w:rPr>
                <w:sz w:val="2"/>
                <w:szCs w:val="2"/>
                <w:lang w:eastAsia="en-US"/>
              </w:rPr>
            </w:pPr>
          </w:p>
        </w:tc>
        <w:tc>
          <w:tcPr>
            <w:tcW w:w="1155" w:type="dxa"/>
            <w:vMerge w:val="continue"/>
            <w:tcBorders>
              <w:top w:val="nil"/>
            </w:tcBorders>
          </w:tcPr>
          <w:p>
            <w:pPr>
              <w:rPr>
                <w:sz w:val="2"/>
                <w:szCs w:val="2"/>
                <w:lang w:eastAsia="en-US"/>
              </w:rPr>
            </w:pPr>
          </w:p>
        </w:tc>
        <w:tc>
          <w:tcPr>
            <w:tcW w:w="4479" w:type="dxa"/>
            <w:vMerge w:val="continue"/>
            <w:tcBorders>
              <w:top w:val="nil"/>
            </w:tcBorders>
          </w:tcPr>
          <w:p>
            <w:pPr>
              <w:rPr>
                <w:sz w:val="2"/>
                <w:szCs w:val="2"/>
                <w:lang w:eastAsia="en-US"/>
              </w:rPr>
            </w:pPr>
          </w:p>
        </w:tc>
        <w:tc>
          <w:tcPr>
            <w:tcW w:w="754" w:type="dxa"/>
          </w:tcPr>
          <w:p>
            <w:pPr>
              <w:pStyle w:val="11"/>
              <w:spacing w:before="22"/>
              <w:ind w:left="163"/>
              <w:rPr>
                <w:b/>
                <w:sz w:val="21"/>
                <w:lang w:eastAsia="en-US"/>
              </w:rPr>
            </w:pPr>
            <w:r>
              <w:rPr>
                <w:b/>
                <w:sz w:val="21"/>
                <w:lang w:eastAsia="en-US"/>
              </w:rPr>
              <w:t>分阶</w:t>
            </w:r>
          </w:p>
        </w:tc>
        <w:tc>
          <w:tcPr>
            <w:tcW w:w="3440" w:type="dxa"/>
          </w:tcPr>
          <w:p>
            <w:pPr>
              <w:pStyle w:val="11"/>
              <w:spacing w:before="22"/>
              <w:ind w:left="1274" w:right="1268"/>
              <w:jc w:val="center"/>
              <w:rPr>
                <w:b/>
                <w:sz w:val="21"/>
                <w:lang w:eastAsia="en-US"/>
              </w:rPr>
            </w:pPr>
            <w:r>
              <w:rPr>
                <w:b/>
                <w:sz w:val="21"/>
                <w:lang w:eastAsia="en-US"/>
              </w:rPr>
              <w:t>适用情形</w:t>
            </w:r>
          </w:p>
        </w:tc>
        <w:tc>
          <w:tcPr>
            <w:tcW w:w="3582" w:type="dxa"/>
          </w:tcPr>
          <w:p>
            <w:pPr>
              <w:pStyle w:val="11"/>
              <w:spacing w:before="22"/>
              <w:ind w:left="1343" w:right="1341"/>
              <w:jc w:val="center"/>
              <w:rPr>
                <w:b/>
                <w:sz w:val="21"/>
                <w:lang w:eastAsia="en-US"/>
              </w:rPr>
            </w:pPr>
            <w:r>
              <w:rPr>
                <w:b/>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vMerge w:val="restart"/>
          </w:tcPr>
          <w:p>
            <w:pPr>
              <w:pStyle w:val="11"/>
              <w:rPr>
                <w:sz w:val="20"/>
                <w:lang w:eastAsia="en-US"/>
              </w:rPr>
            </w:pPr>
          </w:p>
          <w:p>
            <w:pPr>
              <w:pStyle w:val="11"/>
              <w:rPr>
                <w:sz w:val="20"/>
                <w:lang w:eastAsia="en-US"/>
              </w:rPr>
            </w:pPr>
          </w:p>
          <w:p>
            <w:pPr>
              <w:pStyle w:val="11"/>
              <w:spacing w:before="4"/>
              <w:rPr>
                <w:sz w:val="23"/>
                <w:lang w:eastAsia="en-US"/>
              </w:rPr>
            </w:pPr>
          </w:p>
          <w:p>
            <w:pPr>
              <w:pStyle w:val="11"/>
              <w:spacing w:before="1"/>
              <w:ind w:left="107"/>
              <w:rPr>
                <w:sz w:val="21"/>
                <w:lang w:eastAsia="en-US"/>
              </w:rPr>
            </w:pPr>
            <w:r>
              <w:rPr>
                <w:sz w:val="21"/>
                <w:lang w:eastAsia="en-US"/>
              </w:rPr>
              <w:t>1</w:t>
            </w:r>
          </w:p>
        </w:tc>
        <w:tc>
          <w:tcPr>
            <w:tcW w:w="1155" w:type="dxa"/>
            <w:vMerge w:val="restart"/>
          </w:tcPr>
          <w:p>
            <w:pPr>
              <w:pStyle w:val="11"/>
              <w:spacing w:before="8"/>
              <w:rPr>
                <w:sz w:val="14"/>
                <w:lang w:eastAsia="zh-CN"/>
              </w:rPr>
            </w:pPr>
          </w:p>
          <w:p>
            <w:pPr>
              <w:pStyle w:val="11"/>
              <w:spacing w:line="278" w:lineRule="auto"/>
              <w:ind w:left="107" w:right="92" w:firstLine="211"/>
              <w:jc w:val="both"/>
              <w:rPr>
                <w:sz w:val="21"/>
                <w:lang w:eastAsia="zh-CN"/>
              </w:rPr>
            </w:pPr>
            <w:r>
              <w:rPr>
                <w:sz w:val="21"/>
                <w:lang w:eastAsia="zh-CN"/>
              </w:rPr>
              <w:t>擅自移动或者破坏自然保护区界标的</w:t>
            </w:r>
          </w:p>
        </w:tc>
        <w:tc>
          <w:tcPr>
            <w:tcW w:w="4479" w:type="dxa"/>
            <w:vMerge w:val="restart"/>
          </w:tcPr>
          <w:p>
            <w:pPr>
              <w:pStyle w:val="11"/>
              <w:spacing w:before="118" w:line="256" w:lineRule="auto"/>
              <w:ind w:left="106" w:right="95" w:firstLine="211"/>
              <w:jc w:val="both"/>
              <w:rPr>
                <w:sz w:val="21"/>
                <w:lang w:eastAsia="zh-CN"/>
              </w:rPr>
            </w:pPr>
            <w:r>
              <w:rPr>
                <w:rFonts w:hint="eastAsia" w:ascii="Microsoft JhengHei" w:eastAsia="Microsoft JhengHei"/>
                <w:b/>
                <w:spacing w:val="7"/>
                <w:sz w:val="21"/>
                <w:lang w:eastAsia="zh-CN"/>
              </w:rPr>
              <w:t xml:space="preserve">第三十四条 </w:t>
            </w:r>
            <w:r>
              <w:rPr>
                <w:sz w:val="21"/>
                <w:lang w:eastAsia="zh-CN"/>
              </w:rPr>
              <w:t>违反本条例规定，有下列行为之一的单位和个人，由自然保护区管理机构责</w:t>
            </w:r>
            <w:r>
              <w:rPr>
                <w:spacing w:val="-4"/>
                <w:sz w:val="21"/>
                <w:lang w:eastAsia="zh-CN"/>
              </w:rPr>
              <w:t xml:space="preserve">令其改正，并可以根据不同情节处以 </w:t>
            </w:r>
            <w:r>
              <w:rPr>
                <w:sz w:val="21"/>
                <w:lang w:eastAsia="zh-CN"/>
              </w:rPr>
              <w:t>100</w:t>
            </w:r>
            <w:r>
              <w:rPr>
                <w:spacing w:val="-6"/>
                <w:sz w:val="21"/>
                <w:lang w:eastAsia="zh-CN"/>
              </w:rPr>
              <w:t xml:space="preserve"> 元以</w:t>
            </w:r>
          </w:p>
          <w:p>
            <w:pPr>
              <w:pStyle w:val="11"/>
              <w:spacing w:before="17"/>
              <w:ind w:left="106"/>
              <w:jc w:val="both"/>
              <w:rPr>
                <w:sz w:val="21"/>
                <w:lang w:eastAsia="zh-CN"/>
              </w:rPr>
            </w:pPr>
            <w:r>
              <w:rPr>
                <w:sz w:val="21"/>
                <w:lang w:eastAsia="zh-CN"/>
              </w:rPr>
              <w:t>上 5000 元以下的罚款：</w:t>
            </w:r>
          </w:p>
          <w:p>
            <w:pPr>
              <w:pStyle w:val="11"/>
              <w:spacing w:before="43"/>
              <w:ind w:left="318" w:right="-15"/>
              <w:rPr>
                <w:sz w:val="21"/>
                <w:lang w:eastAsia="zh-CN"/>
              </w:rPr>
            </w:pPr>
            <w:r>
              <w:rPr>
                <w:sz w:val="21"/>
                <w:lang w:eastAsia="zh-CN"/>
              </w:rPr>
              <w:t>（一</w:t>
            </w:r>
            <w:r>
              <w:rPr>
                <w:spacing w:val="-46"/>
                <w:sz w:val="21"/>
                <w:lang w:eastAsia="zh-CN"/>
              </w:rPr>
              <w:t>）</w:t>
            </w:r>
            <w:r>
              <w:rPr>
                <w:spacing w:val="-3"/>
                <w:sz w:val="21"/>
                <w:lang w:eastAsia="zh-CN"/>
              </w:rPr>
              <w:t>擅自移动或者破坏自然保护区界标的；</w:t>
            </w:r>
          </w:p>
        </w:tc>
        <w:tc>
          <w:tcPr>
            <w:tcW w:w="754" w:type="dxa"/>
          </w:tcPr>
          <w:p>
            <w:pPr>
              <w:pStyle w:val="11"/>
              <w:spacing w:before="22"/>
              <w:ind w:left="163"/>
              <w:rPr>
                <w:sz w:val="21"/>
                <w:lang w:eastAsia="en-US"/>
              </w:rPr>
            </w:pPr>
            <w:r>
              <w:rPr>
                <w:sz w:val="21"/>
                <w:lang w:eastAsia="en-US"/>
              </w:rPr>
              <w:t>轻微</w:t>
            </w:r>
          </w:p>
          <w:p>
            <w:pPr>
              <w:pStyle w:val="11"/>
              <w:spacing w:before="43"/>
              <w:ind w:left="163"/>
              <w:rPr>
                <w:sz w:val="21"/>
                <w:lang w:eastAsia="en-US"/>
              </w:rPr>
            </w:pPr>
            <w:r>
              <w:rPr>
                <w:sz w:val="21"/>
                <w:lang w:eastAsia="en-US"/>
              </w:rPr>
              <w:t>违法</w:t>
            </w:r>
          </w:p>
        </w:tc>
        <w:tc>
          <w:tcPr>
            <w:tcW w:w="3440" w:type="dxa"/>
          </w:tcPr>
          <w:p>
            <w:pPr>
              <w:pStyle w:val="11"/>
              <w:spacing w:before="22"/>
              <w:ind w:right="96"/>
              <w:jc w:val="right"/>
              <w:rPr>
                <w:sz w:val="21"/>
                <w:lang w:eastAsia="zh-CN"/>
              </w:rPr>
            </w:pPr>
            <w:r>
              <w:rPr>
                <w:sz w:val="21"/>
                <w:lang w:eastAsia="zh-CN"/>
              </w:rPr>
              <w:t>擅自移动或者破坏自然保护区实</w:t>
            </w:r>
          </w:p>
          <w:p>
            <w:pPr>
              <w:pStyle w:val="11"/>
              <w:spacing w:before="43"/>
              <w:ind w:right="168"/>
              <w:jc w:val="right"/>
              <w:rPr>
                <w:sz w:val="21"/>
                <w:lang w:eastAsia="zh-CN"/>
              </w:rPr>
            </w:pPr>
            <w:r>
              <w:rPr>
                <w:sz w:val="21"/>
                <w:lang w:eastAsia="zh-CN"/>
              </w:rPr>
              <w:t>验区界标，造成界标功能丧失的。</w:t>
            </w:r>
          </w:p>
        </w:tc>
        <w:tc>
          <w:tcPr>
            <w:tcW w:w="3582" w:type="dxa"/>
          </w:tcPr>
          <w:p>
            <w:pPr>
              <w:pStyle w:val="11"/>
              <w:spacing w:before="22"/>
              <w:ind w:left="313"/>
              <w:rPr>
                <w:sz w:val="21"/>
                <w:lang w:eastAsia="zh-CN"/>
              </w:rPr>
            </w:pPr>
            <w:r>
              <w:rPr>
                <w:sz w:val="21"/>
                <w:lang w:eastAsia="zh-CN"/>
              </w:rPr>
              <w:t>并可以根据不同情节处以 100 元以</w:t>
            </w:r>
          </w:p>
          <w:p>
            <w:pPr>
              <w:pStyle w:val="11"/>
              <w:spacing w:before="43"/>
              <w:ind w:left="102"/>
              <w:rPr>
                <w:sz w:val="21"/>
                <w:lang w:eastAsia="en-US"/>
              </w:rPr>
            </w:pPr>
            <w:r>
              <w:rPr>
                <w:sz w:val="21"/>
                <w:lang w:eastAsia="en-US"/>
              </w:rPr>
              <w:t>上 1000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vMerge w:val="continue"/>
            <w:tcBorders>
              <w:top w:val="nil"/>
            </w:tcBorders>
          </w:tcPr>
          <w:p>
            <w:pPr>
              <w:rPr>
                <w:sz w:val="2"/>
                <w:szCs w:val="2"/>
                <w:lang w:eastAsia="en-US"/>
              </w:rPr>
            </w:pPr>
          </w:p>
        </w:tc>
        <w:tc>
          <w:tcPr>
            <w:tcW w:w="1155" w:type="dxa"/>
            <w:vMerge w:val="continue"/>
            <w:tcBorders>
              <w:top w:val="nil"/>
            </w:tcBorders>
          </w:tcPr>
          <w:p>
            <w:pPr>
              <w:rPr>
                <w:sz w:val="2"/>
                <w:szCs w:val="2"/>
                <w:lang w:eastAsia="en-US"/>
              </w:rPr>
            </w:pPr>
          </w:p>
        </w:tc>
        <w:tc>
          <w:tcPr>
            <w:tcW w:w="4479" w:type="dxa"/>
            <w:vMerge w:val="continue"/>
            <w:tcBorders>
              <w:top w:val="nil"/>
            </w:tcBorders>
          </w:tcPr>
          <w:p>
            <w:pPr>
              <w:rPr>
                <w:sz w:val="2"/>
                <w:szCs w:val="2"/>
                <w:lang w:eastAsia="en-US"/>
              </w:rPr>
            </w:pPr>
          </w:p>
        </w:tc>
        <w:tc>
          <w:tcPr>
            <w:tcW w:w="754" w:type="dxa"/>
          </w:tcPr>
          <w:p>
            <w:pPr>
              <w:pStyle w:val="11"/>
              <w:spacing w:before="22"/>
              <w:ind w:left="163"/>
              <w:rPr>
                <w:sz w:val="21"/>
                <w:lang w:eastAsia="en-US"/>
              </w:rPr>
            </w:pPr>
            <w:r>
              <w:rPr>
                <w:sz w:val="21"/>
                <w:lang w:eastAsia="en-US"/>
              </w:rPr>
              <w:t>一般</w:t>
            </w:r>
          </w:p>
          <w:p>
            <w:pPr>
              <w:pStyle w:val="11"/>
              <w:spacing w:before="43"/>
              <w:ind w:left="163"/>
              <w:rPr>
                <w:sz w:val="21"/>
                <w:lang w:eastAsia="en-US"/>
              </w:rPr>
            </w:pPr>
            <w:r>
              <w:rPr>
                <w:sz w:val="21"/>
                <w:lang w:eastAsia="en-US"/>
              </w:rPr>
              <w:t>违法</w:t>
            </w:r>
          </w:p>
        </w:tc>
        <w:tc>
          <w:tcPr>
            <w:tcW w:w="3440" w:type="dxa"/>
          </w:tcPr>
          <w:p>
            <w:pPr>
              <w:pStyle w:val="11"/>
              <w:spacing w:before="22"/>
              <w:ind w:right="96"/>
              <w:jc w:val="right"/>
              <w:rPr>
                <w:sz w:val="21"/>
                <w:lang w:eastAsia="zh-CN"/>
              </w:rPr>
            </w:pPr>
            <w:r>
              <w:rPr>
                <w:sz w:val="21"/>
                <w:lang w:eastAsia="zh-CN"/>
              </w:rPr>
              <w:t>擅自移动或者破坏自然保护区缓</w:t>
            </w:r>
          </w:p>
          <w:p>
            <w:pPr>
              <w:pStyle w:val="11"/>
              <w:spacing w:before="43"/>
              <w:ind w:right="168"/>
              <w:jc w:val="right"/>
              <w:rPr>
                <w:sz w:val="21"/>
                <w:lang w:eastAsia="zh-CN"/>
              </w:rPr>
            </w:pPr>
            <w:r>
              <w:rPr>
                <w:sz w:val="21"/>
                <w:lang w:eastAsia="zh-CN"/>
              </w:rPr>
              <w:t>冲区界标，造成界标功能丧失的。</w:t>
            </w:r>
          </w:p>
        </w:tc>
        <w:tc>
          <w:tcPr>
            <w:tcW w:w="3582" w:type="dxa"/>
          </w:tcPr>
          <w:p>
            <w:pPr>
              <w:pStyle w:val="11"/>
              <w:spacing w:before="22"/>
              <w:ind w:left="313"/>
              <w:rPr>
                <w:sz w:val="21"/>
                <w:lang w:eastAsia="zh-CN"/>
              </w:rPr>
            </w:pPr>
            <w:r>
              <w:rPr>
                <w:sz w:val="21"/>
                <w:lang w:eastAsia="zh-CN"/>
              </w:rPr>
              <w:t>并可以根据不同情节处以 1000 元</w:t>
            </w:r>
          </w:p>
          <w:p>
            <w:pPr>
              <w:pStyle w:val="11"/>
              <w:spacing w:before="43"/>
              <w:ind w:left="102"/>
              <w:rPr>
                <w:sz w:val="21"/>
                <w:lang w:eastAsia="en-US"/>
              </w:rPr>
            </w:pPr>
            <w:r>
              <w:rPr>
                <w:sz w:val="21"/>
                <w:lang w:eastAsia="en-US"/>
              </w:rPr>
              <w:t>以上 4000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466" w:type="dxa"/>
            <w:vMerge w:val="continue"/>
            <w:tcBorders>
              <w:top w:val="nil"/>
            </w:tcBorders>
          </w:tcPr>
          <w:p>
            <w:pPr>
              <w:rPr>
                <w:sz w:val="2"/>
                <w:szCs w:val="2"/>
                <w:lang w:eastAsia="en-US"/>
              </w:rPr>
            </w:pPr>
          </w:p>
        </w:tc>
        <w:tc>
          <w:tcPr>
            <w:tcW w:w="1155" w:type="dxa"/>
            <w:vMerge w:val="continue"/>
            <w:tcBorders>
              <w:top w:val="nil"/>
            </w:tcBorders>
          </w:tcPr>
          <w:p>
            <w:pPr>
              <w:rPr>
                <w:sz w:val="2"/>
                <w:szCs w:val="2"/>
                <w:lang w:eastAsia="en-US"/>
              </w:rPr>
            </w:pPr>
          </w:p>
        </w:tc>
        <w:tc>
          <w:tcPr>
            <w:tcW w:w="4479" w:type="dxa"/>
            <w:vMerge w:val="continue"/>
            <w:tcBorders>
              <w:top w:val="nil"/>
            </w:tcBorders>
          </w:tcPr>
          <w:p>
            <w:pPr>
              <w:rPr>
                <w:sz w:val="2"/>
                <w:szCs w:val="2"/>
                <w:lang w:eastAsia="en-US"/>
              </w:rPr>
            </w:pPr>
          </w:p>
        </w:tc>
        <w:tc>
          <w:tcPr>
            <w:tcW w:w="754" w:type="dxa"/>
          </w:tcPr>
          <w:p>
            <w:pPr>
              <w:pStyle w:val="11"/>
              <w:spacing w:before="25"/>
              <w:ind w:left="163"/>
              <w:rPr>
                <w:sz w:val="21"/>
                <w:lang w:eastAsia="en-US"/>
              </w:rPr>
            </w:pPr>
            <w:r>
              <w:rPr>
                <w:sz w:val="21"/>
                <w:lang w:eastAsia="en-US"/>
              </w:rPr>
              <w:t>严重</w:t>
            </w:r>
          </w:p>
          <w:p>
            <w:pPr>
              <w:pStyle w:val="11"/>
              <w:spacing w:before="42"/>
              <w:ind w:left="163"/>
              <w:rPr>
                <w:sz w:val="21"/>
                <w:lang w:eastAsia="en-US"/>
              </w:rPr>
            </w:pPr>
            <w:r>
              <w:rPr>
                <w:sz w:val="21"/>
                <w:lang w:eastAsia="en-US"/>
              </w:rPr>
              <w:t>违法</w:t>
            </w:r>
          </w:p>
        </w:tc>
        <w:tc>
          <w:tcPr>
            <w:tcW w:w="3440" w:type="dxa"/>
          </w:tcPr>
          <w:p>
            <w:pPr>
              <w:pStyle w:val="11"/>
              <w:spacing w:before="25"/>
              <w:ind w:right="96"/>
              <w:jc w:val="right"/>
              <w:rPr>
                <w:sz w:val="21"/>
                <w:lang w:eastAsia="zh-CN"/>
              </w:rPr>
            </w:pPr>
            <w:r>
              <w:rPr>
                <w:sz w:val="21"/>
                <w:lang w:eastAsia="zh-CN"/>
              </w:rPr>
              <w:t>擅自移动或者破坏自然保护区核</w:t>
            </w:r>
          </w:p>
          <w:p>
            <w:pPr>
              <w:pStyle w:val="11"/>
              <w:spacing w:before="42"/>
              <w:ind w:right="168"/>
              <w:jc w:val="right"/>
              <w:rPr>
                <w:sz w:val="21"/>
                <w:lang w:eastAsia="zh-CN"/>
              </w:rPr>
            </w:pPr>
            <w:r>
              <w:rPr>
                <w:sz w:val="21"/>
                <w:lang w:eastAsia="zh-CN"/>
              </w:rPr>
              <w:t>心区界标，造成界标功能丧失的。</w:t>
            </w:r>
          </w:p>
        </w:tc>
        <w:tc>
          <w:tcPr>
            <w:tcW w:w="3582" w:type="dxa"/>
          </w:tcPr>
          <w:p>
            <w:pPr>
              <w:pStyle w:val="11"/>
              <w:spacing w:before="25"/>
              <w:ind w:left="313"/>
              <w:rPr>
                <w:sz w:val="21"/>
                <w:lang w:eastAsia="zh-CN"/>
              </w:rPr>
            </w:pPr>
            <w:r>
              <w:rPr>
                <w:sz w:val="21"/>
                <w:lang w:eastAsia="zh-CN"/>
              </w:rPr>
              <w:t>并可以根据不同情节处以 4000 元</w:t>
            </w:r>
          </w:p>
          <w:p>
            <w:pPr>
              <w:pStyle w:val="11"/>
              <w:spacing w:before="42"/>
              <w:ind w:left="102"/>
              <w:rPr>
                <w:sz w:val="21"/>
                <w:lang w:eastAsia="en-US"/>
              </w:rPr>
            </w:pPr>
            <w:r>
              <w:rPr>
                <w:sz w:val="21"/>
                <w:lang w:eastAsia="en-US"/>
              </w:rPr>
              <w:t>以上 5000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Pr>
          <w:p>
            <w:pPr>
              <w:pStyle w:val="11"/>
              <w:rPr>
                <w:sz w:val="20"/>
                <w:lang w:eastAsia="en-US"/>
              </w:rPr>
            </w:pPr>
          </w:p>
          <w:p>
            <w:pPr>
              <w:pStyle w:val="11"/>
              <w:rPr>
                <w:sz w:val="20"/>
                <w:lang w:eastAsia="en-US"/>
              </w:rPr>
            </w:pPr>
          </w:p>
          <w:p>
            <w:pPr>
              <w:pStyle w:val="11"/>
              <w:rPr>
                <w:sz w:val="20"/>
                <w:lang w:eastAsia="en-US"/>
              </w:rPr>
            </w:pPr>
          </w:p>
          <w:p>
            <w:pPr>
              <w:pStyle w:val="11"/>
              <w:rPr>
                <w:sz w:val="20"/>
                <w:lang w:eastAsia="en-US"/>
              </w:rPr>
            </w:pPr>
          </w:p>
          <w:p>
            <w:pPr>
              <w:pStyle w:val="11"/>
              <w:spacing w:before="11"/>
              <w:rPr>
                <w:sz w:val="19"/>
                <w:lang w:eastAsia="en-US"/>
              </w:rPr>
            </w:pPr>
          </w:p>
          <w:p>
            <w:pPr>
              <w:pStyle w:val="11"/>
              <w:ind w:left="107"/>
              <w:rPr>
                <w:sz w:val="21"/>
                <w:lang w:eastAsia="en-US"/>
              </w:rPr>
            </w:pPr>
            <w:r>
              <w:rPr>
                <w:sz w:val="21"/>
                <w:lang w:eastAsia="en-US"/>
              </w:rPr>
              <w:t>2</w:t>
            </w:r>
          </w:p>
        </w:tc>
        <w:tc>
          <w:tcPr>
            <w:tcW w:w="1155" w:type="dxa"/>
            <w:vMerge w:val="restart"/>
          </w:tcPr>
          <w:p>
            <w:pPr>
              <w:pStyle w:val="11"/>
              <w:spacing w:before="8"/>
              <w:rPr>
                <w:sz w:val="14"/>
                <w:lang w:eastAsia="zh-CN"/>
              </w:rPr>
            </w:pPr>
          </w:p>
          <w:p>
            <w:pPr>
              <w:pStyle w:val="11"/>
              <w:spacing w:line="278" w:lineRule="auto"/>
              <w:ind w:left="107" w:right="92" w:firstLine="211"/>
              <w:jc w:val="both"/>
              <w:rPr>
                <w:sz w:val="21"/>
                <w:lang w:eastAsia="zh-CN"/>
              </w:rPr>
            </w:pPr>
            <w:r>
              <w:rPr>
                <w:sz w:val="21"/>
                <w:lang w:eastAsia="zh-CN"/>
              </w:rPr>
              <w:t>未经批准进入自然保护区或在自然保护区内拒不服从管理机构管理的</w:t>
            </w:r>
          </w:p>
        </w:tc>
        <w:tc>
          <w:tcPr>
            <w:tcW w:w="4479" w:type="dxa"/>
            <w:vMerge w:val="restart"/>
          </w:tcPr>
          <w:p>
            <w:pPr>
              <w:pStyle w:val="11"/>
              <w:rPr>
                <w:sz w:val="20"/>
                <w:lang w:eastAsia="zh-CN"/>
              </w:rPr>
            </w:pPr>
          </w:p>
          <w:p>
            <w:pPr>
              <w:pStyle w:val="11"/>
              <w:spacing w:before="174" w:line="256" w:lineRule="auto"/>
              <w:ind w:left="106" w:right="95" w:firstLine="211"/>
              <w:jc w:val="both"/>
              <w:rPr>
                <w:sz w:val="21"/>
                <w:lang w:eastAsia="zh-CN"/>
              </w:rPr>
            </w:pPr>
            <w:r>
              <w:rPr>
                <w:rFonts w:hint="eastAsia" w:ascii="Microsoft JhengHei" w:eastAsia="Microsoft JhengHei"/>
                <w:b/>
                <w:spacing w:val="7"/>
                <w:sz w:val="21"/>
                <w:lang w:eastAsia="zh-CN"/>
              </w:rPr>
              <w:t xml:space="preserve">第三十四条 </w:t>
            </w:r>
            <w:r>
              <w:rPr>
                <w:sz w:val="21"/>
                <w:lang w:eastAsia="zh-CN"/>
              </w:rPr>
              <w:t>违反本条例规定，有下列行为之一的单位和个人，由自然保护区管理机构责</w:t>
            </w:r>
            <w:r>
              <w:rPr>
                <w:spacing w:val="-4"/>
                <w:sz w:val="21"/>
                <w:lang w:eastAsia="zh-CN"/>
              </w:rPr>
              <w:t xml:space="preserve">令其改正，并可以根据不同情节处以 </w:t>
            </w:r>
            <w:r>
              <w:rPr>
                <w:sz w:val="21"/>
                <w:lang w:eastAsia="zh-CN"/>
              </w:rPr>
              <w:t>100</w:t>
            </w:r>
            <w:r>
              <w:rPr>
                <w:spacing w:val="-6"/>
                <w:sz w:val="21"/>
                <w:lang w:eastAsia="zh-CN"/>
              </w:rPr>
              <w:t xml:space="preserve"> 元以</w:t>
            </w:r>
          </w:p>
          <w:p>
            <w:pPr>
              <w:pStyle w:val="11"/>
              <w:spacing w:before="16"/>
              <w:ind w:left="106"/>
              <w:jc w:val="both"/>
              <w:rPr>
                <w:sz w:val="21"/>
                <w:lang w:eastAsia="zh-CN"/>
              </w:rPr>
            </w:pPr>
            <w:r>
              <w:rPr>
                <w:sz w:val="21"/>
                <w:lang w:eastAsia="zh-CN"/>
              </w:rPr>
              <w:t>上 5000 元以下的罚款：</w:t>
            </w:r>
          </w:p>
          <w:p>
            <w:pPr>
              <w:pStyle w:val="11"/>
              <w:spacing w:before="43" w:line="278" w:lineRule="auto"/>
              <w:ind w:left="106" w:right="95" w:firstLine="211"/>
              <w:rPr>
                <w:sz w:val="21"/>
                <w:lang w:eastAsia="zh-CN"/>
              </w:rPr>
            </w:pPr>
            <w:r>
              <w:rPr>
                <w:sz w:val="21"/>
                <w:lang w:eastAsia="zh-CN"/>
              </w:rPr>
              <w:t>（二）未经批准进入自然保护区或者在自然保护区内不服从管理机构管理的；</w:t>
            </w:r>
          </w:p>
        </w:tc>
        <w:tc>
          <w:tcPr>
            <w:tcW w:w="754" w:type="dxa"/>
          </w:tcPr>
          <w:p>
            <w:pPr>
              <w:pStyle w:val="11"/>
              <w:spacing w:before="178" w:line="278" w:lineRule="auto"/>
              <w:ind w:left="163" w:right="157"/>
              <w:rPr>
                <w:sz w:val="21"/>
                <w:lang w:eastAsia="en-US"/>
              </w:rPr>
            </w:pPr>
            <w:r>
              <w:rPr>
                <w:sz w:val="21"/>
                <w:lang w:eastAsia="en-US"/>
              </w:rPr>
              <w:t>轻微违法</w:t>
            </w:r>
          </w:p>
        </w:tc>
        <w:tc>
          <w:tcPr>
            <w:tcW w:w="3440" w:type="dxa"/>
          </w:tcPr>
          <w:p>
            <w:pPr>
              <w:pStyle w:val="11"/>
              <w:spacing w:before="22" w:line="278" w:lineRule="auto"/>
              <w:ind w:left="105" w:right="96" w:firstLine="211"/>
              <w:rPr>
                <w:sz w:val="21"/>
                <w:lang w:eastAsia="zh-CN"/>
              </w:rPr>
            </w:pPr>
            <w:r>
              <w:rPr>
                <w:sz w:val="21"/>
                <w:lang w:eastAsia="zh-CN"/>
              </w:rPr>
              <w:t>未经批准进入自然保护区实验区或者在实验区不服从管理机构管理</w:t>
            </w:r>
          </w:p>
          <w:p>
            <w:pPr>
              <w:pStyle w:val="11"/>
              <w:spacing w:line="269" w:lineRule="exact"/>
              <w:ind w:left="105"/>
              <w:rPr>
                <w:sz w:val="21"/>
                <w:lang w:eastAsia="en-US"/>
              </w:rPr>
            </w:pPr>
            <w:r>
              <w:rPr>
                <w:sz w:val="21"/>
                <w:lang w:eastAsia="en-US"/>
              </w:rPr>
              <w:t>的。</w:t>
            </w:r>
          </w:p>
        </w:tc>
        <w:tc>
          <w:tcPr>
            <w:tcW w:w="3582" w:type="dxa"/>
          </w:tcPr>
          <w:p>
            <w:pPr>
              <w:pStyle w:val="11"/>
              <w:spacing w:before="178"/>
              <w:ind w:left="313"/>
              <w:rPr>
                <w:sz w:val="21"/>
                <w:lang w:eastAsia="zh-CN"/>
              </w:rPr>
            </w:pPr>
            <w:r>
              <w:rPr>
                <w:sz w:val="21"/>
                <w:lang w:eastAsia="zh-CN"/>
              </w:rPr>
              <w:t>并可以根据不同情节处以 100 元以</w:t>
            </w:r>
          </w:p>
          <w:p>
            <w:pPr>
              <w:pStyle w:val="11"/>
              <w:spacing w:before="43"/>
              <w:ind w:left="102"/>
              <w:rPr>
                <w:sz w:val="21"/>
                <w:lang w:eastAsia="en-US"/>
              </w:rPr>
            </w:pPr>
            <w:r>
              <w:rPr>
                <w:sz w:val="21"/>
                <w:lang w:eastAsia="en-US"/>
              </w:rPr>
              <w:t>上 1000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continue"/>
            <w:tcBorders>
              <w:top w:val="nil"/>
            </w:tcBorders>
          </w:tcPr>
          <w:p>
            <w:pPr>
              <w:rPr>
                <w:sz w:val="2"/>
                <w:szCs w:val="2"/>
                <w:lang w:eastAsia="en-US"/>
              </w:rPr>
            </w:pPr>
          </w:p>
        </w:tc>
        <w:tc>
          <w:tcPr>
            <w:tcW w:w="1155" w:type="dxa"/>
            <w:vMerge w:val="continue"/>
            <w:tcBorders>
              <w:top w:val="nil"/>
            </w:tcBorders>
          </w:tcPr>
          <w:p>
            <w:pPr>
              <w:rPr>
                <w:sz w:val="2"/>
                <w:szCs w:val="2"/>
                <w:lang w:eastAsia="en-US"/>
              </w:rPr>
            </w:pPr>
          </w:p>
        </w:tc>
        <w:tc>
          <w:tcPr>
            <w:tcW w:w="4479" w:type="dxa"/>
            <w:vMerge w:val="continue"/>
            <w:tcBorders>
              <w:top w:val="nil"/>
            </w:tcBorders>
          </w:tcPr>
          <w:p>
            <w:pPr>
              <w:rPr>
                <w:sz w:val="2"/>
                <w:szCs w:val="2"/>
                <w:lang w:eastAsia="en-US"/>
              </w:rPr>
            </w:pPr>
          </w:p>
        </w:tc>
        <w:tc>
          <w:tcPr>
            <w:tcW w:w="754" w:type="dxa"/>
          </w:tcPr>
          <w:p>
            <w:pPr>
              <w:pStyle w:val="11"/>
              <w:spacing w:before="178" w:line="278" w:lineRule="auto"/>
              <w:ind w:left="163" w:right="157"/>
              <w:rPr>
                <w:sz w:val="21"/>
                <w:lang w:eastAsia="en-US"/>
              </w:rPr>
            </w:pPr>
            <w:r>
              <w:rPr>
                <w:sz w:val="21"/>
                <w:lang w:eastAsia="en-US"/>
              </w:rPr>
              <w:t>一般违法</w:t>
            </w:r>
          </w:p>
        </w:tc>
        <w:tc>
          <w:tcPr>
            <w:tcW w:w="3440" w:type="dxa"/>
          </w:tcPr>
          <w:p>
            <w:pPr>
              <w:pStyle w:val="11"/>
              <w:spacing w:before="22"/>
              <w:ind w:left="105" w:firstLine="211"/>
              <w:rPr>
                <w:sz w:val="21"/>
                <w:lang w:eastAsia="zh-CN"/>
              </w:rPr>
            </w:pPr>
            <w:r>
              <w:rPr>
                <w:sz w:val="21"/>
                <w:lang w:eastAsia="zh-CN"/>
              </w:rPr>
              <w:t>未经批准进入自然保护区缓冲区</w:t>
            </w:r>
          </w:p>
          <w:p>
            <w:pPr>
              <w:pStyle w:val="11"/>
              <w:spacing w:before="2" w:line="310" w:lineRule="atLeast"/>
              <w:ind w:left="105" w:right="99"/>
              <w:rPr>
                <w:sz w:val="21"/>
                <w:lang w:eastAsia="zh-CN"/>
              </w:rPr>
            </w:pPr>
            <w:r>
              <w:rPr>
                <w:sz w:val="21"/>
                <w:lang w:eastAsia="zh-CN"/>
              </w:rPr>
              <w:t>或者在缓冲区不服从管理机构管理的。</w:t>
            </w:r>
          </w:p>
        </w:tc>
        <w:tc>
          <w:tcPr>
            <w:tcW w:w="3582" w:type="dxa"/>
          </w:tcPr>
          <w:p>
            <w:pPr>
              <w:pStyle w:val="11"/>
              <w:spacing w:before="178"/>
              <w:ind w:left="313"/>
              <w:rPr>
                <w:sz w:val="21"/>
                <w:lang w:eastAsia="zh-CN"/>
              </w:rPr>
            </w:pPr>
            <w:r>
              <w:rPr>
                <w:sz w:val="21"/>
                <w:lang w:eastAsia="zh-CN"/>
              </w:rPr>
              <w:t>并可以根据不同情节处以 1000 元</w:t>
            </w:r>
          </w:p>
          <w:p>
            <w:pPr>
              <w:pStyle w:val="11"/>
              <w:spacing w:before="43"/>
              <w:ind w:left="102"/>
              <w:rPr>
                <w:sz w:val="21"/>
                <w:lang w:eastAsia="en-US"/>
              </w:rPr>
            </w:pPr>
            <w:r>
              <w:rPr>
                <w:sz w:val="21"/>
                <w:lang w:eastAsia="en-US"/>
              </w:rPr>
              <w:t>以上 4000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continue"/>
            <w:tcBorders>
              <w:top w:val="nil"/>
            </w:tcBorders>
          </w:tcPr>
          <w:p>
            <w:pPr>
              <w:rPr>
                <w:sz w:val="2"/>
                <w:szCs w:val="2"/>
                <w:lang w:eastAsia="en-US"/>
              </w:rPr>
            </w:pPr>
          </w:p>
        </w:tc>
        <w:tc>
          <w:tcPr>
            <w:tcW w:w="1155" w:type="dxa"/>
            <w:vMerge w:val="continue"/>
            <w:tcBorders>
              <w:top w:val="nil"/>
            </w:tcBorders>
          </w:tcPr>
          <w:p>
            <w:pPr>
              <w:rPr>
                <w:sz w:val="2"/>
                <w:szCs w:val="2"/>
                <w:lang w:eastAsia="en-US"/>
              </w:rPr>
            </w:pPr>
          </w:p>
        </w:tc>
        <w:tc>
          <w:tcPr>
            <w:tcW w:w="4479" w:type="dxa"/>
            <w:vMerge w:val="continue"/>
            <w:tcBorders>
              <w:top w:val="nil"/>
            </w:tcBorders>
          </w:tcPr>
          <w:p>
            <w:pPr>
              <w:rPr>
                <w:sz w:val="2"/>
                <w:szCs w:val="2"/>
                <w:lang w:eastAsia="en-US"/>
              </w:rPr>
            </w:pPr>
          </w:p>
        </w:tc>
        <w:tc>
          <w:tcPr>
            <w:tcW w:w="754" w:type="dxa"/>
          </w:tcPr>
          <w:p>
            <w:pPr>
              <w:pStyle w:val="11"/>
              <w:spacing w:before="178" w:line="278" w:lineRule="auto"/>
              <w:ind w:left="163" w:right="157"/>
              <w:rPr>
                <w:sz w:val="21"/>
                <w:lang w:eastAsia="en-US"/>
              </w:rPr>
            </w:pPr>
            <w:r>
              <w:rPr>
                <w:sz w:val="21"/>
                <w:lang w:eastAsia="en-US"/>
              </w:rPr>
              <w:t>严重违法</w:t>
            </w:r>
          </w:p>
        </w:tc>
        <w:tc>
          <w:tcPr>
            <w:tcW w:w="3440" w:type="dxa"/>
          </w:tcPr>
          <w:p>
            <w:pPr>
              <w:pStyle w:val="11"/>
              <w:spacing w:before="22"/>
              <w:ind w:left="105" w:firstLine="211"/>
              <w:rPr>
                <w:sz w:val="21"/>
                <w:lang w:eastAsia="zh-CN"/>
              </w:rPr>
            </w:pPr>
            <w:r>
              <w:rPr>
                <w:sz w:val="21"/>
                <w:lang w:eastAsia="zh-CN"/>
              </w:rPr>
              <w:t>未经批准进入自然保护区核心区</w:t>
            </w:r>
          </w:p>
          <w:p>
            <w:pPr>
              <w:pStyle w:val="11"/>
              <w:spacing w:before="2" w:line="310" w:lineRule="atLeast"/>
              <w:ind w:left="105" w:right="99"/>
              <w:rPr>
                <w:sz w:val="21"/>
                <w:lang w:eastAsia="zh-CN"/>
              </w:rPr>
            </w:pPr>
            <w:r>
              <w:rPr>
                <w:sz w:val="21"/>
                <w:lang w:eastAsia="zh-CN"/>
              </w:rPr>
              <w:t>或者在核心区不服从管理机构管理的。</w:t>
            </w:r>
          </w:p>
        </w:tc>
        <w:tc>
          <w:tcPr>
            <w:tcW w:w="3582" w:type="dxa"/>
          </w:tcPr>
          <w:p>
            <w:pPr>
              <w:pStyle w:val="11"/>
              <w:spacing w:before="178"/>
              <w:ind w:left="313"/>
              <w:rPr>
                <w:sz w:val="21"/>
                <w:lang w:eastAsia="zh-CN"/>
              </w:rPr>
            </w:pPr>
            <w:r>
              <w:rPr>
                <w:sz w:val="21"/>
                <w:lang w:eastAsia="zh-CN"/>
              </w:rPr>
              <w:t>并可以根据不同情节处以 4000 元</w:t>
            </w:r>
          </w:p>
          <w:p>
            <w:pPr>
              <w:pStyle w:val="11"/>
              <w:spacing w:before="43"/>
              <w:ind w:left="102"/>
              <w:rPr>
                <w:sz w:val="21"/>
                <w:lang w:eastAsia="en-US"/>
              </w:rPr>
            </w:pPr>
            <w:r>
              <w:rPr>
                <w:sz w:val="21"/>
                <w:lang w:eastAsia="en-US"/>
              </w:rPr>
              <w:t>以上 5000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466" w:type="dxa"/>
          </w:tcPr>
          <w:p>
            <w:pPr>
              <w:pStyle w:val="11"/>
              <w:rPr>
                <w:sz w:val="20"/>
                <w:lang w:eastAsia="en-US"/>
              </w:rPr>
            </w:pPr>
          </w:p>
          <w:p>
            <w:pPr>
              <w:pStyle w:val="11"/>
              <w:rPr>
                <w:sz w:val="20"/>
                <w:lang w:eastAsia="en-US"/>
              </w:rPr>
            </w:pPr>
          </w:p>
          <w:p>
            <w:pPr>
              <w:pStyle w:val="11"/>
              <w:spacing w:before="134"/>
              <w:ind w:left="107"/>
              <w:rPr>
                <w:sz w:val="21"/>
                <w:lang w:eastAsia="en-US"/>
              </w:rPr>
            </w:pPr>
            <w:r>
              <w:rPr>
                <w:sz w:val="21"/>
                <w:lang w:eastAsia="en-US"/>
              </w:rPr>
              <w:t>3</w:t>
            </w:r>
          </w:p>
        </w:tc>
        <w:tc>
          <w:tcPr>
            <w:tcW w:w="1155" w:type="dxa"/>
            <w:vMerge w:val="restart"/>
          </w:tcPr>
          <w:p>
            <w:pPr>
              <w:pStyle w:val="11"/>
              <w:spacing w:before="22" w:line="278" w:lineRule="auto"/>
              <w:ind w:left="107" w:right="92" w:firstLine="211"/>
              <w:jc w:val="both"/>
              <w:rPr>
                <w:sz w:val="21"/>
                <w:lang w:eastAsia="zh-CN"/>
              </w:rPr>
            </w:pPr>
            <w:r>
              <w:rPr>
                <w:spacing w:val="27"/>
                <w:sz w:val="21"/>
                <w:lang w:eastAsia="zh-CN"/>
              </w:rPr>
              <w:t>不向自</w:t>
            </w:r>
            <w:r>
              <w:rPr>
                <w:spacing w:val="20"/>
                <w:sz w:val="21"/>
                <w:lang w:eastAsia="zh-CN"/>
              </w:rPr>
              <w:t>然保护区管理机构提交</w:t>
            </w:r>
            <w:r>
              <w:rPr>
                <w:spacing w:val="23"/>
                <w:sz w:val="21"/>
                <w:lang w:eastAsia="zh-CN"/>
              </w:rPr>
              <w:t>研究、教</w:t>
            </w:r>
          </w:p>
          <w:p>
            <w:pPr>
              <w:pStyle w:val="11"/>
              <w:spacing w:before="22" w:line="278" w:lineRule="auto"/>
              <w:ind w:left="107" w:right="96"/>
              <w:jc w:val="both"/>
              <w:rPr>
                <w:sz w:val="21"/>
                <w:lang w:eastAsia="en-US"/>
              </w:rPr>
            </w:pPr>
            <w:r>
              <w:rPr>
                <w:sz w:val="21"/>
                <w:lang w:eastAsia="zh-CN"/>
              </w:rPr>
              <w:t>学实习和标本采集活动成果副本的</w:t>
            </w:r>
          </w:p>
        </w:tc>
        <w:tc>
          <w:tcPr>
            <w:tcW w:w="4479" w:type="dxa"/>
            <w:vMerge w:val="restart"/>
          </w:tcPr>
          <w:p>
            <w:pPr>
              <w:pStyle w:val="11"/>
              <w:tabs>
                <w:tab w:val="left" w:pos="1604"/>
              </w:tabs>
              <w:spacing w:line="337" w:lineRule="exact"/>
              <w:ind w:left="318"/>
              <w:rPr>
                <w:sz w:val="21"/>
                <w:lang w:eastAsia="zh-CN"/>
              </w:rPr>
            </w:pPr>
            <w:r>
              <w:rPr>
                <w:rFonts w:hint="eastAsia" w:ascii="Microsoft JhengHei" w:eastAsia="Microsoft JhengHei"/>
                <w:b/>
                <w:sz w:val="21"/>
                <w:lang w:eastAsia="zh-CN"/>
              </w:rPr>
              <w:t>第三</w:t>
            </w:r>
            <w:r>
              <w:rPr>
                <w:rFonts w:hint="eastAsia" w:ascii="Microsoft JhengHei" w:eastAsia="Microsoft JhengHei"/>
                <w:b/>
                <w:spacing w:val="5"/>
                <w:sz w:val="21"/>
                <w:lang w:eastAsia="zh-CN"/>
              </w:rPr>
              <w:t>十</w:t>
            </w:r>
            <w:r>
              <w:rPr>
                <w:rFonts w:hint="eastAsia" w:ascii="Microsoft JhengHei" w:eastAsia="Microsoft JhengHei"/>
                <w:b/>
                <w:sz w:val="21"/>
                <w:lang w:eastAsia="zh-CN"/>
              </w:rPr>
              <w:t>四条</w:t>
            </w:r>
            <w:r>
              <w:rPr>
                <w:rFonts w:hint="eastAsia" w:ascii="Microsoft JhengHei" w:eastAsia="Microsoft JhengHei"/>
                <w:b/>
                <w:sz w:val="21"/>
                <w:lang w:eastAsia="zh-CN"/>
              </w:rPr>
              <w:tab/>
            </w:r>
            <w:r>
              <w:rPr>
                <w:sz w:val="21"/>
                <w:lang w:eastAsia="zh-CN"/>
              </w:rPr>
              <w:t>违反本条例规定，有下列行为</w:t>
            </w:r>
          </w:p>
          <w:p>
            <w:pPr>
              <w:pStyle w:val="11"/>
              <w:spacing w:line="278" w:lineRule="auto"/>
              <w:ind w:left="106" w:right="95"/>
              <w:rPr>
                <w:sz w:val="21"/>
                <w:lang w:eastAsia="zh-CN"/>
              </w:rPr>
            </w:pPr>
            <w:r>
              <w:rPr>
                <w:sz w:val="21"/>
                <w:lang w:eastAsia="zh-CN"/>
              </w:rPr>
              <w:t>之一的单位和个人，由自然保护区管理机构责</w:t>
            </w:r>
            <w:r>
              <w:rPr>
                <w:spacing w:val="-4"/>
                <w:sz w:val="21"/>
                <w:lang w:eastAsia="zh-CN"/>
              </w:rPr>
              <w:t xml:space="preserve">令其改正，并可以根据不同情节处以 </w:t>
            </w:r>
            <w:r>
              <w:rPr>
                <w:sz w:val="21"/>
                <w:lang w:eastAsia="zh-CN"/>
              </w:rPr>
              <w:t>100</w:t>
            </w:r>
            <w:r>
              <w:rPr>
                <w:spacing w:val="-6"/>
                <w:sz w:val="21"/>
                <w:lang w:eastAsia="zh-CN"/>
              </w:rPr>
              <w:t xml:space="preserve"> 元以</w:t>
            </w:r>
          </w:p>
          <w:p>
            <w:pPr>
              <w:pStyle w:val="11"/>
              <w:spacing w:line="269" w:lineRule="exact"/>
              <w:ind w:left="106"/>
              <w:rPr>
                <w:sz w:val="21"/>
                <w:lang w:eastAsia="zh-CN"/>
              </w:rPr>
            </w:pPr>
            <w:r>
              <w:rPr>
                <w:sz w:val="21"/>
                <w:lang w:eastAsia="zh-CN"/>
              </w:rPr>
              <w:t>上 5000 元以下的罚款：</w:t>
            </w:r>
          </w:p>
          <w:p>
            <w:pPr>
              <w:pStyle w:val="11"/>
              <w:spacing w:before="40"/>
              <w:ind w:left="318"/>
              <w:rPr>
                <w:sz w:val="21"/>
                <w:lang w:eastAsia="zh-CN"/>
              </w:rPr>
            </w:pPr>
            <w:r>
              <w:rPr>
                <w:sz w:val="21"/>
                <w:lang w:eastAsia="zh-CN"/>
              </w:rPr>
              <w:t>（三）经批准在自然保护区的缓冲区内从事</w:t>
            </w:r>
          </w:p>
          <w:p>
            <w:pPr>
              <w:pStyle w:val="11"/>
              <w:spacing w:before="22" w:line="278" w:lineRule="auto"/>
              <w:ind w:left="106" w:right="-15"/>
              <w:rPr>
                <w:sz w:val="21"/>
                <w:lang w:eastAsia="zh-CN"/>
              </w:rPr>
            </w:pPr>
            <w:r>
              <w:rPr>
                <w:spacing w:val="-8"/>
                <w:sz w:val="21"/>
                <w:lang w:eastAsia="zh-CN"/>
              </w:rPr>
              <w:t xml:space="preserve">科学研究、教学实习和标本采集的单位和个人， </w:t>
            </w:r>
            <w:r>
              <w:rPr>
                <w:spacing w:val="11"/>
                <w:sz w:val="21"/>
                <w:lang w:eastAsia="zh-CN"/>
              </w:rPr>
              <w:t>不向自然保护区管理机构提交活动成果副本的。</w:t>
            </w:r>
          </w:p>
        </w:tc>
        <w:tc>
          <w:tcPr>
            <w:tcW w:w="754" w:type="dxa"/>
          </w:tcPr>
          <w:p>
            <w:pPr>
              <w:pStyle w:val="11"/>
              <w:rPr>
                <w:sz w:val="20"/>
                <w:lang w:eastAsia="zh-CN"/>
              </w:rPr>
            </w:pPr>
          </w:p>
          <w:p>
            <w:pPr>
              <w:pStyle w:val="11"/>
              <w:spacing w:before="3"/>
              <w:rPr>
                <w:sz w:val="18"/>
                <w:lang w:eastAsia="zh-CN"/>
              </w:rPr>
            </w:pPr>
          </w:p>
          <w:p>
            <w:pPr>
              <w:pStyle w:val="11"/>
              <w:spacing w:line="278" w:lineRule="auto"/>
              <w:ind w:left="163" w:right="157"/>
              <w:rPr>
                <w:sz w:val="21"/>
                <w:lang w:eastAsia="en-US"/>
              </w:rPr>
            </w:pPr>
            <w:r>
              <w:rPr>
                <w:sz w:val="21"/>
                <w:lang w:eastAsia="en-US"/>
              </w:rPr>
              <w:t>一般违法</w:t>
            </w:r>
          </w:p>
        </w:tc>
        <w:tc>
          <w:tcPr>
            <w:tcW w:w="3440" w:type="dxa"/>
          </w:tcPr>
          <w:p>
            <w:pPr>
              <w:pStyle w:val="11"/>
              <w:spacing w:before="22" w:line="278" w:lineRule="auto"/>
              <w:ind w:left="105" w:right="96" w:firstLine="211"/>
              <w:jc w:val="both"/>
              <w:rPr>
                <w:sz w:val="21"/>
                <w:lang w:eastAsia="zh-CN"/>
              </w:rPr>
            </w:pPr>
            <w:r>
              <w:rPr>
                <w:sz w:val="21"/>
                <w:lang w:eastAsia="zh-CN"/>
              </w:rPr>
              <w:t>经批准在自然保护区的缓冲区内从事科学研究、教学实习和标本采集的单位和个人，不向自然保护区管理机构提交活动成果副本，经劝</w:t>
            </w:r>
          </w:p>
          <w:p>
            <w:pPr>
              <w:pStyle w:val="11"/>
              <w:spacing w:line="269" w:lineRule="exact"/>
              <w:ind w:left="105"/>
              <w:rPr>
                <w:sz w:val="21"/>
                <w:lang w:eastAsia="en-US"/>
              </w:rPr>
            </w:pPr>
            <w:r>
              <w:rPr>
                <w:sz w:val="21"/>
                <w:lang w:eastAsia="en-US"/>
              </w:rPr>
              <w:t>说提交的。</w:t>
            </w:r>
          </w:p>
        </w:tc>
        <w:tc>
          <w:tcPr>
            <w:tcW w:w="3582" w:type="dxa"/>
          </w:tcPr>
          <w:p>
            <w:pPr>
              <w:pStyle w:val="11"/>
              <w:rPr>
                <w:sz w:val="20"/>
                <w:lang w:eastAsia="zh-CN"/>
              </w:rPr>
            </w:pPr>
          </w:p>
          <w:p>
            <w:pPr>
              <w:pStyle w:val="11"/>
              <w:spacing w:before="3"/>
              <w:rPr>
                <w:sz w:val="18"/>
                <w:lang w:eastAsia="zh-CN"/>
              </w:rPr>
            </w:pPr>
          </w:p>
          <w:p>
            <w:pPr>
              <w:pStyle w:val="11"/>
              <w:ind w:left="313"/>
              <w:rPr>
                <w:sz w:val="21"/>
                <w:lang w:eastAsia="zh-CN"/>
              </w:rPr>
            </w:pPr>
            <w:r>
              <w:rPr>
                <w:sz w:val="21"/>
                <w:lang w:eastAsia="zh-CN"/>
              </w:rPr>
              <w:t>并可以根据不同情节处以 100 元以</w:t>
            </w:r>
          </w:p>
          <w:p>
            <w:pPr>
              <w:pStyle w:val="11"/>
              <w:spacing w:before="43"/>
              <w:ind w:left="102"/>
              <w:rPr>
                <w:sz w:val="21"/>
                <w:lang w:eastAsia="en-US"/>
              </w:rPr>
            </w:pPr>
            <w:r>
              <w:rPr>
                <w:sz w:val="21"/>
                <w:lang w:eastAsia="en-US"/>
              </w:rPr>
              <w:t>上 3000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466" w:type="dxa"/>
          </w:tcPr>
          <w:p>
            <w:pPr>
              <w:pStyle w:val="11"/>
              <w:rPr>
                <w:rFonts w:ascii="Times New Roman"/>
                <w:sz w:val="20"/>
                <w:lang w:eastAsia="en-US"/>
              </w:rPr>
            </w:pPr>
          </w:p>
        </w:tc>
        <w:tc>
          <w:tcPr>
            <w:tcW w:w="1155" w:type="dxa"/>
            <w:vMerge w:val="continue"/>
          </w:tcPr>
          <w:p>
            <w:pPr>
              <w:pStyle w:val="11"/>
              <w:spacing w:before="22" w:line="278" w:lineRule="auto"/>
              <w:ind w:left="107" w:right="96"/>
              <w:jc w:val="both"/>
              <w:rPr>
                <w:sz w:val="21"/>
                <w:lang w:eastAsia="zh-CN"/>
              </w:rPr>
            </w:pPr>
          </w:p>
        </w:tc>
        <w:tc>
          <w:tcPr>
            <w:tcW w:w="4479" w:type="dxa"/>
            <w:vMerge w:val="continue"/>
          </w:tcPr>
          <w:p>
            <w:pPr>
              <w:pStyle w:val="11"/>
              <w:spacing w:before="22" w:line="278" w:lineRule="auto"/>
              <w:ind w:left="106" w:right="-15"/>
              <w:rPr>
                <w:sz w:val="21"/>
                <w:lang w:eastAsia="zh-CN"/>
              </w:rPr>
            </w:pPr>
          </w:p>
        </w:tc>
        <w:tc>
          <w:tcPr>
            <w:tcW w:w="754" w:type="dxa"/>
          </w:tcPr>
          <w:p>
            <w:pPr>
              <w:pStyle w:val="11"/>
              <w:rPr>
                <w:rFonts w:ascii="Times New Roman"/>
                <w:sz w:val="20"/>
                <w:lang w:eastAsia="zh-CN"/>
              </w:rPr>
            </w:pPr>
          </w:p>
          <w:p>
            <w:pPr>
              <w:pStyle w:val="11"/>
              <w:spacing w:before="7"/>
              <w:rPr>
                <w:rFonts w:ascii="Times New Roman"/>
                <w:lang w:eastAsia="zh-CN"/>
              </w:rPr>
            </w:pPr>
          </w:p>
          <w:p>
            <w:pPr>
              <w:pStyle w:val="11"/>
              <w:spacing w:line="278" w:lineRule="auto"/>
              <w:ind w:left="163" w:right="157"/>
              <w:rPr>
                <w:sz w:val="21"/>
                <w:lang w:eastAsia="en-US"/>
              </w:rPr>
            </w:pPr>
            <w:r>
              <w:rPr>
                <w:sz w:val="21"/>
                <w:lang w:eastAsia="en-US"/>
              </w:rPr>
              <w:t>严重违法</w:t>
            </w:r>
          </w:p>
        </w:tc>
        <w:tc>
          <w:tcPr>
            <w:tcW w:w="3440" w:type="dxa"/>
          </w:tcPr>
          <w:p>
            <w:pPr>
              <w:pStyle w:val="11"/>
              <w:spacing w:before="22" w:line="278" w:lineRule="auto"/>
              <w:ind w:left="105" w:right="96" w:firstLine="211"/>
              <w:jc w:val="both"/>
              <w:rPr>
                <w:sz w:val="21"/>
                <w:lang w:eastAsia="zh-CN"/>
              </w:rPr>
            </w:pPr>
            <w:r>
              <w:rPr>
                <w:sz w:val="21"/>
                <w:lang w:eastAsia="zh-CN"/>
              </w:rPr>
              <w:t>经批准在自然保护区的缓冲区内从事科学研究、教学实习和标本采集的单位和个人，不向自然保护区管理机构提交活动成果副本，经劝</w:t>
            </w:r>
          </w:p>
          <w:p>
            <w:pPr>
              <w:pStyle w:val="11"/>
              <w:spacing w:line="269" w:lineRule="exact"/>
              <w:ind w:left="105"/>
              <w:rPr>
                <w:sz w:val="21"/>
                <w:lang w:eastAsia="en-US"/>
              </w:rPr>
            </w:pPr>
            <w:r>
              <w:rPr>
                <w:sz w:val="21"/>
                <w:lang w:eastAsia="en-US"/>
              </w:rPr>
              <w:t>说未提交的。</w:t>
            </w:r>
          </w:p>
        </w:tc>
        <w:tc>
          <w:tcPr>
            <w:tcW w:w="3582" w:type="dxa"/>
          </w:tcPr>
          <w:p>
            <w:pPr>
              <w:pStyle w:val="11"/>
              <w:rPr>
                <w:rFonts w:ascii="Times New Roman"/>
                <w:sz w:val="20"/>
                <w:lang w:eastAsia="zh-CN"/>
              </w:rPr>
            </w:pPr>
          </w:p>
          <w:p>
            <w:pPr>
              <w:pStyle w:val="11"/>
              <w:spacing w:before="7"/>
              <w:rPr>
                <w:rFonts w:ascii="Times New Roman"/>
                <w:lang w:eastAsia="zh-CN"/>
              </w:rPr>
            </w:pPr>
          </w:p>
          <w:p>
            <w:pPr>
              <w:pStyle w:val="11"/>
              <w:ind w:left="313"/>
              <w:rPr>
                <w:sz w:val="21"/>
                <w:lang w:eastAsia="zh-CN"/>
              </w:rPr>
            </w:pPr>
            <w:r>
              <w:rPr>
                <w:sz w:val="21"/>
                <w:lang w:eastAsia="zh-CN"/>
              </w:rPr>
              <w:t>并可以根据不同情节处以 3000 元</w:t>
            </w:r>
          </w:p>
          <w:p>
            <w:pPr>
              <w:pStyle w:val="11"/>
              <w:spacing w:before="43"/>
              <w:ind w:left="102"/>
              <w:rPr>
                <w:sz w:val="21"/>
                <w:lang w:eastAsia="en-US"/>
              </w:rPr>
            </w:pPr>
            <w:r>
              <w:rPr>
                <w:sz w:val="21"/>
                <w:lang w:eastAsia="en-US"/>
              </w:rPr>
              <w:t>以上 5000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466" w:type="dxa"/>
            <w:vMerge w:val="restart"/>
          </w:tcPr>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4"/>
                <w:lang w:eastAsia="en-US"/>
              </w:rPr>
            </w:pPr>
          </w:p>
          <w:p>
            <w:pPr>
              <w:pStyle w:val="11"/>
              <w:ind w:left="107"/>
              <w:rPr>
                <w:rFonts w:hint="eastAsia"/>
                <w:sz w:val="21"/>
                <w:lang w:eastAsia="zh-CN"/>
              </w:rPr>
            </w:pPr>
            <w:r>
              <w:rPr>
                <w:rFonts w:hint="eastAsia"/>
                <w:sz w:val="21"/>
                <w:lang w:eastAsia="zh-CN"/>
              </w:rPr>
              <w:t>4</w:t>
            </w:r>
          </w:p>
        </w:tc>
        <w:tc>
          <w:tcPr>
            <w:tcW w:w="1155"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0"/>
              <w:rPr>
                <w:rFonts w:ascii="Times New Roman"/>
                <w:sz w:val="16"/>
                <w:lang w:eastAsia="zh-CN"/>
              </w:rPr>
            </w:pPr>
          </w:p>
          <w:p>
            <w:pPr>
              <w:pStyle w:val="11"/>
              <w:spacing w:line="278" w:lineRule="auto"/>
              <w:ind w:left="107" w:right="92" w:firstLine="211"/>
              <w:jc w:val="both"/>
              <w:rPr>
                <w:sz w:val="21"/>
                <w:lang w:eastAsia="zh-CN"/>
              </w:rPr>
            </w:pPr>
            <w:r>
              <w:rPr>
                <w:sz w:val="21"/>
                <w:lang w:eastAsia="zh-CN"/>
              </w:rPr>
              <w:t>破坏自然保护区资源的</w:t>
            </w:r>
          </w:p>
        </w:tc>
        <w:tc>
          <w:tcPr>
            <w:tcW w:w="4479" w:type="dxa"/>
            <w:vMerge w:val="restart"/>
          </w:tcPr>
          <w:p>
            <w:pPr>
              <w:pStyle w:val="11"/>
              <w:spacing w:line="337" w:lineRule="exact"/>
              <w:ind w:left="531"/>
              <w:jc w:val="both"/>
              <w:rPr>
                <w:sz w:val="21"/>
                <w:lang w:eastAsia="zh-CN"/>
              </w:rPr>
            </w:pPr>
            <w:r>
              <w:rPr>
                <w:rFonts w:hint="eastAsia" w:ascii="Microsoft JhengHei" w:eastAsia="Microsoft JhengHei"/>
                <w:b/>
                <w:spacing w:val="5"/>
                <w:sz w:val="21"/>
                <w:lang w:eastAsia="zh-CN"/>
              </w:rPr>
              <w:t xml:space="preserve">第三十五条    </w:t>
            </w:r>
            <w:r>
              <w:rPr>
                <w:sz w:val="21"/>
                <w:lang w:eastAsia="zh-CN"/>
              </w:rPr>
              <w:t>违反本条例规定，在自然保</w:t>
            </w:r>
          </w:p>
          <w:p>
            <w:pPr>
              <w:pStyle w:val="11"/>
              <w:spacing w:line="278" w:lineRule="auto"/>
              <w:ind w:left="106" w:right="95"/>
              <w:jc w:val="both"/>
              <w:rPr>
                <w:sz w:val="21"/>
                <w:lang w:eastAsia="zh-CN"/>
              </w:rPr>
            </w:pPr>
            <w:r>
              <w:rPr>
                <w:sz w:val="21"/>
                <w:lang w:eastAsia="zh-CN"/>
              </w:rPr>
              <w:t>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 限期恢复原状或者采取其他补救措施；对自然</w:t>
            </w:r>
            <w:r>
              <w:rPr>
                <w:spacing w:val="-6"/>
                <w:sz w:val="21"/>
                <w:lang w:eastAsia="zh-CN"/>
              </w:rPr>
              <w:t xml:space="preserve">保护区造成破坏的，可以处以 </w:t>
            </w:r>
            <w:r>
              <w:rPr>
                <w:sz w:val="21"/>
                <w:lang w:eastAsia="zh-CN"/>
              </w:rPr>
              <w:t>300</w:t>
            </w:r>
            <w:r>
              <w:rPr>
                <w:spacing w:val="-14"/>
                <w:sz w:val="21"/>
                <w:lang w:eastAsia="zh-CN"/>
              </w:rPr>
              <w:t xml:space="preserve"> 元以上 </w:t>
            </w:r>
            <w:r>
              <w:rPr>
                <w:sz w:val="21"/>
                <w:lang w:eastAsia="zh-CN"/>
              </w:rPr>
              <w:t>1</w:t>
            </w:r>
            <w:r>
              <w:rPr>
                <w:spacing w:val="-18"/>
                <w:sz w:val="21"/>
                <w:lang w:eastAsia="zh-CN"/>
              </w:rPr>
              <w:t xml:space="preserve"> 万</w:t>
            </w:r>
          </w:p>
          <w:p>
            <w:pPr>
              <w:pStyle w:val="11"/>
              <w:spacing w:line="268" w:lineRule="exact"/>
              <w:ind w:left="106"/>
              <w:rPr>
                <w:sz w:val="21"/>
                <w:lang w:eastAsia="en-US"/>
              </w:rPr>
            </w:pPr>
            <w:r>
              <w:rPr>
                <w:sz w:val="21"/>
                <w:lang w:eastAsia="en-US"/>
              </w:rPr>
              <w:t>元以下的罚款。</w:t>
            </w:r>
          </w:p>
        </w:tc>
        <w:tc>
          <w:tcPr>
            <w:tcW w:w="754" w:type="dxa"/>
          </w:tcPr>
          <w:p>
            <w:pPr>
              <w:pStyle w:val="11"/>
              <w:spacing w:before="7"/>
              <w:rPr>
                <w:rFonts w:ascii="Times New Roman"/>
                <w:sz w:val="19"/>
                <w:lang w:eastAsia="en-US"/>
              </w:rPr>
            </w:pPr>
          </w:p>
          <w:p>
            <w:pPr>
              <w:pStyle w:val="11"/>
              <w:spacing w:before="1" w:line="278" w:lineRule="auto"/>
              <w:ind w:left="163" w:right="157"/>
              <w:rPr>
                <w:sz w:val="21"/>
                <w:lang w:eastAsia="en-US"/>
              </w:rPr>
            </w:pPr>
            <w:r>
              <w:rPr>
                <w:sz w:val="21"/>
                <w:lang w:eastAsia="en-US"/>
              </w:rPr>
              <w:t>轻微违法</w:t>
            </w:r>
          </w:p>
        </w:tc>
        <w:tc>
          <w:tcPr>
            <w:tcW w:w="3440" w:type="dxa"/>
          </w:tcPr>
          <w:p>
            <w:pPr>
              <w:pStyle w:val="11"/>
              <w:spacing w:before="7"/>
              <w:rPr>
                <w:rFonts w:ascii="Times New Roman"/>
                <w:sz w:val="19"/>
                <w:lang w:eastAsia="zh-CN"/>
              </w:rPr>
            </w:pPr>
          </w:p>
          <w:p>
            <w:pPr>
              <w:pStyle w:val="11"/>
              <w:spacing w:before="1" w:line="278" w:lineRule="auto"/>
              <w:ind w:left="105" w:right="96" w:firstLine="211"/>
              <w:rPr>
                <w:sz w:val="21"/>
                <w:lang w:eastAsia="zh-CN"/>
              </w:rPr>
            </w:pPr>
            <w:r>
              <w:rPr>
                <w:sz w:val="21"/>
                <w:lang w:eastAsia="zh-CN"/>
              </w:rPr>
              <w:t>在自然保护区实验区破坏自然保护区资源的。</w:t>
            </w:r>
          </w:p>
        </w:tc>
        <w:tc>
          <w:tcPr>
            <w:tcW w:w="3582" w:type="dxa"/>
          </w:tcPr>
          <w:p>
            <w:pPr>
              <w:pStyle w:val="11"/>
              <w:spacing w:before="7"/>
              <w:rPr>
                <w:rFonts w:ascii="Times New Roman"/>
                <w:sz w:val="19"/>
                <w:lang w:eastAsia="zh-CN"/>
              </w:rPr>
            </w:pPr>
          </w:p>
          <w:p>
            <w:pPr>
              <w:pStyle w:val="11"/>
              <w:spacing w:before="1" w:line="278" w:lineRule="auto"/>
              <w:ind w:left="102" w:right="95" w:firstLine="211"/>
              <w:rPr>
                <w:sz w:val="21"/>
                <w:lang w:eastAsia="zh-CN"/>
              </w:rPr>
            </w:pPr>
            <w:r>
              <w:rPr>
                <w:spacing w:val="-4"/>
                <w:sz w:val="21"/>
                <w:lang w:eastAsia="zh-CN"/>
              </w:rPr>
              <w:t>对自然保护区造成破坏的，可以处</w:t>
            </w:r>
            <w:r>
              <w:rPr>
                <w:spacing w:val="-26"/>
                <w:sz w:val="21"/>
                <w:lang w:eastAsia="zh-CN"/>
              </w:rPr>
              <w:t xml:space="preserve">以 </w:t>
            </w:r>
            <w:r>
              <w:rPr>
                <w:sz w:val="21"/>
                <w:lang w:eastAsia="zh-CN"/>
              </w:rPr>
              <w:t>300</w:t>
            </w:r>
            <w:r>
              <w:rPr>
                <w:spacing w:val="-22"/>
                <w:sz w:val="21"/>
                <w:lang w:eastAsia="zh-CN"/>
              </w:rPr>
              <w:t xml:space="preserve"> 元以上 </w:t>
            </w:r>
            <w:r>
              <w:rPr>
                <w:sz w:val="21"/>
                <w:lang w:eastAsia="zh-CN"/>
              </w:rPr>
              <w:t>3000</w:t>
            </w:r>
            <w:r>
              <w:rPr>
                <w:spacing w:val="-8"/>
                <w:sz w:val="21"/>
                <w:lang w:eastAsia="zh-CN"/>
              </w:rPr>
              <w:t xml:space="preserve">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466" w:type="dxa"/>
            <w:vMerge w:val="continue"/>
            <w:tcBorders>
              <w:top w:val="nil"/>
            </w:tcBorders>
          </w:tcPr>
          <w:p>
            <w:pPr>
              <w:rPr>
                <w:sz w:val="2"/>
                <w:szCs w:val="2"/>
                <w:lang w:eastAsia="zh-CN"/>
              </w:rPr>
            </w:pPr>
          </w:p>
        </w:tc>
        <w:tc>
          <w:tcPr>
            <w:tcW w:w="1155" w:type="dxa"/>
            <w:vMerge w:val="continue"/>
            <w:tcBorders>
              <w:top w:val="nil"/>
            </w:tcBorders>
          </w:tcPr>
          <w:p>
            <w:pPr>
              <w:rPr>
                <w:sz w:val="2"/>
                <w:szCs w:val="2"/>
                <w:lang w:eastAsia="zh-CN"/>
              </w:rPr>
            </w:pPr>
          </w:p>
        </w:tc>
        <w:tc>
          <w:tcPr>
            <w:tcW w:w="4479" w:type="dxa"/>
            <w:vMerge w:val="continue"/>
            <w:tcBorders>
              <w:top w:val="nil"/>
            </w:tcBorders>
          </w:tcPr>
          <w:p>
            <w:pPr>
              <w:rPr>
                <w:sz w:val="2"/>
                <w:szCs w:val="2"/>
                <w:lang w:eastAsia="zh-CN"/>
              </w:rPr>
            </w:pPr>
          </w:p>
        </w:tc>
        <w:tc>
          <w:tcPr>
            <w:tcW w:w="754" w:type="dxa"/>
          </w:tcPr>
          <w:p>
            <w:pPr>
              <w:pStyle w:val="11"/>
              <w:spacing w:before="10"/>
              <w:rPr>
                <w:rFonts w:ascii="Times New Roman"/>
                <w:sz w:val="19"/>
                <w:lang w:eastAsia="zh-CN"/>
              </w:rPr>
            </w:pPr>
          </w:p>
          <w:p>
            <w:pPr>
              <w:pStyle w:val="11"/>
              <w:spacing w:line="278" w:lineRule="auto"/>
              <w:ind w:left="163" w:right="157"/>
              <w:rPr>
                <w:sz w:val="21"/>
                <w:lang w:eastAsia="en-US"/>
              </w:rPr>
            </w:pPr>
            <w:r>
              <w:rPr>
                <w:sz w:val="21"/>
                <w:lang w:eastAsia="en-US"/>
              </w:rPr>
              <w:t>一般违法</w:t>
            </w:r>
          </w:p>
        </w:tc>
        <w:tc>
          <w:tcPr>
            <w:tcW w:w="3440" w:type="dxa"/>
          </w:tcPr>
          <w:p>
            <w:pPr>
              <w:pStyle w:val="11"/>
              <w:spacing w:before="10"/>
              <w:rPr>
                <w:rFonts w:ascii="Times New Roman"/>
                <w:sz w:val="19"/>
                <w:lang w:eastAsia="zh-CN"/>
              </w:rPr>
            </w:pPr>
          </w:p>
          <w:p>
            <w:pPr>
              <w:pStyle w:val="11"/>
              <w:spacing w:line="278" w:lineRule="auto"/>
              <w:ind w:left="105" w:right="96" w:firstLine="211"/>
              <w:rPr>
                <w:sz w:val="21"/>
                <w:lang w:eastAsia="zh-CN"/>
              </w:rPr>
            </w:pPr>
            <w:r>
              <w:rPr>
                <w:sz w:val="21"/>
                <w:lang w:eastAsia="zh-CN"/>
              </w:rPr>
              <w:t>在自然保护区缓冲区破坏自然保护区资源的。</w:t>
            </w:r>
          </w:p>
        </w:tc>
        <w:tc>
          <w:tcPr>
            <w:tcW w:w="3582" w:type="dxa"/>
          </w:tcPr>
          <w:p>
            <w:pPr>
              <w:pStyle w:val="11"/>
              <w:spacing w:before="10"/>
              <w:rPr>
                <w:rFonts w:ascii="Times New Roman"/>
                <w:sz w:val="19"/>
                <w:lang w:eastAsia="zh-CN"/>
              </w:rPr>
            </w:pPr>
          </w:p>
          <w:p>
            <w:pPr>
              <w:pStyle w:val="11"/>
              <w:spacing w:line="278" w:lineRule="auto"/>
              <w:ind w:left="102" w:right="95" w:firstLine="211"/>
              <w:rPr>
                <w:sz w:val="21"/>
                <w:lang w:eastAsia="zh-CN"/>
              </w:rPr>
            </w:pPr>
            <w:r>
              <w:rPr>
                <w:spacing w:val="-4"/>
                <w:sz w:val="21"/>
                <w:lang w:eastAsia="zh-CN"/>
              </w:rPr>
              <w:t>对自然保护区造成破坏的，可以处</w:t>
            </w:r>
            <w:r>
              <w:rPr>
                <w:spacing w:val="-25"/>
                <w:sz w:val="21"/>
                <w:lang w:eastAsia="zh-CN"/>
              </w:rPr>
              <w:t xml:space="preserve">以 </w:t>
            </w:r>
            <w:r>
              <w:rPr>
                <w:sz w:val="21"/>
                <w:lang w:eastAsia="zh-CN"/>
              </w:rPr>
              <w:t>3000</w:t>
            </w:r>
            <w:r>
              <w:rPr>
                <w:spacing w:val="-22"/>
                <w:sz w:val="21"/>
                <w:lang w:eastAsia="zh-CN"/>
              </w:rPr>
              <w:t xml:space="preserve"> 元以上 </w:t>
            </w:r>
            <w:r>
              <w:rPr>
                <w:sz w:val="21"/>
                <w:lang w:eastAsia="zh-CN"/>
              </w:rPr>
              <w:t>8000</w:t>
            </w:r>
            <w:r>
              <w:rPr>
                <w:spacing w:val="-9"/>
                <w:sz w:val="21"/>
                <w:lang w:eastAsia="zh-CN"/>
              </w:rPr>
              <w:t xml:space="preserve">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466" w:type="dxa"/>
            <w:vMerge w:val="continue"/>
            <w:tcBorders>
              <w:top w:val="nil"/>
            </w:tcBorders>
          </w:tcPr>
          <w:p>
            <w:pPr>
              <w:rPr>
                <w:sz w:val="2"/>
                <w:szCs w:val="2"/>
                <w:lang w:eastAsia="zh-CN"/>
              </w:rPr>
            </w:pPr>
          </w:p>
        </w:tc>
        <w:tc>
          <w:tcPr>
            <w:tcW w:w="1155" w:type="dxa"/>
            <w:vMerge w:val="continue"/>
            <w:tcBorders>
              <w:top w:val="nil"/>
            </w:tcBorders>
          </w:tcPr>
          <w:p>
            <w:pPr>
              <w:rPr>
                <w:sz w:val="2"/>
                <w:szCs w:val="2"/>
                <w:lang w:eastAsia="zh-CN"/>
              </w:rPr>
            </w:pPr>
          </w:p>
        </w:tc>
        <w:tc>
          <w:tcPr>
            <w:tcW w:w="4479" w:type="dxa"/>
            <w:vMerge w:val="continue"/>
            <w:tcBorders>
              <w:top w:val="nil"/>
            </w:tcBorders>
          </w:tcPr>
          <w:p>
            <w:pPr>
              <w:rPr>
                <w:sz w:val="2"/>
                <w:szCs w:val="2"/>
                <w:lang w:eastAsia="zh-CN"/>
              </w:rPr>
            </w:pPr>
          </w:p>
        </w:tc>
        <w:tc>
          <w:tcPr>
            <w:tcW w:w="754" w:type="dxa"/>
          </w:tcPr>
          <w:p>
            <w:pPr>
              <w:pStyle w:val="11"/>
              <w:spacing w:before="10"/>
              <w:rPr>
                <w:rFonts w:ascii="Times New Roman"/>
                <w:sz w:val="19"/>
                <w:lang w:eastAsia="zh-CN"/>
              </w:rPr>
            </w:pPr>
          </w:p>
          <w:p>
            <w:pPr>
              <w:pStyle w:val="11"/>
              <w:spacing w:line="278" w:lineRule="auto"/>
              <w:ind w:left="163" w:right="157"/>
              <w:rPr>
                <w:sz w:val="21"/>
                <w:lang w:eastAsia="en-US"/>
              </w:rPr>
            </w:pPr>
            <w:r>
              <w:rPr>
                <w:sz w:val="21"/>
                <w:lang w:eastAsia="en-US"/>
              </w:rPr>
              <w:t>严重违法</w:t>
            </w:r>
          </w:p>
        </w:tc>
        <w:tc>
          <w:tcPr>
            <w:tcW w:w="3440" w:type="dxa"/>
          </w:tcPr>
          <w:p>
            <w:pPr>
              <w:pStyle w:val="11"/>
              <w:spacing w:before="10"/>
              <w:rPr>
                <w:rFonts w:ascii="Times New Roman"/>
                <w:sz w:val="19"/>
                <w:lang w:eastAsia="zh-CN"/>
              </w:rPr>
            </w:pPr>
          </w:p>
          <w:p>
            <w:pPr>
              <w:pStyle w:val="11"/>
              <w:spacing w:line="278" w:lineRule="auto"/>
              <w:ind w:left="105" w:right="96" w:firstLine="211"/>
              <w:rPr>
                <w:sz w:val="21"/>
                <w:lang w:eastAsia="zh-CN"/>
              </w:rPr>
            </w:pPr>
            <w:r>
              <w:rPr>
                <w:sz w:val="21"/>
                <w:lang w:eastAsia="zh-CN"/>
              </w:rPr>
              <w:t>在自然保护区核心区破坏自然保护区资源的。</w:t>
            </w:r>
          </w:p>
        </w:tc>
        <w:tc>
          <w:tcPr>
            <w:tcW w:w="3582" w:type="dxa"/>
          </w:tcPr>
          <w:p>
            <w:pPr>
              <w:pStyle w:val="11"/>
              <w:spacing w:before="10"/>
              <w:rPr>
                <w:rFonts w:ascii="Times New Roman"/>
                <w:sz w:val="19"/>
                <w:lang w:eastAsia="zh-CN"/>
              </w:rPr>
            </w:pPr>
          </w:p>
          <w:p>
            <w:pPr>
              <w:pStyle w:val="11"/>
              <w:spacing w:line="278" w:lineRule="auto"/>
              <w:ind w:left="102" w:right="95" w:firstLine="211"/>
              <w:rPr>
                <w:sz w:val="21"/>
                <w:lang w:eastAsia="zh-CN"/>
              </w:rPr>
            </w:pPr>
            <w:r>
              <w:rPr>
                <w:spacing w:val="-4"/>
                <w:sz w:val="21"/>
                <w:lang w:eastAsia="zh-CN"/>
              </w:rPr>
              <w:t>对自然保护区造成破坏的，可以处</w:t>
            </w:r>
            <w:r>
              <w:rPr>
                <w:spacing w:val="-26"/>
                <w:sz w:val="21"/>
                <w:lang w:eastAsia="zh-CN"/>
              </w:rPr>
              <w:t xml:space="preserve">以 </w:t>
            </w:r>
            <w:r>
              <w:rPr>
                <w:sz w:val="21"/>
                <w:lang w:eastAsia="zh-CN"/>
              </w:rPr>
              <w:t>8000</w:t>
            </w:r>
            <w:r>
              <w:rPr>
                <w:spacing w:val="-22"/>
                <w:sz w:val="21"/>
                <w:lang w:eastAsia="zh-CN"/>
              </w:rPr>
              <w:t xml:space="preserve"> 元以上 </w:t>
            </w:r>
            <w:r>
              <w:rPr>
                <w:sz w:val="21"/>
                <w:lang w:eastAsia="zh-CN"/>
              </w:rPr>
              <w:t>1</w:t>
            </w:r>
            <w:r>
              <w:rPr>
                <w:spacing w:val="-9"/>
                <w:sz w:val="21"/>
                <w:lang w:eastAsia="zh-CN"/>
              </w:rPr>
              <w:t xml:space="preserve">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466" w:type="dxa"/>
            <w:vMerge w:val="restart"/>
          </w:tcPr>
          <w:p>
            <w:pPr>
              <w:pStyle w:val="11"/>
              <w:rPr>
                <w:rFonts w:ascii="Times New Roman"/>
                <w:sz w:val="20"/>
                <w:lang w:eastAsia="zh-CN"/>
              </w:rPr>
            </w:pPr>
          </w:p>
          <w:p>
            <w:pPr>
              <w:pStyle w:val="11"/>
              <w:rPr>
                <w:rFonts w:ascii="Times New Roman"/>
                <w:sz w:val="20"/>
                <w:lang w:eastAsia="zh-CN"/>
              </w:rPr>
            </w:pPr>
          </w:p>
          <w:p>
            <w:pPr>
              <w:pStyle w:val="11"/>
              <w:spacing w:before="9"/>
              <w:rPr>
                <w:rFonts w:ascii="Times New Roman"/>
                <w:sz w:val="29"/>
                <w:lang w:eastAsia="zh-CN"/>
              </w:rPr>
            </w:pPr>
          </w:p>
          <w:p>
            <w:pPr>
              <w:pStyle w:val="11"/>
              <w:ind w:left="107"/>
              <w:rPr>
                <w:rFonts w:hint="eastAsia"/>
                <w:sz w:val="21"/>
                <w:lang w:eastAsia="zh-CN"/>
              </w:rPr>
            </w:pPr>
            <w:r>
              <w:rPr>
                <w:rFonts w:hint="eastAsia"/>
                <w:sz w:val="21"/>
                <w:lang w:eastAsia="zh-CN"/>
              </w:rPr>
              <w:t>5</w:t>
            </w:r>
          </w:p>
        </w:tc>
        <w:tc>
          <w:tcPr>
            <w:tcW w:w="1155" w:type="dxa"/>
            <w:vMerge w:val="restart"/>
          </w:tcPr>
          <w:p>
            <w:pPr>
              <w:pStyle w:val="11"/>
              <w:spacing w:before="1"/>
              <w:rPr>
                <w:rFonts w:ascii="Times New Roman"/>
                <w:sz w:val="29"/>
                <w:lang w:eastAsia="zh-CN"/>
              </w:rPr>
            </w:pPr>
          </w:p>
          <w:p>
            <w:pPr>
              <w:pStyle w:val="11"/>
              <w:spacing w:line="278" w:lineRule="auto"/>
              <w:ind w:left="107" w:right="92" w:firstLine="211"/>
              <w:jc w:val="both"/>
              <w:rPr>
                <w:sz w:val="21"/>
                <w:lang w:eastAsia="zh-CN"/>
              </w:rPr>
            </w:pPr>
            <w:r>
              <w:rPr>
                <w:sz w:val="21"/>
                <w:lang w:eastAsia="zh-CN"/>
              </w:rPr>
              <w:t>妨碍对自然保护区监督检查的</w:t>
            </w:r>
          </w:p>
        </w:tc>
        <w:tc>
          <w:tcPr>
            <w:tcW w:w="4479" w:type="dxa"/>
            <w:vMerge w:val="restart"/>
          </w:tcPr>
          <w:p>
            <w:pPr>
              <w:pStyle w:val="11"/>
              <w:spacing w:line="337" w:lineRule="exact"/>
              <w:ind w:left="318"/>
              <w:jc w:val="both"/>
              <w:rPr>
                <w:sz w:val="21"/>
                <w:lang w:eastAsia="zh-CN"/>
              </w:rPr>
            </w:pPr>
            <w:r>
              <w:rPr>
                <w:rFonts w:hint="eastAsia" w:ascii="Microsoft JhengHei" w:eastAsia="Microsoft JhengHei"/>
                <w:b/>
                <w:spacing w:val="5"/>
                <w:sz w:val="21"/>
                <w:lang w:eastAsia="zh-CN"/>
              </w:rPr>
              <w:t xml:space="preserve">第三十六条    </w:t>
            </w:r>
            <w:r>
              <w:rPr>
                <w:sz w:val="21"/>
                <w:lang w:eastAsia="zh-CN"/>
              </w:rPr>
              <w:t>自然保护区管理机构违反本条</w:t>
            </w:r>
          </w:p>
          <w:p>
            <w:pPr>
              <w:pStyle w:val="11"/>
              <w:spacing w:line="278" w:lineRule="auto"/>
              <w:ind w:left="106" w:right="95"/>
              <w:jc w:val="both"/>
              <w:rPr>
                <w:sz w:val="21"/>
                <w:lang w:eastAsia="zh-CN"/>
              </w:rPr>
            </w:pPr>
            <w:r>
              <w:rPr>
                <w:sz w:val="21"/>
                <w:lang w:eastAsia="zh-CN"/>
              </w:rPr>
              <w:t>例规定，拒绝环境保护行政主管部门或者有关自然保护区行政主管部门监督检查，或者在被检查时弄虚作假的，由县级以上人民政府环境保护行政主管部门或者有关自然保护区行政主</w:t>
            </w:r>
          </w:p>
          <w:p>
            <w:pPr>
              <w:pStyle w:val="11"/>
              <w:spacing w:line="269" w:lineRule="exact"/>
              <w:ind w:left="106"/>
              <w:jc w:val="both"/>
              <w:rPr>
                <w:sz w:val="21"/>
                <w:lang w:eastAsia="zh-CN"/>
              </w:rPr>
            </w:pPr>
            <w:r>
              <w:rPr>
                <w:sz w:val="21"/>
                <w:lang w:eastAsia="zh-CN"/>
              </w:rPr>
              <w:t>管部门给予 300 元以上 3000 元以下的罚款。</w:t>
            </w:r>
          </w:p>
        </w:tc>
        <w:tc>
          <w:tcPr>
            <w:tcW w:w="754" w:type="dxa"/>
          </w:tcPr>
          <w:p>
            <w:pPr>
              <w:pStyle w:val="11"/>
              <w:spacing w:before="10"/>
              <w:rPr>
                <w:rFonts w:ascii="Times New Roman"/>
                <w:sz w:val="15"/>
                <w:lang w:eastAsia="zh-CN"/>
              </w:rPr>
            </w:pPr>
          </w:p>
          <w:p>
            <w:pPr>
              <w:pStyle w:val="11"/>
              <w:spacing w:before="1" w:line="278" w:lineRule="auto"/>
              <w:ind w:left="163" w:right="157"/>
              <w:rPr>
                <w:sz w:val="21"/>
                <w:lang w:eastAsia="en-US"/>
              </w:rPr>
            </w:pPr>
            <w:r>
              <w:rPr>
                <w:sz w:val="21"/>
                <w:lang w:eastAsia="en-US"/>
              </w:rPr>
              <w:t>一般违法</w:t>
            </w:r>
          </w:p>
        </w:tc>
        <w:tc>
          <w:tcPr>
            <w:tcW w:w="3440" w:type="dxa"/>
          </w:tcPr>
          <w:p>
            <w:pPr>
              <w:pStyle w:val="11"/>
              <w:spacing w:before="10"/>
              <w:rPr>
                <w:rFonts w:ascii="Times New Roman"/>
                <w:sz w:val="15"/>
                <w:lang w:eastAsia="zh-CN"/>
              </w:rPr>
            </w:pPr>
          </w:p>
          <w:p>
            <w:pPr>
              <w:pStyle w:val="11"/>
              <w:spacing w:before="1" w:line="278" w:lineRule="auto"/>
              <w:ind w:left="105" w:right="96" w:firstLine="211"/>
              <w:rPr>
                <w:sz w:val="21"/>
                <w:lang w:eastAsia="zh-CN"/>
              </w:rPr>
            </w:pPr>
            <w:r>
              <w:rPr>
                <w:sz w:val="21"/>
                <w:lang w:eastAsia="zh-CN"/>
              </w:rPr>
              <w:t>拒绝监督检查或在被检查时弄虚作假，经劝说改正的。</w:t>
            </w:r>
          </w:p>
        </w:tc>
        <w:tc>
          <w:tcPr>
            <w:tcW w:w="3582" w:type="dxa"/>
          </w:tcPr>
          <w:p>
            <w:pPr>
              <w:pStyle w:val="11"/>
              <w:spacing w:before="10"/>
              <w:rPr>
                <w:rFonts w:ascii="Times New Roman"/>
                <w:sz w:val="15"/>
                <w:lang w:eastAsia="zh-CN"/>
              </w:rPr>
            </w:pPr>
          </w:p>
          <w:p>
            <w:pPr>
              <w:pStyle w:val="11"/>
              <w:spacing w:before="1" w:line="278" w:lineRule="auto"/>
              <w:ind w:left="102" w:right="99" w:firstLine="211"/>
              <w:rPr>
                <w:sz w:val="21"/>
                <w:lang w:eastAsia="zh-CN"/>
              </w:rPr>
            </w:pPr>
            <w:r>
              <w:rPr>
                <w:spacing w:val="-8"/>
                <w:sz w:val="21"/>
                <w:lang w:eastAsia="zh-CN"/>
              </w:rPr>
              <w:t xml:space="preserve">给予 </w:t>
            </w:r>
            <w:r>
              <w:rPr>
                <w:sz w:val="21"/>
                <w:lang w:eastAsia="zh-CN"/>
              </w:rPr>
              <w:t>300</w:t>
            </w:r>
            <w:r>
              <w:rPr>
                <w:spacing w:val="-11"/>
                <w:sz w:val="21"/>
                <w:lang w:eastAsia="zh-CN"/>
              </w:rPr>
              <w:t xml:space="preserve"> 元以上 </w:t>
            </w:r>
            <w:r>
              <w:rPr>
                <w:sz w:val="21"/>
                <w:lang w:eastAsia="zh-CN"/>
              </w:rPr>
              <w:t>2000</w:t>
            </w:r>
            <w:r>
              <w:rPr>
                <w:spacing w:val="-8"/>
                <w:sz w:val="21"/>
                <w:lang w:eastAsia="zh-CN"/>
              </w:rPr>
              <w:t xml:space="preserve"> 元以下的罚</w:t>
            </w:r>
            <w:r>
              <w:rPr>
                <w:sz w:val="21"/>
                <w:lang w:eastAsia="zh-CN"/>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466" w:type="dxa"/>
            <w:vMerge w:val="continue"/>
            <w:tcBorders>
              <w:top w:val="nil"/>
            </w:tcBorders>
          </w:tcPr>
          <w:p>
            <w:pPr>
              <w:rPr>
                <w:sz w:val="2"/>
                <w:szCs w:val="2"/>
                <w:lang w:eastAsia="zh-CN"/>
              </w:rPr>
            </w:pPr>
          </w:p>
        </w:tc>
        <w:tc>
          <w:tcPr>
            <w:tcW w:w="1155" w:type="dxa"/>
            <w:vMerge w:val="continue"/>
            <w:tcBorders>
              <w:top w:val="nil"/>
            </w:tcBorders>
          </w:tcPr>
          <w:p>
            <w:pPr>
              <w:rPr>
                <w:sz w:val="2"/>
                <w:szCs w:val="2"/>
                <w:lang w:eastAsia="zh-CN"/>
              </w:rPr>
            </w:pPr>
          </w:p>
        </w:tc>
        <w:tc>
          <w:tcPr>
            <w:tcW w:w="4479" w:type="dxa"/>
            <w:vMerge w:val="continue"/>
            <w:tcBorders>
              <w:top w:val="nil"/>
            </w:tcBorders>
          </w:tcPr>
          <w:p>
            <w:pPr>
              <w:rPr>
                <w:sz w:val="2"/>
                <w:szCs w:val="2"/>
                <w:lang w:eastAsia="zh-CN"/>
              </w:rPr>
            </w:pPr>
          </w:p>
        </w:tc>
        <w:tc>
          <w:tcPr>
            <w:tcW w:w="754" w:type="dxa"/>
          </w:tcPr>
          <w:p>
            <w:pPr>
              <w:pStyle w:val="11"/>
              <w:spacing w:before="168" w:line="278" w:lineRule="auto"/>
              <w:ind w:left="163" w:right="157"/>
              <w:rPr>
                <w:sz w:val="21"/>
                <w:lang w:eastAsia="en-US"/>
              </w:rPr>
            </w:pPr>
            <w:r>
              <w:rPr>
                <w:sz w:val="21"/>
                <w:lang w:eastAsia="en-US"/>
              </w:rPr>
              <w:t>严重违法</w:t>
            </w:r>
          </w:p>
        </w:tc>
        <w:tc>
          <w:tcPr>
            <w:tcW w:w="3440" w:type="dxa"/>
          </w:tcPr>
          <w:p>
            <w:pPr>
              <w:pStyle w:val="11"/>
              <w:spacing w:before="168" w:line="278" w:lineRule="auto"/>
              <w:ind w:left="105" w:right="96" w:firstLine="211"/>
              <w:rPr>
                <w:sz w:val="21"/>
                <w:lang w:eastAsia="zh-CN"/>
              </w:rPr>
            </w:pPr>
            <w:r>
              <w:rPr>
                <w:sz w:val="21"/>
                <w:lang w:eastAsia="zh-CN"/>
              </w:rPr>
              <w:t>拒绝监督检查或在被检查时弄虚作假，经劝说仍拒不改正的。</w:t>
            </w:r>
          </w:p>
        </w:tc>
        <w:tc>
          <w:tcPr>
            <w:tcW w:w="3582" w:type="dxa"/>
          </w:tcPr>
          <w:p>
            <w:pPr>
              <w:pStyle w:val="11"/>
              <w:spacing w:before="168" w:line="278" w:lineRule="auto"/>
              <w:ind w:left="102" w:right="99" w:firstLine="211"/>
              <w:rPr>
                <w:sz w:val="21"/>
                <w:lang w:eastAsia="zh-CN"/>
              </w:rPr>
            </w:pPr>
            <w:r>
              <w:rPr>
                <w:spacing w:val="-17"/>
                <w:sz w:val="21"/>
                <w:lang w:eastAsia="zh-CN"/>
              </w:rPr>
              <w:t xml:space="preserve">给予 </w:t>
            </w:r>
            <w:r>
              <w:rPr>
                <w:sz w:val="21"/>
                <w:lang w:eastAsia="zh-CN"/>
              </w:rPr>
              <w:t>2000</w:t>
            </w:r>
            <w:r>
              <w:rPr>
                <w:spacing w:val="-22"/>
                <w:sz w:val="21"/>
                <w:lang w:eastAsia="zh-CN"/>
              </w:rPr>
              <w:t xml:space="preserve"> 元以上 </w:t>
            </w:r>
            <w:r>
              <w:rPr>
                <w:sz w:val="21"/>
                <w:lang w:eastAsia="zh-CN"/>
              </w:rPr>
              <w:t>3000</w:t>
            </w:r>
            <w:r>
              <w:rPr>
                <w:spacing w:val="-12"/>
                <w:sz w:val="21"/>
                <w:lang w:eastAsia="zh-CN"/>
              </w:rPr>
              <w:t xml:space="preserve"> 元以下的罚</w:t>
            </w:r>
            <w:r>
              <w:rPr>
                <w:sz w:val="21"/>
                <w:lang w:eastAsia="zh-CN"/>
              </w:rPr>
              <w:t>款。</w:t>
            </w:r>
          </w:p>
        </w:tc>
      </w:tr>
    </w:tbl>
    <w:p>
      <w:pPr>
        <w:spacing w:line="278" w:lineRule="auto"/>
        <w:rPr>
          <w:sz w:val="21"/>
        </w:rPr>
        <w:sectPr>
          <w:footerReference r:id="rId11" w:type="default"/>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5"/>
        <w:rPr>
          <w:rFonts w:ascii="Times New Roman"/>
          <w:sz w:val="23"/>
        </w:rPr>
      </w:pPr>
    </w:p>
    <w:p>
      <w:pPr>
        <w:pStyle w:val="2"/>
        <w:spacing w:before="49"/>
        <w:ind w:left="1859" w:right="1581"/>
        <w:jc w:val="center"/>
      </w:pPr>
      <w:r>
        <w:t>《濒危野生动植物进出口管理条例》规定的行政处罚自由裁量权基准表</w:t>
      </w:r>
    </w:p>
    <w:p>
      <w:pPr>
        <w:pStyle w:val="2"/>
        <w:rPr>
          <w:sz w:val="20"/>
        </w:rPr>
      </w:pPr>
    </w:p>
    <w:p>
      <w:pPr>
        <w:pStyle w:val="2"/>
        <w:rPr>
          <w:sz w:val="20"/>
        </w:rPr>
      </w:pPr>
    </w:p>
    <w:p>
      <w:pPr>
        <w:pStyle w:val="2"/>
        <w:spacing w:before="1"/>
        <w:rPr>
          <w:sz w:val="15"/>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700"/>
        <w:gridCol w:w="3934"/>
        <w:gridCol w:w="754"/>
        <w:gridCol w:w="3440"/>
        <w:gridCol w:w="3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restart"/>
          </w:tcPr>
          <w:p>
            <w:pPr>
              <w:pStyle w:val="11"/>
              <w:spacing w:before="27"/>
              <w:ind w:left="107"/>
              <w:rPr>
                <w:b/>
                <w:sz w:val="21"/>
                <w:lang w:eastAsia="en-US"/>
              </w:rPr>
            </w:pPr>
            <w:r>
              <w:rPr>
                <w:b/>
                <w:sz w:val="21"/>
                <w:lang w:eastAsia="en-US"/>
              </w:rPr>
              <w:t>编</w:t>
            </w:r>
          </w:p>
          <w:p>
            <w:pPr>
              <w:pStyle w:val="11"/>
              <w:spacing w:before="43"/>
              <w:ind w:left="107"/>
              <w:rPr>
                <w:b/>
                <w:sz w:val="21"/>
                <w:lang w:eastAsia="en-US"/>
              </w:rPr>
            </w:pPr>
            <w:r>
              <w:rPr>
                <w:b/>
                <w:sz w:val="21"/>
                <w:lang w:eastAsia="en-US"/>
              </w:rPr>
              <w:t>号</w:t>
            </w:r>
          </w:p>
        </w:tc>
        <w:tc>
          <w:tcPr>
            <w:tcW w:w="1700" w:type="dxa"/>
            <w:vMerge w:val="restart"/>
          </w:tcPr>
          <w:p>
            <w:pPr>
              <w:pStyle w:val="11"/>
              <w:spacing w:before="3"/>
              <w:rPr>
                <w:sz w:val="14"/>
                <w:lang w:eastAsia="en-US"/>
              </w:rPr>
            </w:pPr>
          </w:p>
          <w:p>
            <w:pPr>
              <w:pStyle w:val="11"/>
              <w:spacing w:before="1"/>
              <w:ind w:left="426"/>
              <w:rPr>
                <w:b/>
                <w:sz w:val="21"/>
                <w:lang w:eastAsia="en-US"/>
              </w:rPr>
            </w:pPr>
            <w:r>
              <w:rPr>
                <w:b/>
                <w:sz w:val="21"/>
                <w:lang w:eastAsia="en-US"/>
              </w:rPr>
              <w:t>违法行为</w:t>
            </w:r>
          </w:p>
        </w:tc>
        <w:tc>
          <w:tcPr>
            <w:tcW w:w="3934" w:type="dxa"/>
            <w:vMerge w:val="restart"/>
          </w:tcPr>
          <w:p>
            <w:pPr>
              <w:pStyle w:val="11"/>
              <w:spacing w:before="3"/>
              <w:rPr>
                <w:sz w:val="14"/>
                <w:lang w:eastAsia="en-US"/>
              </w:rPr>
            </w:pPr>
          </w:p>
          <w:p>
            <w:pPr>
              <w:pStyle w:val="11"/>
              <w:spacing w:before="1"/>
              <w:ind w:left="1524" w:right="1515"/>
              <w:jc w:val="center"/>
              <w:rPr>
                <w:b/>
                <w:sz w:val="21"/>
                <w:lang w:eastAsia="en-US"/>
              </w:rPr>
            </w:pPr>
            <w:r>
              <w:rPr>
                <w:b/>
                <w:sz w:val="21"/>
                <w:lang w:eastAsia="en-US"/>
              </w:rPr>
              <w:t>法定依据</w:t>
            </w:r>
          </w:p>
        </w:tc>
        <w:tc>
          <w:tcPr>
            <w:tcW w:w="7776" w:type="dxa"/>
            <w:gridSpan w:val="3"/>
          </w:tcPr>
          <w:p>
            <w:pPr>
              <w:pStyle w:val="11"/>
              <w:spacing w:before="22"/>
              <w:ind w:left="3022" w:right="3016"/>
              <w:jc w:val="center"/>
              <w:rPr>
                <w:b/>
                <w:sz w:val="21"/>
                <w:lang w:eastAsia="en-US"/>
              </w:rPr>
            </w:pPr>
            <w:r>
              <w:rPr>
                <w:b/>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continue"/>
            <w:tcBorders>
              <w:top w:val="nil"/>
            </w:tcBorders>
          </w:tcPr>
          <w:p>
            <w:pPr>
              <w:rPr>
                <w:sz w:val="2"/>
                <w:szCs w:val="2"/>
                <w:lang w:eastAsia="en-US"/>
              </w:rPr>
            </w:pPr>
          </w:p>
        </w:tc>
        <w:tc>
          <w:tcPr>
            <w:tcW w:w="1700" w:type="dxa"/>
            <w:vMerge w:val="continue"/>
            <w:tcBorders>
              <w:top w:val="nil"/>
            </w:tcBorders>
          </w:tcPr>
          <w:p>
            <w:pPr>
              <w:rPr>
                <w:sz w:val="2"/>
                <w:szCs w:val="2"/>
                <w:lang w:eastAsia="en-US"/>
              </w:rPr>
            </w:pPr>
          </w:p>
        </w:tc>
        <w:tc>
          <w:tcPr>
            <w:tcW w:w="3934" w:type="dxa"/>
            <w:vMerge w:val="continue"/>
            <w:tcBorders>
              <w:top w:val="nil"/>
            </w:tcBorders>
          </w:tcPr>
          <w:p>
            <w:pPr>
              <w:rPr>
                <w:sz w:val="2"/>
                <w:szCs w:val="2"/>
                <w:lang w:eastAsia="en-US"/>
              </w:rPr>
            </w:pPr>
          </w:p>
        </w:tc>
        <w:tc>
          <w:tcPr>
            <w:tcW w:w="754" w:type="dxa"/>
          </w:tcPr>
          <w:p>
            <w:pPr>
              <w:pStyle w:val="11"/>
              <w:spacing w:before="22"/>
              <w:ind w:left="163"/>
              <w:rPr>
                <w:b/>
                <w:sz w:val="21"/>
                <w:lang w:eastAsia="en-US"/>
              </w:rPr>
            </w:pPr>
            <w:r>
              <w:rPr>
                <w:b/>
                <w:sz w:val="21"/>
                <w:lang w:eastAsia="en-US"/>
              </w:rPr>
              <w:t>分阶</w:t>
            </w:r>
          </w:p>
        </w:tc>
        <w:tc>
          <w:tcPr>
            <w:tcW w:w="3440" w:type="dxa"/>
          </w:tcPr>
          <w:p>
            <w:pPr>
              <w:pStyle w:val="11"/>
              <w:spacing w:before="22"/>
              <w:ind w:left="1274" w:right="1268"/>
              <w:jc w:val="center"/>
              <w:rPr>
                <w:b/>
                <w:sz w:val="21"/>
                <w:lang w:eastAsia="en-US"/>
              </w:rPr>
            </w:pPr>
            <w:r>
              <w:rPr>
                <w:b/>
                <w:sz w:val="21"/>
                <w:lang w:eastAsia="en-US"/>
              </w:rPr>
              <w:t>适用情形</w:t>
            </w:r>
          </w:p>
        </w:tc>
        <w:tc>
          <w:tcPr>
            <w:tcW w:w="3582" w:type="dxa"/>
          </w:tcPr>
          <w:p>
            <w:pPr>
              <w:pStyle w:val="11"/>
              <w:spacing w:before="22"/>
              <w:ind w:left="1343" w:right="1341"/>
              <w:jc w:val="center"/>
              <w:rPr>
                <w:b/>
                <w:sz w:val="21"/>
                <w:lang w:eastAsia="en-US"/>
              </w:rPr>
            </w:pPr>
            <w:r>
              <w:rPr>
                <w:b/>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466" w:type="dxa"/>
          </w:tcPr>
          <w:p>
            <w:pPr>
              <w:pStyle w:val="11"/>
              <w:rPr>
                <w:sz w:val="20"/>
                <w:lang w:eastAsia="en-US"/>
              </w:rPr>
            </w:pPr>
          </w:p>
          <w:p>
            <w:pPr>
              <w:pStyle w:val="11"/>
              <w:rPr>
                <w:sz w:val="20"/>
                <w:lang w:eastAsia="en-US"/>
              </w:rPr>
            </w:pPr>
          </w:p>
          <w:p>
            <w:pPr>
              <w:pStyle w:val="11"/>
              <w:spacing w:before="4"/>
              <w:rPr>
                <w:sz w:val="23"/>
                <w:lang w:eastAsia="en-US"/>
              </w:rPr>
            </w:pPr>
          </w:p>
          <w:p>
            <w:pPr>
              <w:pStyle w:val="11"/>
              <w:spacing w:before="1"/>
              <w:ind w:left="107"/>
              <w:rPr>
                <w:sz w:val="21"/>
                <w:lang w:eastAsia="en-US"/>
              </w:rPr>
            </w:pPr>
            <w:r>
              <w:rPr>
                <w:sz w:val="21"/>
                <w:lang w:eastAsia="en-US"/>
              </w:rPr>
              <w:t>1</w:t>
            </w:r>
          </w:p>
        </w:tc>
        <w:tc>
          <w:tcPr>
            <w:tcW w:w="1700" w:type="dxa"/>
          </w:tcPr>
          <w:p>
            <w:pPr>
              <w:pStyle w:val="11"/>
              <w:spacing w:before="8"/>
              <w:rPr>
                <w:sz w:val="14"/>
                <w:lang w:eastAsia="zh-CN"/>
              </w:rPr>
            </w:pPr>
          </w:p>
          <w:p>
            <w:pPr>
              <w:pStyle w:val="11"/>
              <w:spacing w:line="278" w:lineRule="auto"/>
              <w:ind w:left="107" w:right="95" w:firstLine="211"/>
              <w:jc w:val="both"/>
              <w:rPr>
                <w:sz w:val="21"/>
                <w:lang w:eastAsia="zh-CN"/>
              </w:rPr>
            </w:pPr>
            <w:r>
              <w:rPr>
                <w:sz w:val="21"/>
                <w:lang w:eastAsia="zh-CN"/>
              </w:rPr>
              <w:t>伪造、倒卖或者转让濒危野生动植物进出口批准文件或者允许进出口证明书的</w:t>
            </w:r>
          </w:p>
        </w:tc>
        <w:tc>
          <w:tcPr>
            <w:tcW w:w="3934" w:type="dxa"/>
          </w:tcPr>
          <w:p>
            <w:pPr>
              <w:pStyle w:val="11"/>
              <w:spacing w:before="148" w:line="312" w:lineRule="exact"/>
              <w:ind w:left="106" w:right="93" w:firstLine="211"/>
              <w:jc w:val="both"/>
              <w:rPr>
                <w:sz w:val="21"/>
                <w:lang w:eastAsia="zh-CN"/>
              </w:rPr>
            </w:pPr>
            <w:r>
              <w:rPr>
                <w:rFonts w:hint="eastAsia" w:ascii="Microsoft JhengHei" w:eastAsia="Microsoft JhengHei"/>
                <w:b/>
                <w:spacing w:val="2"/>
                <w:sz w:val="21"/>
                <w:lang w:eastAsia="zh-CN"/>
              </w:rPr>
              <w:t xml:space="preserve">第二十七条 </w:t>
            </w:r>
            <w:r>
              <w:rPr>
                <w:spacing w:val="-11"/>
                <w:sz w:val="21"/>
                <w:lang w:eastAsia="zh-CN"/>
              </w:rPr>
              <w:t>伪造、倒卖或者转让进出</w:t>
            </w:r>
            <w:r>
              <w:rPr>
                <w:spacing w:val="-7"/>
                <w:sz w:val="21"/>
                <w:lang w:eastAsia="zh-CN"/>
              </w:rPr>
              <w:t>口批准文件或者允许进出口证明书的，由</w:t>
            </w:r>
            <w:r>
              <w:rPr>
                <w:spacing w:val="6"/>
                <w:sz w:val="21"/>
                <w:lang w:eastAsia="zh-CN"/>
              </w:rPr>
              <w:t>野生动植物主管部门或者工商行政管理</w:t>
            </w:r>
            <w:r>
              <w:rPr>
                <w:spacing w:val="-7"/>
                <w:sz w:val="21"/>
                <w:lang w:eastAsia="zh-CN"/>
              </w:rPr>
              <w:t>部门按照职责分工依法予以处罚；情节严</w:t>
            </w:r>
            <w:r>
              <w:rPr>
                <w:spacing w:val="-5"/>
                <w:sz w:val="21"/>
                <w:lang w:eastAsia="zh-CN"/>
              </w:rPr>
              <w:t>重，构成犯罪的，依法追究刑事责任。</w:t>
            </w:r>
          </w:p>
        </w:tc>
        <w:tc>
          <w:tcPr>
            <w:tcW w:w="7776" w:type="dxa"/>
            <w:gridSpan w:val="3"/>
          </w:tcPr>
          <w:p>
            <w:pPr>
              <w:pStyle w:val="11"/>
              <w:rPr>
                <w:sz w:val="20"/>
                <w:lang w:eastAsia="zh-CN"/>
              </w:rPr>
            </w:pPr>
          </w:p>
          <w:p>
            <w:pPr>
              <w:pStyle w:val="11"/>
              <w:rPr>
                <w:sz w:val="20"/>
                <w:lang w:eastAsia="zh-CN"/>
              </w:rPr>
            </w:pPr>
          </w:p>
          <w:p>
            <w:pPr>
              <w:pStyle w:val="11"/>
              <w:spacing w:before="4"/>
              <w:rPr>
                <w:sz w:val="23"/>
                <w:lang w:eastAsia="zh-CN"/>
              </w:rPr>
            </w:pPr>
          </w:p>
          <w:p>
            <w:pPr>
              <w:pStyle w:val="11"/>
              <w:spacing w:before="1"/>
              <w:ind w:left="317"/>
              <w:rPr>
                <w:sz w:val="21"/>
                <w:lang w:eastAsia="zh-CN"/>
              </w:rPr>
            </w:pPr>
            <w:r>
              <w:rPr>
                <w:sz w:val="21"/>
                <w:lang w:eastAsia="zh-CN"/>
              </w:rPr>
              <w:t>见《野生动物保护法》规定的行政处罚自由裁量权基准表编号 11</w:t>
            </w:r>
          </w:p>
        </w:tc>
      </w:tr>
    </w:tbl>
    <w:p>
      <w:pPr>
        <w:rPr>
          <w:sz w:val="21"/>
        </w:rPr>
        <w:sectPr>
          <w:footerReference r:id="rId12" w:type="default"/>
          <w:pgSz w:w="16840" w:h="11900" w:orient="landscape"/>
          <w:pgMar w:top="1100" w:right="1240" w:bottom="1300" w:left="960" w:header="0" w:footer="1117" w:gutter="0"/>
          <w:pgNumType w:fmt="numberInDash" w:start="8"/>
          <w:cols w:space="720" w:num="1"/>
        </w:sectPr>
      </w:pPr>
    </w:p>
    <w:p>
      <w:pPr>
        <w:pStyle w:val="2"/>
        <w:rPr>
          <w:sz w:val="20"/>
        </w:rPr>
      </w:pPr>
    </w:p>
    <w:p>
      <w:pPr>
        <w:pStyle w:val="2"/>
        <w:rPr>
          <w:sz w:val="20"/>
        </w:rPr>
      </w:pPr>
    </w:p>
    <w:p>
      <w:pPr>
        <w:pStyle w:val="2"/>
        <w:spacing w:before="12"/>
        <w:rPr>
          <w:sz w:val="16"/>
        </w:rPr>
      </w:pPr>
    </w:p>
    <w:p>
      <w:pPr>
        <w:pStyle w:val="2"/>
        <w:spacing w:before="49"/>
        <w:ind w:left="1859" w:right="1581"/>
        <w:jc w:val="center"/>
      </w:pPr>
      <w:r>
        <w:t>《野生植物保护条例》规定的行政处罚自由裁量权基准表</w:t>
      </w:r>
    </w:p>
    <w:p>
      <w:pPr>
        <w:pStyle w:val="2"/>
        <w:rPr>
          <w:sz w:val="20"/>
        </w:rPr>
      </w:pPr>
    </w:p>
    <w:p>
      <w:pPr>
        <w:pStyle w:val="2"/>
        <w:rPr>
          <w:sz w:val="20"/>
        </w:rPr>
      </w:pPr>
    </w:p>
    <w:p>
      <w:pPr>
        <w:pStyle w:val="2"/>
        <w:spacing w:before="1"/>
        <w:rPr>
          <w:sz w:val="15"/>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390"/>
        <w:gridCol w:w="6238"/>
        <w:gridCol w:w="708"/>
        <w:gridCol w:w="2834"/>
        <w:gridCol w:w="2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restart"/>
          </w:tcPr>
          <w:p>
            <w:pPr>
              <w:pStyle w:val="11"/>
              <w:spacing w:before="27"/>
              <w:ind w:left="107"/>
              <w:rPr>
                <w:b/>
                <w:sz w:val="21"/>
                <w:lang w:eastAsia="en-US"/>
              </w:rPr>
            </w:pPr>
            <w:r>
              <w:rPr>
                <w:b/>
                <w:sz w:val="21"/>
                <w:lang w:eastAsia="en-US"/>
              </w:rPr>
              <w:t>编</w:t>
            </w:r>
          </w:p>
          <w:p>
            <w:pPr>
              <w:pStyle w:val="11"/>
              <w:spacing w:before="43"/>
              <w:ind w:left="107"/>
              <w:rPr>
                <w:b/>
                <w:sz w:val="21"/>
                <w:lang w:eastAsia="en-US"/>
              </w:rPr>
            </w:pPr>
            <w:r>
              <w:rPr>
                <w:b/>
                <w:sz w:val="21"/>
                <w:lang w:eastAsia="en-US"/>
              </w:rPr>
              <w:t>号</w:t>
            </w:r>
          </w:p>
        </w:tc>
        <w:tc>
          <w:tcPr>
            <w:tcW w:w="1390" w:type="dxa"/>
            <w:vMerge w:val="restart"/>
          </w:tcPr>
          <w:p>
            <w:pPr>
              <w:pStyle w:val="11"/>
              <w:spacing w:before="3"/>
              <w:rPr>
                <w:sz w:val="14"/>
                <w:lang w:eastAsia="en-US"/>
              </w:rPr>
            </w:pPr>
          </w:p>
          <w:p>
            <w:pPr>
              <w:pStyle w:val="11"/>
              <w:spacing w:before="1"/>
              <w:ind w:left="273"/>
              <w:rPr>
                <w:b/>
                <w:sz w:val="21"/>
                <w:lang w:eastAsia="en-US"/>
              </w:rPr>
            </w:pPr>
            <w:r>
              <w:rPr>
                <w:b/>
                <w:sz w:val="21"/>
                <w:lang w:eastAsia="en-US"/>
              </w:rPr>
              <w:t>违法行为</w:t>
            </w:r>
          </w:p>
        </w:tc>
        <w:tc>
          <w:tcPr>
            <w:tcW w:w="6238" w:type="dxa"/>
            <w:vMerge w:val="restart"/>
          </w:tcPr>
          <w:p>
            <w:pPr>
              <w:pStyle w:val="11"/>
              <w:spacing w:before="3"/>
              <w:rPr>
                <w:sz w:val="14"/>
                <w:lang w:eastAsia="en-US"/>
              </w:rPr>
            </w:pPr>
          </w:p>
          <w:p>
            <w:pPr>
              <w:pStyle w:val="11"/>
              <w:spacing w:before="1"/>
              <w:ind w:left="2676" w:right="2667"/>
              <w:jc w:val="center"/>
              <w:rPr>
                <w:b/>
                <w:sz w:val="21"/>
                <w:lang w:eastAsia="en-US"/>
              </w:rPr>
            </w:pPr>
            <w:r>
              <w:rPr>
                <w:b/>
                <w:sz w:val="21"/>
                <w:lang w:eastAsia="en-US"/>
              </w:rPr>
              <w:t>法定依据</w:t>
            </w:r>
          </w:p>
        </w:tc>
        <w:tc>
          <w:tcPr>
            <w:tcW w:w="5778" w:type="dxa"/>
            <w:gridSpan w:val="3"/>
          </w:tcPr>
          <w:p>
            <w:pPr>
              <w:pStyle w:val="11"/>
              <w:spacing w:before="22"/>
              <w:ind w:left="2024" w:right="2016"/>
              <w:jc w:val="center"/>
              <w:rPr>
                <w:b/>
                <w:sz w:val="21"/>
                <w:lang w:eastAsia="en-US"/>
              </w:rPr>
            </w:pPr>
            <w:r>
              <w:rPr>
                <w:b/>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continue"/>
            <w:tcBorders>
              <w:top w:val="nil"/>
            </w:tcBorders>
          </w:tcPr>
          <w:p>
            <w:pPr>
              <w:rPr>
                <w:sz w:val="2"/>
                <w:szCs w:val="2"/>
                <w:lang w:eastAsia="en-US"/>
              </w:rPr>
            </w:pPr>
          </w:p>
        </w:tc>
        <w:tc>
          <w:tcPr>
            <w:tcW w:w="1390" w:type="dxa"/>
            <w:vMerge w:val="continue"/>
            <w:tcBorders>
              <w:top w:val="nil"/>
            </w:tcBorders>
          </w:tcPr>
          <w:p>
            <w:pPr>
              <w:rPr>
                <w:sz w:val="2"/>
                <w:szCs w:val="2"/>
                <w:lang w:eastAsia="en-US"/>
              </w:rPr>
            </w:pPr>
          </w:p>
        </w:tc>
        <w:tc>
          <w:tcPr>
            <w:tcW w:w="6238" w:type="dxa"/>
            <w:vMerge w:val="continue"/>
            <w:tcBorders>
              <w:top w:val="nil"/>
            </w:tcBorders>
          </w:tcPr>
          <w:p>
            <w:pPr>
              <w:rPr>
                <w:sz w:val="2"/>
                <w:szCs w:val="2"/>
                <w:lang w:eastAsia="en-US"/>
              </w:rPr>
            </w:pPr>
          </w:p>
        </w:tc>
        <w:tc>
          <w:tcPr>
            <w:tcW w:w="708" w:type="dxa"/>
          </w:tcPr>
          <w:p>
            <w:pPr>
              <w:pStyle w:val="11"/>
              <w:spacing w:before="22"/>
              <w:ind w:left="140"/>
              <w:rPr>
                <w:b/>
                <w:sz w:val="21"/>
                <w:lang w:eastAsia="en-US"/>
              </w:rPr>
            </w:pPr>
            <w:r>
              <w:rPr>
                <w:b/>
                <w:sz w:val="21"/>
                <w:lang w:eastAsia="en-US"/>
              </w:rPr>
              <w:t>分阶</w:t>
            </w:r>
          </w:p>
        </w:tc>
        <w:tc>
          <w:tcPr>
            <w:tcW w:w="2834" w:type="dxa"/>
          </w:tcPr>
          <w:p>
            <w:pPr>
              <w:pStyle w:val="11"/>
              <w:spacing w:before="22"/>
              <w:ind w:left="974" w:right="965"/>
              <w:jc w:val="center"/>
              <w:rPr>
                <w:b/>
                <w:sz w:val="21"/>
                <w:lang w:eastAsia="en-US"/>
              </w:rPr>
            </w:pPr>
            <w:r>
              <w:rPr>
                <w:b/>
                <w:sz w:val="21"/>
                <w:lang w:eastAsia="en-US"/>
              </w:rPr>
              <w:t>适用情形</w:t>
            </w:r>
          </w:p>
        </w:tc>
        <w:tc>
          <w:tcPr>
            <w:tcW w:w="2236" w:type="dxa"/>
          </w:tcPr>
          <w:p>
            <w:pPr>
              <w:pStyle w:val="11"/>
              <w:spacing w:before="22"/>
              <w:ind w:left="695"/>
              <w:rPr>
                <w:b/>
                <w:sz w:val="21"/>
                <w:lang w:eastAsia="en-US"/>
              </w:rPr>
            </w:pPr>
            <w:r>
              <w:rPr>
                <w:b/>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466" w:type="dxa"/>
            <w:vMerge w:val="restart"/>
          </w:tcPr>
          <w:p>
            <w:pPr>
              <w:pStyle w:val="11"/>
              <w:rPr>
                <w:sz w:val="20"/>
                <w:lang w:eastAsia="en-US"/>
              </w:rPr>
            </w:pPr>
          </w:p>
          <w:p>
            <w:pPr>
              <w:pStyle w:val="11"/>
              <w:rPr>
                <w:sz w:val="20"/>
                <w:lang w:eastAsia="en-US"/>
              </w:rPr>
            </w:pPr>
          </w:p>
          <w:p>
            <w:pPr>
              <w:pStyle w:val="11"/>
              <w:rPr>
                <w:sz w:val="20"/>
                <w:lang w:eastAsia="en-US"/>
              </w:rPr>
            </w:pPr>
          </w:p>
          <w:p>
            <w:pPr>
              <w:pStyle w:val="11"/>
              <w:rPr>
                <w:sz w:val="20"/>
                <w:lang w:eastAsia="en-US"/>
              </w:rPr>
            </w:pPr>
          </w:p>
          <w:p>
            <w:pPr>
              <w:pStyle w:val="11"/>
              <w:rPr>
                <w:sz w:val="20"/>
                <w:lang w:eastAsia="en-US"/>
              </w:rPr>
            </w:pPr>
          </w:p>
          <w:p>
            <w:pPr>
              <w:pStyle w:val="11"/>
              <w:spacing w:before="145"/>
              <w:ind w:left="107"/>
              <w:rPr>
                <w:sz w:val="21"/>
                <w:lang w:eastAsia="en-US"/>
              </w:rPr>
            </w:pPr>
            <w:r>
              <w:rPr>
                <w:sz w:val="21"/>
                <w:lang w:eastAsia="en-US"/>
              </w:rPr>
              <w:t>1</w:t>
            </w:r>
          </w:p>
        </w:tc>
        <w:tc>
          <w:tcPr>
            <w:tcW w:w="1390" w:type="dxa"/>
            <w:vMerge w:val="restart"/>
          </w:tcPr>
          <w:p>
            <w:pPr>
              <w:pStyle w:val="11"/>
              <w:rPr>
                <w:sz w:val="20"/>
                <w:lang w:eastAsia="zh-CN"/>
              </w:rPr>
            </w:pPr>
          </w:p>
          <w:p>
            <w:pPr>
              <w:pStyle w:val="11"/>
              <w:rPr>
                <w:sz w:val="20"/>
                <w:lang w:eastAsia="zh-CN"/>
              </w:rPr>
            </w:pPr>
          </w:p>
          <w:p>
            <w:pPr>
              <w:pStyle w:val="11"/>
              <w:rPr>
                <w:sz w:val="20"/>
                <w:lang w:eastAsia="zh-CN"/>
              </w:rPr>
            </w:pPr>
          </w:p>
          <w:p>
            <w:pPr>
              <w:pStyle w:val="11"/>
              <w:spacing w:before="10"/>
              <w:rPr>
                <w:sz w:val="14"/>
                <w:lang w:eastAsia="zh-CN"/>
              </w:rPr>
            </w:pPr>
          </w:p>
          <w:p>
            <w:pPr>
              <w:pStyle w:val="11"/>
              <w:spacing w:line="278" w:lineRule="auto"/>
              <w:ind w:left="107" w:right="94" w:firstLine="211"/>
              <w:jc w:val="both"/>
              <w:rPr>
                <w:sz w:val="21"/>
                <w:lang w:eastAsia="zh-CN"/>
              </w:rPr>
            </w:pPr>
            <w:r>
              <w:rPr>
                <w:sz w:val="21"/>
                <w:lang w:eastAsia="zh-CN"/>
              </w:rPr>
              <w:t>非法采集国家重点保护野生植物的</w:t>
            </w:r>
          </w:p>
        </w:tc>
        <w:tc>
          <w:tcPr>
            <w:tcW w:w="6238" w:type="dxa"/>
            <w:vMerge w:val="restart"/>
          </w:tcPr>
          <w:p>
            <w:pPr>
              <w:pStyle w:val="11"/>
              <w:spacing w:line="337" w:lineRule="exact"/>
              <w:ind w:left="318"/>
              <w:jc w:val="both"/>
              <w:rPr>
                <w:sz w:val="21"/>
                <w:lang w:eastAsia="zh-CN"/>
              </w:rPr>
            </w:pPr>
            <w:r>
              <w:rPr>
                <w:rFonts w:hint="eastAsia" w:ascii="Microsoft JhengHei" w:eastAsia="Microsoft JhengHei"/>
                <w:b/>
                <w:sz w:val="21"/>
                <w:lang w:eastAsia="zh-CN"/>
              </w:rPr>
              <w:t xml:space="preserve">第二十三条 </w:t>
            </w:r>
            <w:r>
              <w:rPr>
                <w:sz w:val="21"/>
                <w:lang w:eastAsia="zh-CN"/>
              </w:rPr>
              <w:t>未取得采集证或者未按照采集证的规定采集国家</w:t>
            </w:r>
          </w:p>
          <w:p>
            <w:pPr>
              <w:pStyle w:val="11"/>
              <w:spacing w:line="278" w:lineRule="auto"/>
              <w:ind w:left="107" w:right="95"/>
              <w:jc w:val="both"/>
              <w:rPr>
                <w:sz w:val="21"/>
                <w:lang w:eastAsia="zh-CN"/>
              </w:rPr>
            </w:pPr>
            <w:r>
              <w:rPr>
                <w:spacing w:val="-10"/>
                <w:sz w:val="21"/>
                <w:lang w:eastAsia="zh-CN"/>
              </w:rPr>
              <w:t>重点保护野生植物的，由野生植物行政主管部门没收所采集的野生</w:t>
            </w:r>
            <w:r>
              <w:rPr>
                <w:spacing w:val="-7"/>
                <w:sz w:val="21"/>
                <w:lang w:eastAsia="zh-CN"/>
              </w:rPr>
              <w:t xml:space="preserve">植物和违法所得，可以并处违法所得 </w:t>
            </w:r>
            <w:r>
              <w:rPr>
                <w:sz w:val="21"/>
                <w:lang w:eastAsia="zh-CN"/>
              </w:rPr>
              <w:t>10</w:t>
            </w:r>
            <w:r>
              <w:rPr>
                <w:spacing w:val="-6"/>
                <w:sz w:val="21"/>
                <w:lang w:eastAsia="zh-CN"/>
              </w:rPr>
              <w:t xml:space="preserve"> 倍以下的罚款；有采集证</w:t>
            </w:r>
            <w:r>
              <w:rPr>
                <w:spacing w:val="-4"/>
                <w:sz w:val="21"/>
                <w:lang w:eastAsia="zh-CN"/>
              </w:rPr>
              <w:t>的，并可以吊销采集证。</w:t>
            </w:r>
          </w:p>
          <w:p>
            <w:pPr>
              <w:pStyle w:val="11"/>
              <w:spacing w:before="9"/>
              <w:rPr>
                <w:sz w:val="18"/>
                <w:lang w:eastAsia="zh-CN"/>
              </w:rPr>
            </w:pPr>
          </w:p>
          <w:p>
            <w:pPr>
              <w:pStyle w:val="11"/>
              <w:spacing w:line="349" w:lineRule="exact"/>
              <w:ind w:left="318"/>
              <w:rPr>
                <w:rFonts w:ascii="Microsoft JhengHei" w:eastAsia="Microsoft JhengHei"/>
                <w:b/>
                <w:sz w:val="21"/>
                <w:lang w:eastAsia="zh-CN"/>
              </w:rPr>
            </w:pPr>
            <w:r>
              <w:rPr>
                <w:rFonts w:hint="eastAsia" w:ascii="Microsoft JhengHei" w:eastAsia="Microsoft JhengHei"/>
                <w:b/>
                <w:sz w:val="21"/>
                <w:lang w:eastAsia="zh-CN"/>
              </w:rPr>
              <w:t>《安徽省湿地保护条例》</w:t>
            </w:r>
          </w:p>
          <w:p>
            <w:pPr>
              <w:pStyle w:val="11"/>
              <w:spacing w:line="347" w:lineRule="exact"/>
              <w:ind w:left="318"/>
              <w:rPr>
                <w:sz w:val="21"/>
                <w:lang w:eastAsia="zh-CN"/>
              </w:rPr>
            </w:pPr>
            <w:r>
              <w:rPr>
                <w:rFonts w:hint="eastAsia" w:ascii="Microsoft JhengHei" w:eastAsia="Microsoft JhengHei"/>
                <w:b/>
                <w:spacing w:val="4"/>
                <w:sz w:val="21"/>
                <w:lang w:eastAsia="zh-CN"/>
              </w:rPr>
              <w:t xml:space="preserve">第三十九条  </w:t>
            </w:r>
            <w:r>
              <w:rPr>
                <w:spacing w:val="-1"/>
                <w:sz w:val="21"/>
                <w:lang w:eastAsia="zh-CN"/>
              </w:rPr>
              <w:t>违反本条例第二十一条第八项规定，未取得采集证</w:t>
            </w:r>
          </w:p>
          <w:p>
            <w:pPr>
              <w:pStyle w:val="11"/>
              <w:spacing w:line="278" w:lineRule="auto"/>
              <w:ind w:left="107" w:right="92"/>
              <w:rPr>
                <w:sz w:val="21"/>
                <w:lang w:eastAsia="zh-CN"/>
              </w:rPr>
            </w:pPr>
            <w:r>
              <w:rPr>
                <w:spacing w:val="-6"/>
                <w:sz w:val="21"/>
                <w:lang w:eastAsia="zh-CN"/>
              </w:rPr>
              <w:t>或者未按照采集证的规定采挖国家重点保护野生植物的，由野生植</w:t>
            </w:r>
            <w:r>
              <w:rPr>
                <w:spacing w:val="-7"/>
                <w:sz w:val="21"/>
                <w:lang w:eastAsia="zh-CN"/>
              </w:rPr>
              <w:t>物行政主管部门没收所采集的野生植物和违法所得，可以并处违法</w:t>
            </w:r>
          </w:p>
          <w:p>
            <w:pPr>
              <w:pStyle w:val="11"/>
              <w:spacing w:line="269" w:lineRule="exact"/>
              <w:ind w:left="107"/>
              <w:rPr>
                <w:sz w:val="21"/>
                <w:lang w:eastAsia="zh-CN"/>
              </w:rPr>
            </w:pPr>
            <w:r>
              <w:rPr>
                <w:sz w:val="21"/>
                <w:lang w:eastAsia="zh-CN"/>
              </w:rPr>
              <w:t>所得十倍以下的罚款；有采集证的，并可以吊销采集证。</w:t>
            </w:r>
          </w:p>
        </w:tc>
        <w:tc>
          <w:tcPr>
            <w:tcW w:w="708" w:type="dxa"/>
          </w:tcPr>
          <w:p>
            <w:pPr>
              <w:pStyle w:val="11"/>
              <w:rPr>
                <w:sz w:val="20"/>
                <w:lang w:eastAsia="zh-CN"/>
              </w:rPr>
            </w:pPr>
          </w:p>
          <w:p>
            <w:pPr>
              <w:pStyle w:val="11"/>
              <w:spacing w:before="1"/>
              <w:rPr>
                <w:sz w:val="18"/>
                <w:lang w:eastAsia="zh-CN"/>
              </w:rPr>
            </w:pPr>
          </w:p>
          <w:p>
            <w:pPr>
              <w:pStyle w:val="11"/>
              <w:spacing w:line="278" w:lineRule="auto"/>
              <w:ind w:left="142" w:right="131"/>
              <w:rPr>
                <w:sz w:val="21"/>
                <w:lang w:eastAsia="en-US"/>
              </w:rPr>
            </w:pPr>
            <w:r>
              <w:rPr>
                <w:sz w:val="21"/>
                <w:lang w:eastAsia="en-US"/>
              </w:rPr>
              <w:t>一般违法</w:t>
            </w:r>
          </w:p>
        </w:tc>
        <w:tc>
          <w:tcPr>
            <w:tcW w:w="2834" w:type="dxa"/>
          </w:tcPr>
          <w:p>
            <w:pPr>
              <w:pStyle w:val="11"/>
              <w:rPr>
                <w:sz w:val="20"/>
                <w:lang w:eastAsia="zh-CN"/>
              </w:rPr>
            </w:pPr>
          </w:p>
          <w:p>
            <w:pPr>
              <w:pStyle w:val="11"/>
              <w:spacing w:before="1"/>
              <w:rPr>
                <w:sz w:val="18"/>
                <w:lang w:eastAsia="zh-CN"/>
              </w:rPr>
            </w:pPr>
          </w:p>
          <w:p>
            <w:pPr>
              <w:pStyle w:val="11"/>
              <w:spacing w:line="278" w:lineRule="auto"/>
              <w:ind w:left="106" w:right="92" w:firstLine="211"/>
              <w:rPr>
                <w:sz w:val="21"/>
                <w:lang w:eastAsia="zh-CN"/>
              </w:rPr>
            </w:pPr>
            <w:r>
              <w:rPr>
                <w:sz w:val="21"/>
                <w:lang w:eastAsia="zh-CN"/>
              </w:rPr>
              <w:t>非法采集国家二级重点保护野生植物的</w:t>
            </w:r>
          </w:p>
        </w:tc>
        <w:tc>
          <w:tcPr>
            <w:tcW w:w="2236" w:type="dxa"/>
          </w:tcPr>
          <w:p>
            <w:pPr>
              <w:pStyle w:val="11"/>
              <w:rPr>
                <w:sz w:val="20"/>
                <w:lang w:eastAsia="zh-CN"/>
              </w:rPr>
            </w:pPr>
          </w:p>
          <w:p>
            <w:pPr>
              <w:pStyle w:val="11"/>
              <w:spacing w:before="1"/>
              <w:rPr>
                <w:sz w:val="18"/>
                <w:lang w:eastAsia="zh-CN"/>
              </w:rPr>
            </w:pPr>
          </w:p>
          <w:p>
            <w:pPr>
              <w:pStyle w:val="11"/>
              <w:spacing w:line="278" w:lineRule="auto"/>
              <w:ind w:left="107" w:right="95" w:firstLine="211"/>
              <w:rPr>
                <w:sz w:val="21"/>
                <w:lang w:eastAsia="zh-CN"/>
              </w:rPr>
            </w:pPr>
            <w:r>
              <w:rPr>
                <w:sz w:val="21"/>
                <w:lang w:eastAsia="zh-CN"/>
              </w:rPr>
              <w:t>可以并处违法所得五倍以下的罚款。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466" w:type="dxa"/>
            <w:vMerge w:val="continue"/>
            <w:tcBorders>
              <w:top w:val="nil"/>
            </w:tcBorders>
          </w:tcPr>
          <w:p>
            <w:pPr>
              <w:rPr>
                <w:sz w:val="2"/>
                <w:szCs w:val="2"/>
                <w:lang w:eastAsia="zh-CN"/>
              </w:rPr>
            </w:pPr>
          </w:p>
        </w:tc>
        <w:tc>
          <w:tcPr>
            <w:tcW w:w="1390" w:type="dxa"/>
            <w:vMerge w:val="continue"/>
            <w:tcBorders>
              <w:top w:val="nil"/>
            </w:tcBorders>
          </w:tcPr>
          <w:p>
            <w:pPr>
              <w:rPr>
                <w:sz w:val="2"/>
                <w:szCs w:val="2"/>
                <w:lang w:eastAsia="zh-CN"/>
              </w:rPr>
            </w:pPr>
          </w:p>
        </w:tc>
        <w:tc>
          <w:tcPr>
            <w:tcW w:w="6238" w:type="dxa"/>
            <w:vMerge w:val="continue"/>
            <w:tcBorders>
              <w:top w:val="nil"/>
            </w:tcBorders>
          </w:tcPr>
          <w:p>
            <w:pPr>
              <w:rPr>
                <w:sz w:val="2"/>
                <w:szCs w:val="2"/>
                <w:lang w:eastAsia="zh-CN"/>
              </w:rPr>
            </w:pPr>
          </w:p>
        </w:tc>
        <w:tc>
          <w:tcPr>
            <w:tcW w:w="708" w:type="dxa"/>
          </w:tcPr>
          <w:p>
            <w:pPr>
              <w:pStyle w:val="11"/>
              <w:rPr>
                <w:sz w:val="20"/>
                <w:lang w:eastAsia="zh-CN"/>
              </w:rPr>
            </w:pPr>
          </w:p>
          <w:p>
            <w:pPr>
              <w:pStyle w:val="11"/>
              <w:spacing w:before="1"/>
              <w:rPr>
                <w:sz w:val="18"/>
                <w:lang w:eastAsia="zh-CN"/>
              </w:rPr>
            </w:pPr>
          </w:p>
          <w:p>
            <w:pPr>
              <w:pStyle w:val="11"/>
              <w:spacing w:line="278" w:lineRule="auto"/>
              <w:ind w:left="142" w:right="131"/>
              <w:rPr>
                <w:sz w:val="21"/>
                <w:lang w:eastAsia="en-US"/>
              </w:rPr>
            </w:pPr>
            <w:r>
              <w:rPr>
                <w:sz w:val="21"/>
                <w:lang w:eastAsia="en-US"/>
              </w:rPr>
              <w:t>严重违法</w:t>
            </w:r>
          </w:p>
        </w:tc>
        <w:tc>
          <w:tcPr>
            <w:tcW w:w="2834" w:type="dxa"/>
          </w:tcPr>
          <w:p>
            <w:pPr>
              <w:pStyle w:val="11"/>
              <w:rPr>
                <w:sz w:val="20"/>
                <w:lang w:eastAsia="zh-CN"/>
              </w:rPr>
            </w:pPr>
          </w:p>
          <w:p>
            <w:pPr>
              <w:pStyle w:val="11"/>
              <w:spacing w:before="1"/>
              <w:rPr>
                <w:sz w:val="18"/>
                <w:lang w:eastAsia="zh-CN"/>
              </w:rPr>
            </w:pPr>
          </w:p>
          <w:p>
            <w:pPr>
              <w:pStyle w:val="11"/>
              <w:spacing w:line="278" w:lineRule="auto"/>
              <w:ind w:left="106" w:right="92" w:firstLine="211"/>
              <w:rPr>
                <w:sz w:val="21"/>
                <w:lang w:eastAsia="zh-CN"/>
              </w:rPr>
            </w:pPr>
            <w:r>
              <w:rPr>
                <w:sz w:val="21"/>
                <w:lang w:eastAsia="zh-CN"/>
              </w:rPr>
              <w:t>非法采集国家一级重点保护野生植物的</w:t>
            </w:r>
          </w:p>
        </w:tc>
        <w:tc>
          <w:tcPr>
            <w:tcW w:w="2236" w:type="dxa"/>
          </w:tcPr>
          <w:p>
            <w:pPr>
              <w:pStyle w:val="11"/>
              <w:spacing w:before="11"/>
              <w:rPr>
                <w:sz w:val="25"/>
                <w:lang w:eastAsia="zh-CN"/>
              </w:rPr>
            </w:pPr>
          </w:p>
          <w:p>
            <w:pPr>
              <w:pStyle w:val="11"/>
              <w:spacing w:line="278" w:lineRule="auto"/>
              <w:ind w:left="107" w:right="95" w:firstLine="211"/>
              <w:jc w:val="both"/>
              <w:rPr>
                <w:sz w:val="21"/>
                <w:lang w:eastAsia="zh-CN"/>
              </w:rPr>
            </w:pPr>
            <w:r>
              <w:rPr>
                <w:sz w:val="21"/>
                <w:lang w:eastAsia="zh-CN"/>
              </w:rPr>
              <w:t>可以并处违法所得五倍以上十倍以下的罚款。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vMerge w:val="restart"/>
          </w:tcPr>
          <w:p>
            <w:pPr>
              <w:pStyle w:val="11"/>
              <w:rPr>
                <w:sz w:val="20"/>
                <w:lang w:eastAsia="zh-CN"/>
              </w:rPr>
            </w:pPr>
          </w:p>
          <w:p>
            <w:pPr>
              <w:pStyle w:val="11"/>
              <w:rPr>
                <w:sz w:val="20"/>
                <w:lang w:eastAsia="zh-CN"/>
              </w:rPr>
            </w:pPr>
          </w:p>
          <w:p>
            <w:pPr>
              <w:pStyle w:val="11"/>
              <w:spacing w:before="138"/>
              <w:ind w:left="107"/>
              <w:rPr>
                <w:sz w:val="21"/>
                <w:lang w:eastAsia="en-US"/>
              </w:rPr>
            </w:pPr>
            <w:r>
              <w:rPr>
                <w:sz w:val="21"/>
                <w:lang w:eastAsia="en-US"/>
              </w:rPr>
              <w:t>2</w:t>
            </w:r>
          </w:p>
        </w:tc>
        <w:tc>
          <w:tcPr>
            <w:tcW w:w="1390" w:type="dxa"/>
            <w:vMerge w:val="restart"/>
          </w:tcPr>
          <w:p>
            <w:pPr>
              <w:pStyle w:val="11"/>
              <w:spacing w:before="3"/>
              <w:rPr>
                <w:sz w:val="14"/>
                <w:lang w:eastAsia="zh-CN"/>
              </w:rPr>
            </w:pPr>
          </w:p>
          <w:p>
            <w:pPr>
              <w:pStyle w:val="11"/>
              <w:spacing w:before="1" w:line="278" w:lineRule="auto"/>
              <w:ind w:left="107" w:right="8" w:firstLine="211"/>
              <w:rPr>
                <w:sz w:val="21"/>
                <w:lang w:eastAsia="zh-CN"/>
              </w:rPr>
            </w:pPr>
            <w:r>
              <w:rPr>
                <w:sz w:val="21"/>
                <w:lang w:eastAsia="zh-CN"/>
              </w:rPr>
              <w:t>非法出售、收购国家重点保护野生植物的</w:t>
            </w:r>
          </w:p>
        </w:tc>
        <w:tc>
          <w:tcPr>
            <w:tcW w:w="6238" w:type="dxa"/>
            <w:vMerge w:val="restart"/>
          </w:tcPr>
          <w:p>
            <w:pPr>
              <w:pStyle w:val="11"/>
              <w:rPr>
                <w:sz w:val="21"/>
                <w:lang w:eastAsia="zh-CN"/>
              </w:rPr>
            </w:pPr>
          </w:p>
          <w:p>
            <w:pPr>
              <w:pStyle w:val="11"/>
              <w:spacing w:before="1" w:line="256" w:lineRule="auto"/>
              <w:ind w:left="107" w:right="-15" w:firstLine="211"/>
              <w:jc w:val="both"/>
              <w:rPr>
                <w:sz w:val="21"/>
                <w:lang w:eastAsia="zh-CN"/>
              </w:rPr>
            </w:pPr>
            <w:r>
              <w:rPr>
                <w:rFonts w:hint="eastAsia" w:ascii="Microsoft JhengHei" w:eastAsia="Microsoft JhengHei"/>
                <w:b/>
                <w:spacing w:val="2"/>
                <w:sz w:val="21"/>
                <w:lang w:eastAsia="zh-CN"/>
              </w:rPr>
              <w:t xml:space="preserve">第二十四条   </w:t>
            </w:r>
            <w:r>
              <w:rPr>
                <w:spacing w:val="-11"/>
                <w:sz w:val="21"/>
                <w:lang w:eastAsia="zh-CN"/>
              </w:rPr>
              <w:t>违反本条例规定，出售、收购国家重点保护野生植</w:t>
            </w:r>
            <w:r>
              <w:rPr>
                <w:spacing w:val="-12"/>
                <w:sz w:val="21"/>
                <w:lang w:eastAsia="zh-CN"/>
              </w:rPr>
              <w:t>物的，由工商行政管理部门或者野生植物行政主管部门按照职责分</w:t>
            </w:r>
            <w:r>
              <w:rPr>
                <w:spacing w:val="-13"/>
                <w:sz w:val="21"/>
                <w:lang w:eastAsia="zh-CN"/>
              </w:rPr>
              <w:t xml:space="preserve">工没收野生植物和违法所得，可以并处违法所得 </w:t>
            </w:r>
            <w:r>
              <w:rPr>
                <w:sz w:val="21"/>
                <w:lang w:eastAsia="zh-CN"/>
              </w:rPr>
              <w:t>10</w:t>
            </w:r>
            <w:r>
              <w:rPr>
                <w:spacing w:val="-8"/>
                <w:sz w:val="21"/>
                <w:lang w:eastAsia="zh-CN"/>
              </w:rPr>
              <w:t xml:space="preserve"> 倍以下的罚款。</w:t>
            </w:r>
          </w:p>
        </w:tc>
        <w:tc>
          <w:tcPr>
            <w:tcW w:w="708" w:type="dxa"/>
          </w:tcPr>
          <w:p>
            <w:pPr>
              <w:pStyle w:val="11"/>
              <w:spacing w:before="22"/>
              <w:ind w:left="142"/>
              <w:rPr>
                <w:sz w:val="21"/>
                <w:lang w:eastAsia="en-US"/>
              </w:rPr>
            </w:pPr>
            <w:r>
              <w:rPr>
                <w:sz w:val="21"/>
                <w:lang w:eastAsia="en-US"/>
              </w:rPr>
              <w:t>一般</w:t>
            </w:r>
          </w:p>
          <w:p>
            <w:pPr>
              <w:pStyle w:val="11"/>
              <w:spacing w:before="43"/>
              <w:ind w:left="142"/>
              <w:rPr>
                <w:sz w:val="21"/>
                <w:lang w:eastAsia="en-US"/>
              </w:rPr>
            </w:pPr>
            <w:r>
              <w:rPr>
                <w:sz w:val="21"/>
                <w:lang w:eastAsia="en-US"/>
              </w:rPr>
              <w:t>违法</w:t>
            </w:r>
          </w:p>
        </w:tc>
        <w:tc>
          <w:tcPr>
            <w:tcW w:w="2834" w:type="dxa"/>
          </w:tcPr>
          <w:p>
            <w:pPr>
              <w:pStyle w:val="11"/>
              <w:spacing w:before="22"/>
              <w:ind w:left="317"/>
              <w:rPr>
                <w:sz w:val="21"/>
                <w:lang w:eastAsia="zh-CN"/>
              </w:rPr>
            </w:pPr>
            <w:r>
              <w:rPr>
                <w:sz w:val="21"/>
                <w:lang w:eastAsia="zh-CN"/>
              </w:rPr>
              <w:t>非法出售、收购国家二级</w:t>
            </w:r>
          </w:p>
          <w:p>
            <w:pPr>
              <w:pStyle w:val="11"/>
              <w:spacing w:before="43"/>
              <w:ind w:left="106"/>
              <w:rPr>
                <w:sz w:val="21"/>
                <w:lang w:eastAsia="en-US"/>
              </w:rPr>
            </w:pPr>
            <w:r>
              <w:rPr>
                <w:sz w:val="21"/>
                <w:lang w:eastAsia="en-US"/>
              </w:rPr>
              <w:t>重点保护野生植物的</w:t>
            </w:r>
          </w:p>
        </w:tc>
        <w:tc>
          <w:tcPr>
            <w:tcW w:w="2236" w:type="dxa"/>
          </w:tcPr>
          <w:p>
            <w:pPr>
              <w:pStyle w:val="11"/>
              <w:spacing w:before="22"/>
              <w:ind w:left="318"/>
              <w:rPr>
                <w:sz w:val="21"/>
                <w:lang w:eastAsia="zh-CN"/>
              </w:rPr>
            </w:pPr>
            <w:r>
              <w:rPr>
                <w:sz w:val="21"/>
                <w:lang w:eastAsia="zh-CN"/>
              </w:rPr>
              <w:t>可以并处违法所得</w:t>
            </w:r>
          </w:p>
          <w:p>
            <w:pPr>
              <w:pStyle w:val="11"/>
              <w:spacing w:before="43"/>
              <w:ind w:left="107"/>
              <w:rPr>
                <w:sz w:val="21"/>
                <w:lang w:eastAsia="zh-CN"/>
              </w:rPr>
            </w:pPr>
            <w:r>
              <w:rPr>
                <w:sz w:val="21"/>
                <w:lang w:eastAsia="zh-CN"/>
              </w:rPr>
              <w:t>五倍以下的罚款。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466" w:type="dxa"/>
            <w:vMerge w:val="continue"/>
            <w:tcBorders>
              <w:top w:val="nil"/>
            </w:tcBorders>
          </w:tcPr>
          <w:p>
            <w:pPr>
              <w:rPr>
                <w:sz w:val="2"/>
                <w:szCs w:val="2"/>
                <w:lang w:eastAsia="zh-CN"/>
              </w:rPr>
            </w:pPr>
          </w:p>
        </w:tc>
        <w:tc>
          <w:tcPr>
            <w:tcW w:w="1390" w:type="dxa"/>
            <w:vMerge w:val="continue"/>
            <w:tcBorders>
              <w:top w:val="nil"/>
            </w:tcBorders>
          </w:tcPr>
          <w:p>
            <w:pPr>
              <w:rPr>
                <w:sz w:val="2"/>
                <w:szCs w:val="2"/>
                <w:lang w:eastAsia="zh-CN"/>
              </w:rPr>
            </w:pPr>
          </w:p>
        </w:tc>
        <w:tc>
          <w:tcPr>
            <w:tcW w:w="6238" w:type="dxa"/>
            <w:vMerge w:val="continue"/>
            <w:tcBorders>
              <w:top w:val="nil"/>
            </w:tcBorders>
          </w:tcPr>
          <w:p>
            <w:pPr>
              <w:rPr>
                <w:sz w:val="2"/>
                <w:szCs w:val="2"/>
                <w:lang w:eastAsia="zh-CN"/>
              </w:rPr>
            </w:pPr>
          </w:p>
        </w:tc>
        <w:tc>
          <w:tcPr>
            <w:tcW w:w="708" w:type="dxa"/>
          </w:tcPr>
          <w:p>
            <w:pPr>
              <w:pStyle w:val="11"/>
              <w:spacing w:before="1"/>
              <w:rPr>
                <w:sz w:val="14"/>
                <w:lang w:eastAsia="zh-CN"/>
              </w:rPr>
            </w:pPr>
          </w:p>
          <w:p>
            <w:pPr>
              <w:pStyle w:val="11"/>
              <w:spacing w:line="278" w:lineRule="auto"/>
              <w:ind w:left="142" w:right="131"/>
              <w:rPr>
                <w:sz w:val="21"/>
                <w:lang w:eastAsia="en-US"/>
              </w:rPr>
            </w:pPr>
            <w:r>
              <w:rPr>
                <w:sz w:val="21"/>
                <w:lang w:eastAsia="en-US"/>
              </w:rPr>
              <w:t>严重违法</w:t>
            </w:r>
          </w:p>
        </w:tc>
        <w:tc>
          <w:tcPr>
            <w:tcW w:w="2834" w:type="dxa"/>
          </w:tcPr>
          <w:p>
            <w:pPr>
              <w:pStyle w:val="11"/>
              <w:spacing w:before="1"/>
              <w:rPr>
                <w:sz w:val="14"/>
                <w:lang w:eastAsia="zh-CN"/>
              </w:rPr>
            </w:pPr>
          </w:p>
          <w:p>
            <w:pPr>
              <w:pStyle w:val="11"/>
              <w:spacing w:line="278" w:lineRule="auto"/>
              <w:ind w:left="106" w:right="92" w:firstLine="211"/>
              <w:rPr>
                <w:sz w:val="21"/>
                <w:lang w:eastAsia="zh-CN"/>
              </w:rPr>
            </w:pPr>
            <w:r>
              <w:rPr>
                <w:sz w:val="21"/>
                <w:lang w:eastAsia="zh-CN"/>
              </w:rPr>
              <w:t>非法出售、收购国家一级重点保护野生植物的</w:t>
            </w:r>
          </w:p>
        </w:tc>
        <w:tc>
          <w:tcPr>
            <w:tcW w:w="2236" w:type="dxa"/>
          </w:tcPr>
          <w:p>
            <w:pPr>
              <w:pStyle w:val="11"/>
              <w:spacing w:before="24"/>
              <w:ind w:left="107" w:firstLine="211"/>
              <w:rPr>
                <w:sz w:val="21"/>
                <w:lang w:eastAsia="zh-CN"/>
              </w:rPr>
            </w:pPr>
            <w:r>
              <w:rPr>
                <w:sz w:val="21"/>
                <w:lang w:eastAsia="zh-CN"/>
              </w:rPr>
              <w:t>可以并处违法所得</w:t>
            </w:r>
          </w:p>
          <w:p>
            <w:pPr>
              <w:pStyle w:val="11"/>
              <w:spacing w:before="3" w:line="310" w:lineRule="atLeast"/>
              <w:ind w:left="107" w:right="95"/>
              <w:rPr>
                <w:sz w:val="21"/>
                <w:lang w:eastAsia="zh-CN"/>
              </w:rPr>
            </w:pPr>
            <w:r>
              <w:rPr>
                <w:sz w:val="21"/>
                <w:lang w:eastAsia="zh-CN"/>
              </w:rPr>
              <w:t>五倍以上十倍以下的罚款。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Pr>
          <w:p>
            <w:pPr>
              <w:pStyle w:val="11"/>
              <w:rPr>
                <w:sz w:val="20"/>
                <w:lang w:eastAsia="zh-CN"/>
              </w:rPr>
            </w:pPr>
          </w:p>
          <w:p>
            <w:pPr>
              <w:pStyle w:val="11"/>
              <w:rPr>
                <w:sz w:val="20"/>
                <w:lang w:eastAsia="zh-CN"/>
              </w:rPr>
            </w:pPr>
          </w:p>
          <w:p>
            <w:pPr>
              <w:pStyle w:val="11"/>
              <w:spacing w:before="139"/>
              <w:ind w:left="107"/>
              <w:rPr>
                <w:sz w:val="21"/>
                <w:lang w:eastAsia="en-US"/>
              </w:rPr>
            </w:pPr>
            <w:r>
              <w:rPr>
                <w:sz w:val="21"/>
                <w:lang w:eastAsia="en-US"/>
              </w:rPr>
              <w:t>3</w:t>
            </w:r>
          </w:p>
        </w:tc>
        <w:tc>
          <w:tcPr>
            <w:tcW w:w="1390" w:type="dxa"/>
            <w:vMerge w:val="restart"/>
          </w:tcPr>
          <w:p>
            <w:pPr>
              <w:pStyle w:val="11"/>
              <w:spacing w:before="27" w:line="278" w:lineRule="auto"/>
              <w:ind w:left="107" w:right="94" w:firstLine="211"/>
              <w:jc w:val="both"/>
              <w:rPr>
                <w:sz w:val="21"/>
                <w:lang w:eastAsia="zh-CN"/>
              </w:rPr>
            </w:pPr>
            <w:r>
              <w:rPr>
                <w:sz w:val="21"/>
                <w:lang w:eastAsia="zh-CN"/>
              </w:rPr>
              <w:t>伪造、 倒</w:t>
            </w:r>
            <w:r>
              <w:rPr>
                <w:spacing w:val="-20"/>
                <w:sz w:val="21"/>
                <w:lang w:eastAsia="zh-CN"/>
              </w:rPr>
              <w:t>卖、转让有关</w:t>
            </w:r>
            <w:r>
              <w:rPr>
                <w:spacing w:val="20"/>
                <w:sz w:val="21"/>
                <w:lang w:eastAsia="zh-CN"/>
              </w:rPr>
              <w:t>野生植物证</w:t>
            </w:r>
            <w:r>
              <w:rPr>
                <w:spacing w:val="-19"/>
                <w:sz w:val="21"/>
                <w:lang w:eastAsia="zh-CN"/>
              </w:rPr>
              <w:t>件、文件、标</w:t>
            </w:r>
          </w:p>
          <w:p>
            <w:pPr>
              <w:pStyle w:val="11"/>
              <w:spacing w:line="269" w:lineRule="exact"/>
              <w:ind w:left="107"/>
              <w:rPr>
                <w:sz w:val="21"/>
                <w:lang w:eastAsia="en-US"/>
              </w:rPr>
            </w:pPr>
            <w:r>
              <w:rPr>
                <w:sz w:val="21"/>
                <w:lang w:eastAsia="en-US"/>
              </w:rPr>
              <w:t>签的</w:t>
            </w:r>
          </w:p>
        </w:tc>
        <w:tc>
          <w:tcPr>
            <w:tcW w:w="6238" w:type="dxa"/>
            <w:vMerge w:val="restart"/>
          </w:tcPr>
          <w:p>
            <w:pPr>
              <w:pStyle w:val="11"/>
              <w:spacing w:before="144" w:line="312" w:lineRule="exact"/>
              <w:ind w:left="107" w:right="92" w:firstLine="211"/>
              <w:jc w:val="both"/>
              <w:rPr>
                <w:sz w:val="21"/>
                <w:lang w:eastAsia="zh-CN"/>
              </w:rPr>
            </w:pPr>
            <w:r>
              <w:rPr>
                <w:rFonts w:hint="eastAsia" w:ascii="Microsoft JhengHei" w:eastAsia="Microsoft JhengHei"/>
                <w:b/>
                <w:spacing w:val="4"/>
                <w:sz w:val="21"/>
                <w:lang w:eastAsia="zh-CN"/>
              </w:rPr>
              <w:t xml:space="preserve">第二十六条 </w:t>
            </w:r>
            <w:r>
              <w:rPr>
                <w:spacing w:val="-11"/>
                <w:sz w:val="21"/>
                <w:lang w:eastAsia="zh-CN"/>
              </w:rPr>
              <w:t>伪造、倒卖、转让采集证、允许进出口证明书或者</w:t>
            </w:r>
            <w:r>
              <w:rPr>
                <w:spacing w:val="-12"/>
                <w:sz w:val="21"/>
                <w:lang w:eastAsia="zh-CN"/>
              </w:rPr>
              <w:t>有关批准文件、标签的，由野生植物行政主管部门或者工商行政管</w:t>
            </w:r>
            <w:r>
              <w:rPr>
                <w:spacing w:val="-13"/>
                <w:sz w:val="21"/>
                <w:lang w:eastAsia="zh-CN"/>
              </w:rPr>
              <w:t xml:space="preserve">理部门按照职责分工收缴，没收违法所得，可以并处 </w:t>
            </w:r>
            <w:r>
              <w:rPr>
                <w:sz w:val="21"/>
                <w:lang w:eastAsia="zh-CN"/>
              </w:rPr>
              <w:t>5</w:t>
            </w:r>
            <w:r>
              <w:rPr>
                <w:spacing w:val="-9"/>
                <w:sz w:val="21"/>
                <w:lang w:eastAsia="zh-CN"/>
              </w:rPr>
              <w:t xml:space="preserve"> 万元以下的罚款。</w:t>
            </w:r>
          </w:p>
        </w:tc>
        <w:tc>
          <w:tcPr>
            <w:tcW w:w="708" w:type="dxa"/>
          </w:tcPr>
          <w:p>
            <w:pPr>
              <w:pStyle w:val="11"/>
              <w:spacing w:before="178" w:line="278" w:lineRule="auto"/>
              <w:ind w:left="142" w:right="131"/>
              <w:rPr>
                <w:sz w:val="21"/>
                <w:lang w:eastAsia="en-US"/>
              </w:rPr>
            </w:pPr>
            <w:r>
              <w:rPr>
                <w:sz w:val="21"/>
                <w:lang w:eastAsia="en-US"/>
              </w:rPr>
              <w:t>轻微违法</w:t>
            </w:r>
          </w:p>
        </w:tc>
        <w:tc>
          <w:tcPr>
            <w:tcW w:w="2834" w:type="dxa"/>
          </w:tcPr>
          <w:p>
            <w:pPr>
              <w:pStyle w:val="11"/>
              <w:spacing w:before="22" w:line="278" w:lineRule="auto"/>
              <w:ind w:left="106" w:right="92" w:firstLine="211"/>
              <w:rPr>
                <w:sz w:val="21"/>
                <w:lang w:eastAsia="zh-CN"/>
              </w:rPr>
            </w:pPr>
            <w:r>
              <w:rPr>
                <w:sz w:val="21"/>
                <w:lang w:eastAsia="zh-CN"/>
              </w:rPr>
              <w:t>伪造、倒卖、转让省重点保护野生植物证件、文件、</w:t>
            </w:r>
          </w:p>
          <w:p>
            <w:pPr>
              <w:pStyle w:val="11"/>
              <w:spacing w:line="269" w:lineRule="exact"/>
              <w:ind w:left="106"/>
              <w:rPr>
                <w:sz w:val="21"/>
                <w:lang w:eastAsia="en-US"/>
              </w:rPr>
            </w:pPr>
            <w:r>
              <w:rPr>
                <w:sz w:val="21"/>
                <w:lang w:eastAsia="en-US"/>
              </w:rPr>
              <w:t>标签的</w:t>
            </w:r>
          </w:p>
        </w:tc>
        <w:tc>
          <w:tcPr>
            <w:tcW w:w="2236" w:type="dxa"/>
          </w:tcPr>
          <w:p>
            <w:pPr>
              <w:pStyle w:val="11"/>
              <w:spacing w:before="178" w:line="278" w:lineRule="auto"/>
              <w:ind w:left="107" w:right="95" w:firstLine="211"/>
              <w:rPr>
                <w:sz w:val="21"/>
                <w:lang w:eastAsia="zh-CN"/>
              </w:rPr>
            </w:pPr>
            <w:r>
              <w:rPr>
                <w:sz w:val="21"/>
                <w:lang w:eastAsia="zh-CN"/>
              </w:rPr>
              <w:t>可以并处 2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vMerge w:val="continue"/>
            <w:tcBorders>
              <w:top w:val="nil"/>
            </w:tcBorders>
          </w:tcPr>
          <w:p>
            <w:pPr>
              <w:rPr>
                <w:sz w:val="2"/>
                <w:szCs w:val="2"/>
                <w:lang w:eastAsia="zh-CN"/>
              </w:rPr>
            </w:pPr>
          </w:p>
        </w:tc>
        <w:tc>
          <w:tcPr>
            <w:tcW w:w="1390" w:type="dxa"/>
            <w:vMerge w:val="continue"/>
            <w:tcBorders>
              <w:top w:val="nil"/>
            </w:tcBorders>
          </w:tcPr>
          <w:p>
            <w:pPr>
              <w:rPr>
                <w:sz w:val="2"/>
                <w:szCs w:val="2"/>
                <w:lang w:eastAsia="zh-CN"/>
              </w:rPr>
            </w:pPr>
          </w:p>
        </w:tc>
        <w:tc>
          <w:tcPr>
            <w:tcW w:w="6238" w:type="dxa"/>
            <w:vMerge w:val="continue"/>
            <w:tcBorders>
              <w:top w:val="nil"/>
            </w:tcBorders>
          </w:tcPr>
          <w:p>
            <w:pPr>
              <w:rPr>
                <w:sz w:val="2"/>
                <w:szCs w:val="2"/>
                <w:lang w:eastAsia="zh-CN"/>
              </w:rPr>
            </w:pPr>
          </w:p>
        </w:tc>
        <w:tc>
          <w:tcPr>
            <w:tcW w:w="708" w:type="dxa"/>
          </w:tcPr>
          <w:p>
            <w:pPr>
              <w:pStyle w:val="11"/>
              <w:spacing w:before="22"/>
              <w:ind w:left="142"/>
              <w:rPr>
                <w:sz w:val="21"/>
                <w:lang w:eastAsia="en-US"/>
              </w:rPr>
            </w:pPr>
            <w:r>
              <w:rPr>
                <w:sz w:val="21"/>
                <w:lang w:eastAsia="en-US"/>
              </w:rPr>
              <w:t>一般</w:t>
            </w:r>
          </w:p>
          <w:p>
            <w:pPr>
              <w:pStyle w:val="11"/>
              <w:spacing w:before="43"/>
              <w:ind w:left="142"/>
              <w:rPr>
                <w:sz w:val="21"/>
                <w:lang w:eastAsia="en-US"/>
              </w:rPr>
            </w:pPr>
            <w:r>
              <w:rPr>
                <w:sz w:val="21"/>
                <w:lang w:eastAsia="en-US"/>
              </w:rPr>
              <w:t>违法</w:t>
            </w:r>
          </w:p>
        </w:tc>
        <w:tc>
          <w:tcPr>
            <w:tcW w:w="2834" w:type="dxa"/>
          </w:tcPr>
          <w:p>
            <w:pPr>
              <w:pStyle w:val="11"/>
              <w:spacing w:before="22"/>
              <w:ind w:right="92"/>
              <w:jc w:val="right"/>
              <w:rPr>
                <w:sz w:val="21"/>
                <w:lang w:eastAsia="zh-CN"/>
              </w:rPr>
            </w:pPr>
            <w:r>
              <w:rPr>
                <w:spacing w:val="6"/>
                <w:sz w:val="21"/>
                <w:lang w:eastAsia="zh-CN"/>
              </w:rPr>
              <w:t>伪造、倒卖、转让国家二</w:t>
            </w:r>
          </w:p>
          <w:p>
            <w:pPr>
              <w:pStyle w:val="11"/>
              <w:spacing w:before="43"/>
              <w:ind w:right="94"/>
              <w:jc w:val="right"/>
              <w:rPr>
                <w:sz w:val="21"/>
                <w:lang w:eastAsia="zh-CN"/>
              </w:rPr>
            </w:pPr>
            <w:r>
              <w:rPr>
                <w:spacing w:val="6"/>
                <w:sz w:val="21"/>
                <w:lang w:eastAsia="zh-CN"/>
              </w:rPr>
              <w:t>级重点保护野生植物证件、</w:t>
            </w:r>
          </w:p>
        </w:tc>
        <w:tc>
          <w:tcPr>
            <w:tcW w:w="2236" w:type="dxa"/>
          </w:tcPr>
          <w:p>
            <w:pPr>
              <w:pStyle w:val="11"/>
              <w:spacing w:before="22"/>
              <w:ind w:right="95"/>
              <w:jc w:val="right"/>
              <w:rPr>
                <w:sz w:val="21"/>
                <w:lang w:eastAsia="zh-CN"/>
              </w:rPr>
            </w:pPr>
            <w:r>
              <w:rPr>
                <w:sz w:val="21"/>
                <w:lang w:eastAsia="zh-CN"/>
              </w:rPr>
              <w:t>可以并处 2 万元以</w:t>
            </w:r>
          </w:p>
          <w:p>
            <w:pPr>
              <w:pStyle w:val="11"/>
              <w:spacing w:before="43"/>
              <w:ind w:right="14"/>
              <w:jc w:val="right"/>
              <w:rPr>
                <w:sz w:val="21"/>
                <w:lang w:eastAsia="zh-CN"/>
              </w:rPr>
            </w:pPr>
            <w:r>
              <w:rPr>
                <w:sz w:val="21"/>
                <w:lang w:eastAsia="zh-CN"/>
              </w:rPr>
              <w:t>上 4 万元以下的罚款。</w:t>
            </w:r>
          </w:p>
        </w:tc>
      </w:tr>
    </w:tbl>
    <w:p>
      <w:pPr>
        <w:jc w:val="right"/>
        <w:rPr>
          <w:sz w:val="21"/>
        </w:rPr>
        <w:sectPr>
          <w:pgSz w:w="16840" w:h="11900" w:orient="landscape"/>
          <w:pgMar w:top="1100" w:right="1240" w:bottom="138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390"/>
        <w:gridCol w:w="6238"/>
        <w:gridCol w:w="708"/>
        <w:gridCol w:w="2834"/>
        <w:gridCol w:w="2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restart"/>
          </w:tcPr>
          <w:p>
            <w:pPr>
              <w:pStyle w:val="11"/>
              <w:rPr>
                <w:rFonts w:ascii="Times New Roman"/>
                <w:sz w:val="20"/>
                <w:lang w:eastAsia="zh-CN"/>
              </w:rPr>
            </w:pPr>
          </w:p>
        </w:tc>
        <w:tc>
          <w:tcPr>
            <w:tcW w:w="1390" w:type="dxa"/>
            <w:vMerge w:val="restart"/>
          </w:tcPr>
          <w:p>
            <w:pPr>
              <w:pStyle w:val="11"/>
              <w:rPr>
                <w:rFonts w:ascii="Times New Roman"/>
                <w:sz w:val="20"/>
                <w:lang w:eastAsia="zh-CN"/>
              </w:rPr>
            </w:pPr>
          </w:p>
        </w:tc>
        <w:tc>
          <w:tcPr>
            <w:tcW w:w="6238" w:type="dxa"/>
            <w:vMerge w:val="restart"/>
          </w:tcPr>
          <w:p>
            <w:pPr>
              <w:pStyle w:val="11"/>
              <w:rPr>
                <w:rFonts w:ascii="Times New Roman"/>
                <w:sz w:val="20"/>
                <w:lang w:eastAsia="zh-CN"/>
              </w:rPr>
            </w:pPr>
          </w:p>
        </w:tc>
        <w:tc>
          <w:tcPr>
            <w:tcW w:w="708" w:type="dxa"/>
          </w:tcPr>
          <w:p>
            <w:pPr>
              <w:pStyle w:val="11"/>
              <w:rPr>
                <w:rFonts w:ascii="Times New Roman"/>
                <w:sz w:val="20"/>
                <w:lang w:eastAsia="zh-CN"/>
              </w:rPr>
            </w:pPr>
          </w:p>
        </w:tc>
        <w:tc>
          <w:tcPr>
            <w:tcW w:w="2834" w:type="dxa"/>
          </w:tcPr>
          <w:p>
            <w:pPr>
              <w:pStyle w:val="11"/>
              <w:spacing w:before="22"/>
              <w:ind w:left="106"/>
              <w:rPr>
                <w:sz w:val="21"/>
                <w:lang w:eastAsia="en-US"/>
              </w:rPr>
            </w:pPr>
            <w:r>
              <w:rPr>
                <w:sz w:val="21"/>
                <w:lang w:eastAsia="en-US"/>
              </w:rPr>
              <w:t>文件、标签的</w:t>
            </w:r>
          </w:p>
        </w:tc>
        <w:tc>
          <w:tcPr>
            <w:tcW w:w="2236" w:type="dxa"/>
          </w:tcPr>
          <w:p>
            <w:pPr>
              <w:pStyle w:val="1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continue"/>
            <w:tcBorders>
              <w:top w:val="nil"/>
            </w:tcBorders>
          </w:tcPr>
          <w:p>
            <w:pPr>
              <w:rPr>
                <w:sz w:val="2"/>
                <w:szCs w:val="2"/>
                <w:lang w:eastAsia="en-US"/>
              </w:rPr>
            </w:pPr>
          </w:p>
        </w:tc>
        <w:tc>
          <w:tcPr>
            <w:tcW w:w="1390" w:type="dxa"/>
            <w:vMerge w:val="continue"/>
            <w:tcBorders>
              <w:top w:val="nil"/>
            </w:tcBorders>
          </w:tcPr>
          <w:p>
            <w:pPr>
              <w:rPr>
                <w:sz w:val="2"/>
                <w:szCs w:val="2"/>
                <w:lang w:eastAsia="en-US"/>
              </w:rPr>
            </w:pPr>
          </w:p>
        </w:tc>
        <w:tc>
          <w:tcPr>
            <w:tcW w:w="6238" w:type="dxa"/>
            <w:vMerge w:val="continue"/>
            <w:tcBorders>
              <w:top w:val="nil"/>
            </w:tcBorders>
          </w:tcPr>
          <w:p>
            <w:pPr>
              <w:rPr>
                <w:sz w:val="2"/>
                <w:szCs w:val="2"/>
                <w:lang w:eastAsia="en-US"/>
              </w:rPr>
            </w:pPr>
          </w:p>
        </w:tc>
        <w:tc>
          <w:tcPr>
            <w:tcW w:w="708" w:type="dxa"/>
          </w:tcPr>
          <w:p>
            <w:pPr>
              <w:pStyle w:val="11"/>
              <w:spacing w:before="178" w:line="278" w:lineRule="auto"/>
              <w:ind w:left="142" w:right="131"/>
              <w:rPr>
                <w:sz w:val="21"/>
                <w:lang w:eastAsia="en-US"/>
              </w:rPr>
            </w:pPr>
            <w:r>
              <w:rPr>
                <w:sz w:val="21"/>
                <w:lang w:eastAsia="en-US"/>
              </w:rPr>
              <w:t>严重违法</w:t>
            </w:r>
          </w:p>
        </w:tc>
        <w:tc>
          <w:tcPr>
            <w:tcW w:w="2834" w:type="dxa"/>
          </w:tcPr>
          <w:p>
            <w:pPr>
              <w:pStyle w:val="11"/>
              <w:spacing w:before="22" w:line="278" w:lineRule="auto"/>
              <w:ind w:left="106" w:right="92" w:firstLine="211"/>
              <w:rPr>
                <w:sz w:val="21"/>
                <w:lang w:eastAsia="zh-CN"/>
              </w:rPr>
            </w:pPr>
            <w:r>
              <w:rPr>
                <w:sz w:val="21"/>
                <w:lang w:eastAsia="zh-CN"/>
              </w:rPr>
              <w:t>伪造、倒卖、转让国家一级重点保护野生植物证件、</w:t>
            </w:r>
          </w:p>
          <w:p>
            <w:pPr>
              <w:pStyle w:val="11"/>
              <w:spacing w:line="269" w:lineRule="exact"/>
              <w:ind w:left="106"/>
              <w:rPr>
                <w:sz w:val="21"/>
                <w:lang w:eastAsia="en-US"/>
              </w:rPr>
            </w:pPr>
            <w:r>
              <w:rPr>
                <w:sz w:val="21"/>
                <w:lang w:eastAsia="en-US"/>
              </w:rPr>
              <w:t>文件、标签的</w:t>
            </w:r>
          </w:p>
        </w:tc>
        <w:tc>
          <w:tcPr>
            <w:tcW w:w="2236" w:type="dxa"/>
          </w:tcPr>
          <w:p>
            <w:pPr>
              <w:pStyle w:val="11"/>
              <w:spacing w:before="178" w:line="278" w:lineRule="auto"/>
              <w:ind w:left="107" w:right="14" w:firstLine="211"/>
              <w:rPr>
                <w:sz w:val="21"/>
                <w:lang w:eastAsia="zh-CN"/>
              </w:rPr>
            </w:pPr>
            <w:r>
              <w:rPr>
                <w:sz w:val="21"/>
                <w:lang w:eastAsia="zh-CN"/>
              </w:rPr>
              <w:t>可以并处 4 万元以上５万元以下的罚款。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vMerge w:val="restart"/>
          </w:tcPr>
          <w:p>
            <w:pPr>
              <w:pStyle w:val="11"/>
              <w:rPr>
                <w:rFonts w:ascii="Times New Roman"/>
                <w:sz w:val="20"/>
                <w:lang w:eastAsia="zh-CN"/>
              </w:rPr>
            </w:pPr>
          </w:p>
          <w:p>
            <w:pPr>
              <w:pStyle w:val="11"/>
              <w:rPr>
                <w:rFonts w:ascii="Times New Roman"/>
                <w:sz w:val="20"/>
                <w:lang w:eastAsia="zh-CN"/>
              </w:rPr>
            </w:pPr>
          </w:p>
          <w:p>
            <w:pPr>
              <w:pStyle w:val="11"/>
              <w:spacing w:before="2"/>
              <w:rPr>
                <w:rFonts w:ascii="Times New Roman"/>
                <w:sz w:val="16"/>
                <w:lang w:eastAsia="zh-CN"/>
              </w:rPr>
            </w:pPr>
          </w:p>
          <w:p>
            <w:pPr>
              <w:pStyle w:val="11"/>
              <w:ind w:left="107"/>
              <w:rPr>
                <w:sz w:val="21"/>
                <w:lang w:eastAsia="en-US"/>
              </w:rPr>
            </w:pPr>
            <w:r>
              <w:rPr>
                <w:sz w:val="21"/>
                <w:lang w:eastAsia="en-US"/>
              </w:rPr>
              <w:t>4</w:t>
            </w:r>
          </w:p>
        </w:tc>
        <w:tc>
          <w:tcPr>
            <w:tcW w:w="1390" w:type="dxa"/>
            <w:vMerge w:val="restart"/>
          </w:tcPr>
          <w:p>
            <w:pPr>
              <w:pStyle w:val="11"/>
              <w:spacing w:before="22" w:line="278" w:lineRule="auto"/>
              <w:ind w:left="107" w:right="94" w:firstLine="211"/>
              <w:jc w:val="both"/>
              <w:rPr>
                <w:sz w:val="21"/>
                <w:lang w:eastAsia="zh-CN"/>
              </w:rPr>
            </w:pPr>
            <w:r>
              <w:rPr>
                <w:spacing w:val="26"/>
                <w:sz w:val="21"/>
                <w:lang w:eastAsia="zh-CN"/>
              </w:rPr>
              <w:t>外国人非</w:t>
            </w:r>
            <w:r>
              <w:rPr>
                <w:spacing w:val="-20"/>
                <w:sz w:val="21"/>
                <w:lang w:eastAsia="zh-CN"/>
              </w:rPr>
              <w:t>法采集、收购</w:t>
            </w:r>
            <w:r>
              <w:rPr>
                <w:spacing w:val="20"/>
                <w:sz w:val="21"/>
                <w:lang w:eastAsia="zh-CN"/>
              </w:rPr>
              <w:t>国家重点保护野生植物</w:t>
            </w:r>
          </w:p>
          <w:p>
            <w:pPr>
              <w:pStyle w:val="11"/>
              <w:spacing w:line="269" w:lineRule="exact"/>
              <w:ind w:left="107"/>
              <w:rPr>
                <w:sz w:val="21"/>
                <w:lang w:eastAsia="en-US"/>
              </w:rPr>
            </w:pPr>
            <w:r>
              <w:rPr>
                <w:sz w:val="21"/>
                <w:lang w:eastAsia="en-US"/>
              </w:rPr>
              <w:t>的</w:t>
            </w:r>
          </w:p>
        </w:tc>
        <w:tc>
          <w:tcPr>
            <w:tcW w:w="6238" w:type="dxa"/>
            <w:vMerge w:val="restart"/>
          </w:tcPr>
          <w:p>
            <w:pPr>
              <w:pStyle w:val="11"/>
              <w:spacing w:before="139" w:line="312" w:lineRule="exact"/>
              <w:ind w:left="107" w:right="95" w:firstLine="211"/>
              <w:jc w:val="both"/>
              <w:rPr>
                <w:sz w:val="21"/>
                <w:lang w:eastAsia="zh-CN"/>
              </w:rPr>
            </w:pPr>
            <w:r>
              <w:rPr>
                <w:rFonts w:hint="eastAsia" w:ascii="Microsoft JhengHei" w:eastAsia="Microsoft JhengHei"/>
                <w:b/>
                <w:spacing w:val="3"/>
                <w:sz w:val="21"/>
                <w:lang w:eastAsia="zh-CN"/>
              </w:rPr>
              <w:t xml:space="preserve">第二十七条 </w:t>
            </w:r>
            <w:r>
              <w:rPr>
                <w:spacing w:val="-10"/>
                <w:sz w:val="21"/>
                <w:lang w:eastAsia="zh-CN"/>
              </w:rPr>
              <w:t>外国人在中国境内采集、收购国家重点保护野生植</w:t>
            </w:r>
            <w:r>
              <w:rPr>
                <w:spacing w:val="-9"/>
                <w:sz w:val="21"/>
                <w:lang w:eastAsia="zh-CN"/>
              </w:rPr>
              <w:t>物，或者未经批准对国家重点保护野生植物进行野外考察的，由野生植物行政主管部门没收所采集、收购的野生植物和考察资料，可</w:t>
            </w:r>
            <w:r>
              <w:rPr>
                <w:spacing w:val="-5"/>
                <w:sz w:val="21"/>
                <w:lang w:eastAsia="zh-CN"/>
              </w:rPr>
              <w:t>以并处５万元以下的罚款。</w:t>
            </w:r>
          </w:p>
        </w:tc>
        <w:tc>
          <w:tcPr>
            <w:tcW w:w="708" w:type="dxa"/>
          </w:tcPr>
          <w:p>
            <w:pPr>
              <w:pStyle w:val="11"/>
              <w:spacing w:before="22"/>
              <w:ind w:left="142"/>
              <w:rPr>
                <w:sz w:val="21"/>
                <w:lang w:eastAsia="en-US"/>
              </w:rPr>
            </w:pPr>
            <w:r>
              <w:rPr>
                <w:sz w:val="21"/>
                <w:lang w:eastAsia="en-US"/>
              </w:rPr>
              <w:t>一般</w:t>
            </w:r>
          </w:p>
          <w:p>
            <w:pPr>
              <w:pStyle w:val="11"/>
              <w:spacing w:before="43"/>
              <w:ind w:left="142"/>
              <w:rPr>
                <w:sz w:val="21"/>
                <w:lang w:eastAsia="en-US"/>
              </w:rPr>
            </w:pPr>
            <w:r>
              <w:rPr>
                <w:sz w:val="21"/>
                <w:lang w:eastAsia="en-US"/>
              </w:rPr>
              <w:t>违法</w:t>
            </w:r>
          </w:p>
        </w:tc>
        <w:tc>
          <w:tcPr>
            <w:tcW w:w="2834" w:type="dxa"/>
          </w:tcPr>
          <w:p>
            <w:pPr>
              <w:pStyle w:val="11"/>
              <w:spacing w:before="22"/>
              <w:ind w:left="317"/>
              <w:rPr>
                <w:sz w:val="21"/>
                <w:lang w:eastAsia="zh-CN"/>
              </w:rPr>
            </w:pPr>
            <w:r>
              <w:rPr>
                <w:sz w:val="21"/>
                <w:lang w:eastAsia="zh-CN"/>
              </w:rPr>
              <w:t>外国人非法采集、收购国</w:t>
            </w:r>
          </w:p>
          <w:p>
            <w:pPr>
              <w:pStyle w:val="11"/>
              <w:spacing w:before="43"/>
              <w:ind w:left="106"/>
              <w:rPr>
                <w:sz w:val="21"/>
                <w:lang w:eastAsia="zh-CN"/>
              </w:rPr>
            </w:pPr>
            <w:r>
              <w:rPr>
                <w:sz w:val="21"/>
                <w:lang w:eastAsia="zh-CN"/>
              </w:rPr>
              <w:t>家二级重点保护野生植物的</w:t>
            </w:r>
          </w:p>
        </w:tc>
        <w:tc>
          <w:tcPr>
            <w:tcW w:w="2236" w:type="dxa"/>
          </w:tcPr>
          <w:p>
            <w:pPr>
              <w:pStyle w:val="11"/>
              <w:spacing w:before="22"/>
              <w:ind w:left="318"/>
              <w:rPr>
                <w:sz w:val="21"/>
                <w:lang w:eastAsia="zh-CN"/>
              </w:rPr>
            </w:pPr>
            <w:r>
              <w:rPr>
                <w:sz w:val="21"/>
                <w:lang w:eastAsia="zh-CN"/>
              </w:rPr>
              <w:t>可以并处 3 万元以</w:t>
            </w:r>
          </w:p>
          <w:p>
            <w:pPr>
              <w:pStyle w:val="11"/>
              <w:spacing w:before="43"/>
              <w:ind w:left="107"/>
              <w:rPr>
                <w:sz w:val="21"/>
                <w:lang w:eastAsia="zh-CN"/>
              </w:rPr>
            </w:pPr>
            <w:r>
              <w:rPr>
                <w:sz w:val="21"/>
                <w:lang w:eastAsia="zh-CN"/>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466" w:type="dxa"/>
            <w:vMerge w:val="continue"/>
            <w:tcBorders>
              <w:top w:val="nil"/>
            </w:tcBorders>
          </w:tcPr>
          <w:p>
            <w:pPr>
              <w:rPr>
                <w:sz w:val="2"/>
                <w:szCs w:val="2"/>
                <w:lang w:eastAsia="zh-CN"/>
              </w:rPr>
            </w:pPr>
          </w:p>
        </w:tc>
        <w:tc>
          <w:tcPr>
            <w:tcW w:w="1390" w:type="dxa"/>
            <w:vMerge w:val="continue"/>
            <w:tcBorders>
              <w:top w:val="nil"/>
            </w:tcBorders>
          </w:tcPr>
          <w:p>
            <w:pPr>
              <w:rPr>
                <w:sz w:val="2"/>
                <w:szCs w:val="2"/>
                <w:lang w:eastAsia="zh-CN"/>
              </w:rPr>
            </w:pPr>
          </w:p>
        </w:tc>
        <w:tc>
          <w:tcPr>
            <w:tcW w:w="6238" w:type="dxa"/>
            <w:vMerge w:val="continue"/>
            <w:tcBorders>
              <w:top w:val="nil"/>
            </w:tcBorders>
          </w:tcPr>
          <w:p>
            <w:pPr>
              <w:rPr>
                <w:sz w:val="2"/>
                <w:szCs w:val="2"/>
                <w:lang w:eastAsia="zh-CN"/>
              </w:rPr>
            </w:pPr>
          </w:p>
        </w:tc>
        <w:tc>
          <w:tcPr>
            <w:tcW w:w="708" w:type="dxa"/>
          </w:tcPr>
          <w:p>
            <w:pPr>
              <w:pStyle w:val="11"/>
              <w:spacing w:before="173" w:line="278" w:lineRule="auto"/>
              <w:ind w:left="142" w:right="131"/>
              <w:rPr>
                <w:sz w:val="21"/>
                <w:lang w:eastAsia="en-US"/>
              </w:rPr>
            </w:pPr>
            <w:r>
              <w:rPr>
                <w:sz w:val="21"/>
                <w:lang w:eastAsia="en-US"/>
              </w:rPr>
              <w:t>严重违法</w:t>
            </w:r>
          </w:p>
        </w:tc>
        <w:tc>
          <w:tcPr>
            <w:tcW w:w="2834" w:type="dxa"/>
          </w:tcPr>
          <w:p>
            <w:pPr>
              <w:pStyle w:val="11"/>
              <w:spacing w:before="173" w:line="278" w:lineRule="auto"/>
              <w:ind w:left="106" w:right="92" w:firstLine="211"/>
              <w:rPr>
                <w:sz w:val="21"/>
                <w:lang w:eastAsia="zh-CN"/>
              </w:rPr>
            </w:pPr>
            <w:r>
              <w:rPr>
                <w:sz w:val="21"/>
                <w:lang w:eastAsia="zh-CN"/>
              </w:rPr>
              <w:t>外国人非法采集、收购国家一级重点保护野生植物的</w:t>
            </w:r>
          </w:p>
        </w:tc>
        <w:tc>
          <w:tcPr>
            <w:tcW w:w="2236" w:type="dxa"/>
          </w:tcPr>
          <w:p>
            <w:pPr>
              <w:pStyle w:val="11"/>
              <w:spacing w:before="173"/>
              <w:ind w:right="95"/>
              <w:jc w:val="right"/>
              <w:rPr>
                <w:sz w:val="21"/>
                <w:lang w:eastAsia="zh-CN"/>
              </w:rPr>
            </w:pPr>
            <w:r>
              <w:rPr>
                <w:sz w:val="21"/>
                <w:lang w:eastAsia="zh-CN"/>
              </w:rPr>
              <w:t>可以并处 3 万元以</w:t>
            </w:r>
          </w:p>
          <w:p>
            <w:pPr>
              <w:pStyle w:val="11"/>
              <w:spacing w:before="43"/>
              <w:ind w:right="14"/>
              <w:jc w:val="right"/>
              <w:rPr>
                <w:sz w:val="21"/>
                <w:lang w:eastAsia="zh-CN"/>
              </w:rPr>
            </w:pPr>
            <w:r>
              <w:rPr>
                <w:sz w:val="21"/>
                <w:lang w:eastAsia="zh-CN"/>
              </w:rPr>
              <w:t>上 5 万元以下的罚款。</w:t>
            </w:r>
          </w:p>
        </w:tc>
      </w:tr>
    </w:tbl>
    <w:p>
      <w:pPr>
        <w:jc w:val="right"/>
        <w:rPr>
          <w:sz w:val="21"/>
        </w:rPr>
        <w:sectPr>
          <w:footerReference r:id="rId13" w:type="default"/>
          <w:pgSz w:w="16840" w:h="11900" w:orient="landscape"/>
          <w:pgMar w:top="1100" w:right="1240" w:bottom="1300" w:left="960" w:header="0" w:footer="1117" w:gutter="0"/>
          <w:pgNumType w:fmt="numberInDash"/>
          <w:cols w:space="720" w:num="1"/>
        </w:sectPr>
      </w:pPr>
    </w:p>
    <w:p>
      <w:pPr>
        <w:pStyle w:val="2"/>
        <w:spacing w:before="38"/>
        <w:ind w:left="1859" w:right="1581"/>
        <w:jc w:val="center"/>
      </w:pPr>
      <w:r>
        <w:t>《退耕还林条例》规定的行政处罚自由裁量权基准表</w:t>
      </w:r>
    </w:p>
    <w:p>
      <w:pPr>
        <w:pStyle w:val="2"/>
        <w:rPr>
          <w:sz w:val="20"/>
        </w:rPr>
      </w:pPr>
    </w:p>
    <w:p>
      <w:pPr>
        <w:pStyle w:val="2"/>
        <w:spacing w:before="8"/>
        <w:rPr>
          <w:sz w:val="11"/>
        </w:rPr>
      </w:pPr>
    </w:p>
    <w:tbl>
      <w:tblPr>
        <w:tblStyle w:val="8"/>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2"/>
        <w:gridCol w:w="1899"/>
        <w:gridCol w:w="4765"/>
        <w:gridCol w:w="709"/>
        <w:gridCol w:w="3970"/>
        <w:gridCol w:w="23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02" w:type="dxa"/>
            <w:vMerge w:val="restart"/>
          </w:tcPr>
          <w:p>
            <w:pPr>
              <w:pStyle w:val="11"/>
              <w:spacing w:before="32"/>
              <w:ind w:left="143"/>
              <w:rPr>
                <w:rFonts w:ascii="黑体" w:eastAsia="黑体"/>
                <w:sz w:val="21"/>
                <w:lang w:eastAsia="en-US"/>
              </w:rPr>
            </w:pPr>
            <w:r>
              <w:rPr>
                <w:rFonts w:hint="eastAsia" w:ascii="黑体" w:eastAsia="黑体"/>
                <w:sz w:val="21"/>
                <w:lang w:eastAsia="en-US"/>
              </w:rPr>
              <w:t>编</w:t>
            </w:r>
          </w:p>
          <w:p>
            <w:pPr>
              <w:pStyle w:val="11"/>
              <w:spacing w:before="50"/>
              <w:ind w:left="143"/>
              <w:rPr>
                <w:rFonts w:ascii="黑体" w:eastAsia="黑体"/>
                <w:sz w:val="21"/>
                <w:lang w:eastAsia="en-US"/>
              </w:rPr>
            </w:pPr>
            <w:r>
              <w:rPr>
                <w:rFonts w:hint="eastAsia" w:ascii="黑体" w:eastAsia="黑体"/>
                <w:sz w:val="21"/>
                <w:lang w:eastAsia="en-US"/>
              </w:rPr>
              <w:t>号</w:t>
            </w:r>
          </w:p>
        </w:tc>
        <w:tc>
          <w:tcPr>
            <w:tcW w:w="1899" w:type="dxa"/>
            <w:vMerge w:val="restart"/>
          </w:tcPr>
          <w:p>
            <w:pPr>
              <w:pStyle w:val="11"/>
              <w:spacing w:before="11"/>
              <w:rPr>
                <w:sz w:val="14"/>
                <w:lang w:eastAsia="en-US"/>
              </w:rPr>
            </w:pPr>
          </w:p>
          <w:p>
            <w:pPr>
              <w:pStyle w:val="11"/>
              <w:ind w:left="527"/>
              <w:rPr>
                <w:rFonts w:ascii="黑体" w:eastAsia="黑体"/>
                <w:sz w:val="21"/>
                <w:lang w:eastAsia="en-US"/>
              </w:rPr>
            </w:pPr>
            <w:r>
              <w:rPr>
                <w:rFonts w:hint="eastAsia" w:ascii="黑体" w:eastAsia="黑体"/>
                <w:sz w:val="21"/>
                <w:lang w:eastAsia="en-US"/>
              </w:rPr>
              <w:t>违法行为</w:t>
            </w:r>
          </w:p>
        </w:tc>
        <w:tc>
          <w:tcPr>
            <w:tcW w:w="4765" w:type="dxa"/>
            <w:vMerge w:val="restart"/>
          </w:tcPr>
          <w:p>
            <w:pPr>
              <w:pStyle w:val="11"/>
              <w:spacing w:before="11"/>
              <w:rPr>
                <w:sz w:val="14"/>
                <w:lang w:eastAsia="en-US"/>
              </w:rPr>
            </w:pPr>
          </w:p>
          <w:p>
            <w:pPr>
              <w:pStyle w:val="11"/>
              <w:ind w:left="1940" w:right="1934"/>
              <w:jc w:val="center"/>
              <w:rPr>
                <w:rFonts w:ascii="黑体" w:eastAsia="黑体"/>
                <w:sz w:val="21"/>
                <w:lang w:eastAsia="en-US"/>
              </w:rPr>
            </w:pPr>
            <w:r>
              <w:rPr>
                <w:rFonts w:hint="eastAsia" w:ascii="黑体" w:eastAsia="黑体"/>
                <w:sz w:val="21"/>
                <w:lang w:eastAsia="en-US"/>
              </w:rPr>
              <w:t>法定依据</w:t>
            </w:r>
          </w:p>
        </w:tc>
        <w:tc>
          <w:tcPr>
            <w:tcW w:w="7000" w:type="dxa"/>
            <w:gridSpan w:val="3"/>
          </w:tcPr>
          <w:p>
            <w:pPr>
              <w:pStyle w:val="11"/>
              <w:spacing w:before="27"/>
              <w:ind w:left="2638" w:right="2632"/>
              <w:jc w:val="center"/>
              <w:rPr>
                <w:rFonts w:ascii="黑体" w:eastAsia="黑体"/>
                <w:sz w:val="21"/>
                <w:lang w:eastAsia="en-US"/>
              </w:rPr>
            </w:pPr>
            <w:r>
              <w:rPr>
                <w:rFonts w:hint="eastAsia" w:ascii="黑体" w:eastAsia="黑体"/>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502" w:type="dxa"/>
            <w:vMerge w:val="continue"/>
            <w:tcBorders>
              <w:top w:val="nil"/>
            </w:tcBorders>
          </w:tcPr>
          <w:p>
            <w:pPr>
              <w:rPr>
                <w:sz w:val="2"/>
                <w:szCs w:val="2"/>
                <w:lang w:eastAsia="en-US"/>
              </w:rPr>
            </w:pPr>
          </w:p>
        </w:tc>
        <w:tc>
          <w:tcPr>
            <w:tcW w:w="1899" w:type="dxa"/>
            <w:vMerge w:val="continue"/>
            <w:tcBorders>
              <w:top w:val="nil"/>
            </w:tcBorders>
          </w:tcPr>
          <w:p>
            <w:pPr>
              <w:rPr>
                <w:sz w:val="2"/>
                <w:szCs w:val="2"/>
                <w:lang w:eastAsia="en-US"/>
              </w:rPr>
            </w:pPr>
          </w:p>
        </w:tc>
        <w:tc>
          <w:tcPr>
            <w:tcW w:w="4765" w:type="dxa"/>
            <w:vMerge w:val="continue"/>
            <w:tcBorders>
              <w:top w:val="nil"/>
            </w:tcBorders>
          </w:tcPr>
          <w:p>
            <w:pPr>
              <w:rPr>
                <w:sz w:val="2"/>
                <w:szCs w:val="2"/>
                <w:lang w:eastAsia="en-US"/>
              </w:rPr>
            </w:pPr>
          </w:p>
        </w:tc>
        <w:tc>
          <w:tcPr>
            <w:tcW w:w="709" w:type="dxa"/>
          </w:tcPr>
          <w:p>
            <w:pPr>
              <w:pStyle w:val="11"/>
              <w:spacing w:before="25"/>
              <w:ind w:left="141"/>
              <w:rPr>
                <w:rFonts w:ascii="黑体" w:eastAsia="黑体"/>
                <w:sz w:val="21"/>
                <w:lang w:eastAsia="en-US"/>
              </w:rPr>
            </w:pPr>
            <w:r>
              <w:rPr>
                <w:rFonts w:hint="eastAsia" w:ascii="黑体" w:eastAsia="黑体"/>
                <w:sz w:val="21"/>
                <w:lang w:eastAsia="en-US"/>
              </w:rPr>
              <w:t>分阶</w:t>
            </w:r>
          </w:p>
        </w:tc>
        <w:tc>
          <w:tcPr>
            <w:tcW w:w="3970" w:type="dxa"/>
          </w:tcPr>
          <w:p>
            <w:pPr>
              <w:pStyle w:val="11"/>
              <w:spacing w:before="25"/>
              <w:ind w:left="1542" w:right="1538"/>
              <w:jc w:val="center"/>
              <w:rPr>
                <w:rFonts w:ascii="黑体" w:eastAsia="黑体"/>
                <w:sz w:val="21"/>
                <w:lang w:eastAsia="en-US"/>
              </w:rPr>
            </w:pPr>
            <w:r>
              <w:rPr>
                <w:rFonts w:hint="eastAsia" w:ascii="黑体" w:eastAsia="黑体"/>
                <w:sz w:val="21"/>
                <w:lang w:eastAsia="en-US"/>
              </w:rPr>
              <w:t>适用情形</w:t>
            </w:r>
          </w:p>
        </w:tc>
        <w:tc>
          <w:tcPr>
            <w:tcW w:w="2321" w:type="dxa"/>
          </w:tcPr>
          <w:p>
            <w:pPr>
              <w:pStyle w:val="11"/>
              <w:spacing w:before="25"/>
              <w:ind w:left="735"/>
              <w:rPr>
                <w:rFonts w:ascii="黑体" w:eastAsia="黑体"/>
                <w:sz w:val="21"/>
                <w:lang w:eastAsia="en-US"/>
              </w:rPr>
            </w:pPr>
            <w:r>
              <w:rPr>
                <w:rFonts w:hint="eastAsia" w:ascii="黑体" w:eastAsia="黑体"/>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502" w:type="dxa"/>
            <w:vMerge w:val="restart"/>
          </w:tcPr>
          <w:p>
            <w:pPr>
              <w:pStyle w:val="11"/>
              <w:rPr>
                <w:sz w:val="20"/>
                <w:lang w:eastAsia="en-US"/>
              </w:rPr>
            </w:pPr>
          </w:p>
          <w:p>
            <w:pPr>
              <w:pStyle w:val="11"/>
              <w:rPr>
                <w:sz w:val="20"/>
                <w:lang w:eastAsia="en-US"/>
              </w:rPr>
            </w:pPr>
          </w:p>
          <w:p>
            <w:pPr>
              <w:pStyle w:val="11"/>
              <w:rPr>
                <w:sz w:val="20"/>
                <w:lang w:eastAsia="en-US"/>
              </w:rPr>
            </w:pPr>
          </w:p>
          <w:p>
            <w:pPr>
              <w:pStyle w:val="11"/>
              <w:rPr>
                <w:sz w:val="20"/>
                <w:lang w:eastAsia="en-US"/>
              </w:rPr>
            </w:pPr>
          </w:p>
          <w:p>
            <w:pPr>
              <w:pStyle w:val="11"/>
              <w:rPr>
                <w:sz w:val="20"/>
                <w:lang w:eastAsia="en-US"/>
              </w:rPr>
            </w:pPr>
          </w:p>
          <w:p>
            <w:pPr>
              <w:pStyle w:val="11"/>
              <w:rPr>
                <w:sz w:val="20"/>
                <w:lang w:eastAsia="en-US"/>
              </w:rPr>
            </w:pPr>
          </w:p>
          <w:p>
            <w:pPr>
              <w:pStyle w:val="11"/>
              <w:spacing w:before="7"/>
              <w:rPr>
                <w:sz w:val="28"/>
                <w:lang w:eastAsia="en-US"/>
              </w:rPr>
            </w:pPr>
          </w:p>
          <w:p>
            <w:pPr>
              <w:pStyle w:val="11"/>
              <w:ind w:left="6"/>
              <w:jc w:val="center"/>
              <w:rPr>
                <w:sz w:val="21"/>
                <w:lang w:eastAsia="en-US"/>
              </w:rPr>
            </w:pPr>
            <w:r>
              <w:rPr>
                <w:sz w:val="21"/>
                <w:lang w:eastAsia="en-US"/>
              </w:rPr>
              <w:t>1</w:t>
            </w:r>
          </w:p>
        </w:tc>
        <w:tc>
          <w:tcPr>
            <w:tcW w:w="1899" w:type="dxa"/>
            <w:vMerge w:val="restart"/>
          </w:tcPr>
          <w:p>
            <w:pPr>
              <w:pStyle w:val="11"/>
              <w:rPr>
                <w:spacing w:val="-9"/>
                <w:sz w:val="21"/>
                <w:lang w:eastAsia="zh-CN"/>
              </w:rPr>
            </w:pPr>
          </w:p>
          <w:p>
            <w:pPr>
              <w:pStyle w:val="11"/>
              <w:rPr>
                <w:spacing w:val="-9"/>
                <w:sz w:val="21"/>
                <w:lang w:eastAsia="zh-CN"/>
              </w:rPr>
            </w:pPr>
          </w:p>
          <w:p>
            <w:pPr>
              <w:pStyle w:val="11"/>
              <w:rPr>
                <w:spacing w:val="-9"/>
                <w:sz w:val="21"/>
                <w:lang w:eastAsia="zh-CN"/>
              </w:rPr>
            </w:pPr>
          </w:p>
          <w:p>
            <w:pPr>
              <w:pStyle w:val="11"/>
              <w:rPr>
                <w:spacing w:val="-9"/>
                <w:sz w:val="21"/>
                <w:lang w:eastAsia="zh-CN"/>
              </w:rPr>
            </w:pPr>
          </w:p>
          <w:p>
            <w:pPr>
              <w:pStyle w:val="11"/>
              <w:rPr>
                <w:spacing w:val="-9"/>
                <w:sz w:val="21"/>
                <w:lang w:eastAsia="zh-CN"/>
              </w:rPr>
            </w:pPr>
          </w:p>
          <w:p>
            <w:pPr>
              <w:pStyle w:val="11"/>
              <w:spacing w:before="8"/>
              <w:rPr>
                <w:spacing w:val="-9"/>
                <w:sz w:val="21"/>
                <w:lang w:eastAsia="zh-CN"/>
              </w:rPr>
            </w:pPr>
          </w:p>
          <w:p>
            <w:pPr>
              <w:pStyle w:val="11"/>
              <w:spacing w:before="1" w:line="285" w:lineRule="auto"/>
              <w:ind w:left="107" w:right="96" w:firstLine="211"/>
              <w:jc w:val="both"/>
              <w:rPr>
                <w:spacing w:val="-9"/>
                <w:sz w:val="21"/>
                <w:lang w:eastAsia="zh-CN"/>
              </w:rPr>
            </w:pPr>
            <w:r>
              <w:rPr>
                <w:rFonts w:hint="eastAsia"/>
                <w:spacing w:val="-9"/>
                <w:sz w:val="21"/>
                <w:lang w:eastAsia="zh-CN"/>
              </w:rPr>
              <w:t>弄虚作假、虚报冒领退耕还林补助钱粮的</w:t>
            </w:r>
          </w:p>
        </w:tc>
        <w:tc>
          <w:tcPr>
            <w:tcW w:w="4765" w:type="dxa"/>
            <w:vMerge w:val="restart"/>
          </w:tcPr>
          <w:p>
            <w:pPr>
              <w:pStyle w:val="11"/>
              <w:spacing w:before="60" w:line="302" w:lineRule="auto"/>
              <w:ind w:left="106" w:right="93" w:firstLine="211"/>
              <w:jc w:val="both"/>
              <w:rPr>
                <w:spacing w:val="-9"/>
                <w:sz w:val="21"/>
                <w:lang w:eastAsia="zh-CN"/>
              </w:rPr>
            </w:pPr>
            <w:r>
              <w:rPr>
                <w:rFonts w:hint="eastAsia"/>
                <w:spacing w:val="-9"/>
                <w:sz w:val="21"/>
                <w:lang w:eastAsia="zh-CN"/>
              </w:rPr>
              <w:t>第五十七条第一款第二项、第二款 国家工作人员在退耕还林活动中违反本条例的规定，有下列行为之一的，依照刑法关于贪污罪、受贿罪、挪用公款罪或者其他罪的规定，依法追究刑事责任；尚不够刑事处罚的，依法给予行政处分：</w:t>
            </w:r>
          </w:p>
          <w:p>
            <w:pPr>
              <w:pStyle w:val="11"/>
              <w:spacing w:before="5" w:line="304" w:lineRule="auto"/>
              <w:ind w:left="318" w:right="25"/>
              <w:rPr>
                <w:spacing w:val="-9"/>
                <w:sz w:val="21"/>
                <w:lang w:eastAsia="zh-CN"/>
              </w:rPr>
            </w:pPr>
            <w:r>
              <w:rPr>
                <w:rFonts w:hint="eastAsia"/>
                <w:spacing w:val="-9"/>
                <w:sz w:val="21"/>
                <w:lang w:eastAsia="zh-CN"/>
              </w:rPr>
              <w:t>（二）弄虚作假、虚报冒领补助资金和粮食的； 国家工作人员以外的其他人员有前款第（二）项</w:t>
            </w:r>
          </w:p>
          <w:p>
            <w:pPr>
              <w:pStyle w:val="11"/>
              <w:spacing w:line="302" w:lineRule="auto"/>
              <w:ind w:left="106" w:right="21"/>
              <w:rPr>
                <w:spacing w:val="-9"/>
                <w:sz w:val="21"/>
                <w:lang w:eastAsia="zh-CN"/>
              </w:rPr>
            </w:pPr>
            <w:r>
              <w:rPr>
                <w:rFonts w:hint="eastAsia"/>
                <w:spacing w:val="-9"/>
                <w:sz w:val="21"/>
                <w:lang w:eastAsia="zh-CN"/>
              </w:rPr>
              <w:t>行为的，依照刑法关于诈骗罪或者其他罪的规定， 依法追究刑事责任；尚不够刑事处罚的，由县级以上人民政府林业行政主管部门责令退回所冒领的补助资金和粮食，处以冒领资金额 2 倍以上 5 倍以</w:t>
            </w:r>
          </w:p>
          <w:p>
            <w:pPr>
              <w:pStyle w:val="11"/>
              <w:spacing w:line="260" w:lineRule="exact"/>
              <w:ind w:left="106"/>
              <w:rPr>
                <w:spacing w:val="-9"/>
                <w:sz w:val="21"/>
                <w:lang w:eastAsia="zh-CN"/>
              </w:rPr>
            </w:pPr>
            <w:r>
              <w:rPr>
                <w:rFonts w:hint="eastAsia"/>
                <w:spacing w:val="-9"/>
                <w:sz w:val="21"/>
                <w:lang w:eastAsia="zh-CN"/>
              </w:rPr>
              <w:t>下的罚款。</w:t>
            </w:r>
          </w:p>
        </w:tc>
        <w:tc>
          <w:tcPr>
            <w:tcW w:w="709" w:type="dxa"/>
          </w:tcPr>
          <w:p>
            <w:pPr>
              <w:pStyle w:val="11"/>
              <w:spacing w:before="10"/>
              <w:rPr>
                <w:spacing w:val="-9"/>
                <w:sz w:val="21"/>
                <w:lang w:eastAsia="zh-CN"/>
              </w:rPr>
            </w:pPr>
          </w:p>
          <w:p>
            <w:pPr>
              <w:pStyle w:val="11"/>
              <w:spacing w:line="302" w:lineRule="auto"/>
              <w:ind w:left="141" w:right="134"/>
              <w:rPr>
                <w:spacing w:val="-9"/>
                <w:sz w:val="21"/>
                <w:lang w:eastAsia="zh-CN"/>
              </w:rPr>
            </w:pPr>
            <w:r>
              <w:rPr>
                <w:rFonts w:hint="eastAsia"/>
                <w:spacing w:val="-9"/>
                <w:sz w:val="21"/>
                <w:lang w:eastAsia="zh-CN"/>
              </w:rPr>
              <w:t>轻微违法</w:t>
            </w:r>
          </w:p>
        </w:tc>
        <w:tc>
          <w:tcPr>
            <w:tcW w:w="3970" w:type="dxa"/>
          </w:tcPr>
          <w:p>
            <w:pPr>
              <w:pStyle w:val="11"/>
              <w:spacing w:before="10"/>
              <w:rPr>
                <w:spacing w:val="-9"/>
                <w:sz w:val="21"/>
                <w:lang w:eastAsia="zh-CN"/>
              </w:rPr>
            </w:pPr>
          </w:p>
          <w:p>
            <w:pPr>
              <w:pStyle w:val="11"/>
              <w:spacing w:line="302" w:lineRule="auto"/>
              <w:ind w:left="104" w:right="46" w:firstLine="211"/>
              <w:rPr>
                <w:spacing w:val="-9"/>
                <w:sz w:val="21"/>
                <w:lang w:eastAsia="zh-CN"/>
              </w:rPr>
            </w:pPr>
            <w:r>
              <w:rPr>
                <w:rFonts w:hint="eastAsia"/>
                <w:spacing w:val="-9"/>
                <w:sz w:val="21"/>
                <w:lang w:eastAsia="zh-CN"/>
              </w:rPr>
              <w:t>弄虚作假、虚报冒领退耕还林现金和粮食补助折合不足 2000 元的。</w:t>
            </w:r>
          </w:p>
        </w:tc>
        <w:tc>
          <w:tcPr>
            <w:tcW w:w="2321" w:type="dxa"/>
          </w:tcPr>
          <w:p>
            <w:pPr>
              <w:pStyle w:val="11"/>
              <w:spacing w:before="10"/>
              <w:rPr>
                <w:spacing w:val="-9"/>
                <w:sz w:val="21"/>
                <w:lang w:eastAsia="zh-CN"/>
              </w:rPr>
            </w:pPr>
          </w:p>
          <w:p>
            <w:pPr>
              <w:pStyle w:val="11"/>
              <w:ind w:right="97"/>
              <w:jc w:val="right"/>
              <w:rPr>
                <w:spacing w:val="-9"/>
                <w:sz w:val="21"/>
                <w:lang w:eastAsia="zh-CN"/>
              </w:rPr>
            </w:pPr>
            <w:r>
              <w:rPr>
                <w:rFonts w:hint="eastAsia"/>
                <w:spacing w:val="-9"/>
                <w:sz w:val="21"/>
                <w:lang w:eastAsia="zh-CN"/>
              </w:rPr>
              <w:t>处以冒领资金额 2 倍</w:t>
            </w:r>
          </w:p>
          <w:p>
            <w:pPr>
              <w:pStyle w:val="11"/>
              <w:spacing w:before="69"/>
              <w:ind w:right="102"/>
              <w:jc w:val="right"/>
              <w:rPr>
                <w:spacing w:val="-9"/>
                <w:sz w:val="21"/>
                <w:lang w:eastAsia="zh-CN"/>
              </w:rPr>
            </w:pPr>
            <w:r>
              <w:rPr>
                <w:rFonts w:hint="eastAsia"/>
                <w:spacing w:val="-9"/>
                <w:sz w:val="21"/>
                <w:lang w:eastAsia="zh-CN"/>
              </w:rPr>
              <w:t>以上 3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502" w:type="dxa"/>
            <w:vMerge w:val="continue"/>
            <w:tcBorders>
              <w:top w:val="nil"/>
            </w:tcBorders>
          </w:tcPr>
          <w:p>
            <w:pPr>
              <w:rPr>
                <w:sz w:val="2"/>
                <w:szCs w:val="2"/>
                <w:lang w:eastAsia="zh-CN"/>
              </w:rPr>
            </w:pPr>
          </w:p>
        </w:tc>
        <w:tc>
          <w:tcPr>
            <w:tcW w:w="1899" w:type="dxa"/>
            <w:vMerge w:val="continue"/>
            <w:tcBorders>
              <w:top w:val="nil"/>
            </w:tcBorders>
          </w:tcPr>
          <w:p>
            <w:pPr>
              <w:rPr>
                <w:spacing w:val="-9"/>
                <w:sz w:val="21"/>
                <w:lang w:eastAsia="zh-CN"/>
              </w:rPr>
            </w:pPr>
          </w:p>
        </w:tc>
        <w:tc>
          <w:tcPr>
            <w:tcW w:w="4765" w:type="dxa"/>
            <w:vMerge w:val="continue"/>
            <w:tcBorders>
              <w:top w:val="nil"/>
            </w:tcBorders>
          </w:tcPr>
          <w:p>
            <w:pPr>
              <w:rPr>
                <w:spacing w:val="-9"/>
                <w:sz w:val="21"/>
                <w:lang w:eastAsia="zh-CN"/>
              </w:rPr>
            </w:pPr>
          </w:p>
        </w:tc>
        <w:tc>
          <w:tcPr>
            <w:tcW w:w="709" w:type="dxa"/>
          </w:tcPr>
          <w:p>
            <w:pPr>
              <w:pStyle w:val="11"/>
              <w:spacing w:before="7"/>
              <w:rPr>
                <w:spacing w:val="-9"/>
                <w:sz w:val="21"/>
                <w:lang w:eastAsia="zh-CN"/>
              </w:rPr>
            </w:pPr>
          </w:p>
          <w:p>
            <w:pPr>
              <w:pStyle w:val="11"/>
              <w:spacing w:line="304" w:lineRule="auto"/>
              <w:ind w:left="141" w:right="134"/>
              <w:rPr>
                <w:spacing w:val="-9"/>
                <w:sz w:val="21"/>
                <w:lang w:eastAsia="zh-CN"/>
              </w:rPr>
            </w:pPr>
            <w:r>
              <w:rPr>
                <w:rFonts w:hint="eastAsia"/>
                <w:spacing w:val="-9"/>
                <w:sz w:val="21"/>
                <w:lang w:eastAsia="zh-CN"/>
              </w:rPr>
              <w:t>一般违法</w:t>
            </w:r>
          </w:p>
        </w:tc>
        <w:tc>
          <w:tcPr>
            <w:tcW w:w="3970" w:type="dxa"/>
          </w:tcPr>
          <w:p>
            <w:pPr>
              <w:pStyle w:val="11"/>
              <w:spacing w:before="7"/>
              <w:rPr>
                <w:spacing w:val="-9"/>
                <w:sz w:val="21"/>
                <w:lang w:eastAsia="zh-CN"/>
              </w:rPr>
            </w:pPr>
          </w:p>
          <w:p>
            <w:pPr>
              <w:pStyle w:val="11"/>
              <w:spacing w:line="304" w:lineRule="auto"/>
              <w:ind w:left="104" w:right="72" w:firstLine="211"/>
              <w:rPr>
                <w:spacing w:val="-9"/>
                <w:sz w:val="21"/>
                <w:lang w:eastAsia="zh-CN"/>
              </w:rPr>
            </w:pPr>
            <w:r>
              <w:rPr>
                <w:rFonts w:hint="eastAsia"/>
                <w:spacing w:val="-9"/>
                <w:sz w:val="21"/>
                <w:lang w:eastAsia="zh-CN"/>
              </w:rPr>
              <w:t>弄虚作假、虚报冒领退耕还林现金和粮食补助折合 2000 元以上不足 4000 元的。</w:t>
            </w:r>
          </w:p>
        </w:tc>
        <w:tc>
          <w:tcPr>
            <w:tcW w:w="2321" w:type="dxa"/>
          </w:tcPr>
          <w:p>
            <w:pPr>
              <w:pStyle w:val="11"/>
              <w:spacing w:before="7"/>
              <w:rPr>
                <w:spacing w:val="-9"/>
                <w:sz w:val="21"/>
                <w:lang w:eastAsia="zh-CN"/>
              </w:rPr>
            </w:pPr>
          </w:p>
          <w:p>
            <w:pPr>
              <w:pStyle w:val="11"/>
              <w:ind w:right="97"/>
              <w:jc w:val="right"/>
              <w:rPr>
                <w:spacing w:val="-9"/>
                <w:sz w:val="21"/>
                <w:lang w:eastAsia="zh-CN"/>
              </w:rPr>
            </w:pPr>
            <w:r>
              <w:rPr>
                <w:rFonts w:hint="eastAsia"/>
                <w:spacing w:val="-9"/>
                <w:sz w:val="21"/>
                <w:lang w:eastAsia="zh-CN"/>
              </w:rPr>
              <w:t>处以冒领资金额 3 倍</w:t>
            </w:r>
          </w:p>
          <w:p>
            <w:pPr>
              <w:pStyle w:val="11"/>
              <w:spacing w:before="72"/>
              <w:ind w:right="102"/>
              <w:jc w:val="right"/>
              <w:rPr>
                <w:spacing w:val="-9"/>
                <w:sz w:val="21"/>
                <w:lang w:eastAsia="zh-CN"/>
              </w:rPr>
            </w:pPr>
            <w:r>
              <w:rPr>
                <w:rFonts w:hint="eastAsia"/>
                <w:spacing w:val="-9"/>
                <w:sz w:val="21"/>
                <w:lang w:eastAsia="zh-CN"/>
              </w:rPr>
              <w:t>以上 4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3" w:hRule="atLeast"/>
        </w:trPr>
        <w:tc>
          <w:tcPr>
            <w:tcW w:w="502" w:type="dxa"/>
            <w:vMerge w:val="continue"/>
            <w:tcBorders>
              <w:top w:val="nil"/>
            </w:tcBorders>
          </w:tcPr>
          <w:p>
            <w:pPr>
              <w:rPr>
                <w:sz w:val="2"/>
                <w:szCs w:val="2"/>
                <w:lang w:eastAsia="zh-CN"/>
              </w:rPr>
            </w:pPr>
          </w:p>
        </w:tc>
        <w:tc>
          <w:tcPr>
            <w:tcW w:w="1899" w:type="dxa"/>
            <w:vMerge w:val="continue"/>
            <w:tcBorders>
              <w:top w:val="nil"/>
            </w:tcBorders>
          </w:tcPr>
          <w:p>
            <w:pPr>
              <w:rPr>
                <w:spacing w:val="-9"/>
                <w:sz w:val="21"/>
                <w:lang w:eastAsia="zh-CN"/>
              </w:rPr>
            </w:pPr>
          </w:p>
        </w:tc>
        <w:tc>
          <w:tcPr>
            <w:tcW w:w="4765" w:type="dxa"/>
            <w:vMerge w:val="continue"/>
            <w:tcBorders>
              <w:top w:val="nil"/>
            </w:tcBorders>
          </w:tcPr>
          <w:p>
            <w:pPr>
              <w:rPr>
                <w:spacing w:val="-9"/>
                <w:sz w:val="21"/>
                <w:lang w:eastAsia="zh-CN"/>
              </w:rPr>
            </w:pPr>
          </w:p>
        </w:tc>
        <w:tc>
          <w:tcPr>
            <w:tcW w:w="709" w:type="dxa"/>
          </w:tcPr>
          <w:p>
            <w:pPr>
              <w:pStyle w:val="11"/>
              <w:rPr>
                <w:spacing w:val="-9"/>
                <w:sz w:val="21"/>
                <w:lang w:eastAsia="zh-CN"/>
              </w:rPr>
            </w:pPr>
          </w:p>
          <w:p>
            <w:pPr>
              <w:pStyle w:val="11"/>
              <w:spacing w:before="9"/>
              <w:rPr>
                <w:spacing w:val="-9"/>
                <w:sz w:val="21"/>
                <w:lang w:eastAsia="zh-CN"/>
              </w:rPr>
            </w:pPr>
          </w:p>
          <w:p>
            <w:pPr>
              <w:pStyle w:val="11"/>
              <w:spacing w:line="304" w:lineRule="auto"/>
              <w:ind w:left="141" w:right="134"/>
              <w:rPr>
                <w:spacing w:val="-9"/>
                <w:sz w:val="21"/>
                <w:lang w:eastAsia="zh-CN"/>
              </w:rPr>
            </w:pPr>
            <w:r>
              <w:rPr>
                <w:rFonts w:hint="eastAsia"/>
                <w:spacing w:val="-9"/>
                <w:sz w:val="21"/>
                <w:lang w:eastAsia="zh-CN"/>
              </w:rPr>
              <w:t>严重违法</w:t>
            </w:r>
          </w:p>
        </w:tc>
        <w:tc>
          <w:tcPr>
            <w:tcW w:w="3970" w:type="dxa"/>
          </w:tcPr>
          <w:p>
            <w:pPr>
              <w:pStyle w:val="11"/>
              <w:rPr>
                <w:spacing w:val="-9"/>
                <w:sz w:val="21"/>
                <w:lang w:eastAsia="zh-CN"/>
              </w:rPr>
            </w:pPr>
          </w:p>
          <w:p>
            <w:pPr>
              <w:pStyle w:val="11"/>
              <w:spacing w:before="9"/>
              <w:rPr>
                <w:spacing w:val="-9"/>
                <w:sz w:val="21"/>
                <w:lang w:eastAsia="zh-CN"/>
              </w:rPr>
            </w:pPr>
          </w:p>
          <w:p>
            <w:pPr>
              <w:pStyle w:val="11"/>
              <w:spacing w:line="304" w:lineRule="auto"/>
              <w:ind w:left="104" w:right="46" w:firstLine="211"/>
              <w:rPr>
                <w:spacing w:val="-9"/>
                <w:sz w:val="21"/>
                <w:lang w:eastAsia="zh-CN"/>
              </w:rPr>
            </w:pPr>
            <w:r>
              <w:rPr>
                <w:rFonts w:hint="eastAsia"/>
                <w:spacing w:val="-9"/>
                <w:sz w:val="21"/>
                <w:lang w:eastAsia="zh-CN"/>
              </w:rPr>
              <w:t>弄虚作假、虚报冒领退耕还林现金和粮食补助折合 4000 元以上的。</w:t>
            </w:r>
          </w:p>
        </w:tc>
        <w:tc>
          <w:tcPr>
            <w:tcW w:w="2321" w:type="dxa"/>
          </w:tcPr>
          <w:p>
            <w:pPr>
              <w:pStyle w:val="11"/>
              <w:spacing w:before="5"/>
              <w:rPr>
                <w:spacing w:val="-9"/>
                <w:sz w:val="21"/>
                <w:lang w:eastAsia="zh-CN"/>
              </w:rPr>
            </w:pPr>
          </w:p>
          <w:p>
            <w:pPr>
              <w:pStyle w:val="11"/>
              <w:ind w:left="315"/>
              <w:rPr>
                <w:spacing w:val="-9"/>
                <w:sz w:val="21"/>
                <w:lang w:eastAsia="zh-CN"/>
              </w:rPr>
            </w:pPr>
            <w:r>
              <w:rPr>
                <w:rFonts w:hint="eastAsia"/>
                <w:spacing w:val="-9"/>
                <w:sz w:val="21"/>
                <w:lang w:eastAsia="zh-CN"/>
              </w:rPr>
              <w:t>并处以冒领资金额 4</w:t>
            </w:r>
          </w:p>
          <w:p>
            <w:pPr>
              <w:pStyle w:val="11"/>
              <w:spacing w:before="72" w:line="304" w:lineRule="auto"/>
              <w:ind w:left="104" w:right="97"/>
              <w:rPr>
                <w:spacing w:val="-9"/>
                <w:sz w:val="21"/>
                <w:lang w:eastAsia="zh-CN"/>
              </w:rPr>
            </w:pPr>
            <w:r>
              <w:rPr>
                <w:rFonts w:hint="eastAsia"/>
                <w:spacing w:val="-9"/>
                <w:sz w:val="21"/>
                <w:lang w:eastAsia="zh-CN"/>
              </w:rPr>
              <w:t>倍以上 5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502" w:type="dxa"/>
            <w:vMerge w:val="restart"/>
          </w:tcPr>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spacing w:before="12"/>
              <w:rPr>
                <w:lang w:eastAsia="zh-CN"/>
              </w:rPr>
            </w:pPr>
          </w:p>
          <w:p>
            <w:pPr>
              <w:pStyle w:val="11"/>
              <w:ind w:left="6"/>
              <w:jc w:val="center"/>
              <w:rPr>
                <w:sz w:val="21"/>
                <w:lang w:eastAsia="en-US"/>
              </w:rPr>
            </w:pPr>
            <w:r>
              <w:rPr>
                <w:sz w:val="21"/>
                <w:lang w:eastAsia="en-US"/>
              </w:rPr>
              <w:t>2</w:t>
            </w:r>
          </w:p>
        </w:tc>
        <w:tc>
          <w:tcPr>
            <w:tcW w:w="1899" w:type="dxa"/>
            <w:vMerge w:val="restart"/>
          </w:tcPr>
          <w:p>
            <w:pPr>
              <w:pStyle w:val="11"/>
              <w:rPr>
                <w:spacing w:val="-9"/>
                <w:sz w:val="21"/>
                <w:lang w:eastAsia="zh-CN"/>
              </w:rPr>
            </w:pPr>
          </w:p>
          <w:p>
            <w:pPr>
              <w:pStyle w:val="11"/>
              <w:rPr>
                <w:spacing w:val="-9"/>
                <w:sz w:val="21"/>
                <w:lang w:eastAsia="zh-CN"/>
              </w:rPr>
            </w:pPr>
          </w:p>
          <w:p>
            <w:pPr>
              <w:pStyle w:val="11"/>
              <w:rPr>
                <w:spacing w:val="-9"/>
                <w:sz w:val="21"/>
                <w:lang w:eastAsia="zh-CN"/>
              </w:rPr>
            </w:pPr>
          </w:p>
          <w:p>
            <w:pPr>
              <w:pStyle w:val="11"/>
              <w:spacing w:before="8"/>
              <w:rPr>
                <w:spacing w:val="-9"/>
                <w:sz w:val="21"/>
                <w:lang w:eastAsia="zh-CN"/>
              </w:rPr>
            </w:pPr>
          </w:p>
          <w:p>
            <w:pPr>
              <w:pStyle w:val="11"/>
              <w:spacing w:line="283" w:lineRule="auto"/>
              <w:ind w:left="107" w:right="96" w:firstLine="211"/>
              <w:jc w:val="both"/>
              <w:rPr>
                <w:spacing w:val="-9"/>
                <w:sz w:val="21"/>
                <w:lang w:eastAsia="zh-CN"/>
              </w:rPr>
            </w:pPr>
            <w:r>
              <w:rPr>
                <w:rFonts w:hint="eastAsia"/>
                <w:spacing w:val="-9"/>
                <w:sz w:val="21"/>
                <w:lang w:eastAsia="zh-CN"/>
              </w:rPr>
              <w:t>销售、供应未经检验合格或未附质量检验合格证的林木种苗的</w:t>
            </w:r>
          </w:p>
        </w:tc>
        <w:tc>
          <w:tcPr>
            <w:tcW w:w="4765" w:type="dxa"/>
            <w:vMerge w:val="restart"/>
          </w:tcPr>
          <w:p>
            <w:pPr>
              <w:pStyle w:val="11"/>
              <w:spacing w:before="10"/>
              <w:rPr>
                <w:spacing w:val="-9"/>
                <w:sz w:val="21"/>
                <w:lang w:eastAsia="zh-CN"/>
              </w:rPr>
            </w:pPr>
          </w:p>
          <w:p>
            <w:pPr>
              <w:pStyle w:val="11"/>
              <w:spacing w:line="302" w:lineRule="auto"/>
              <w:ind w:left="106" w:right="-15" w:firstLine="211"/>
              <w:rPr>
                <w:spacing w:val="-9"/>
                <w:sz w:val="21"/>
                <w:lang w:eastAsia="zh-CN"/>
              </w:rPr>
            </w:pPr>
            <w:r>
              <w:rPr>
                <w:rFonts w:hint="eastAsia"/>
                <w:spacing w:val="-9"/>
                <w:sz w:val="21"/>
                <w:lang w:eastAsia="zh-CN"/>
              </w:rPr>
              <w:t>第六十条 销售、供应未经检验合格的种苗或者未附具标签、质量检验合格证、检疫合格证的种苗的，依照刑法关于生产、销售伪劣种子罪或者其他罪的规定，依法追究刑事责任；尚不够刑事处罚的， 由县级以上人民政府林业、农业行政主管部门或者工商行政管理机关依照种子法的规定处理；种子法未作规定的，由县级以上人民政府林业、农业行政主管部门依据职权处以非法经营额2 倍以上5 倍以下的罚款。</w:t>
            </w:r>
          </w:p>
        </w:tc>
        <w:tc>
          <w:tcPr>
            <w:tcW w:w="709" w:type="dxa"/>
          </w:tcPr>
          <w:p>
            <w:pPr>
              <w:pStyle w:val="11"/>
              <w:rPr>
                <w:spacing w:val="-9"/>
                <w:sz w:val="21"/>
                <w:lang w:eastAsia="zh-CN"/>
              </w:rPr>
            </w:pPr>
          </w:p>
          <w:p>
            <w:pPr>
              <w:pStyle w:val="11"/>
              <w:spacing w:line="302" w:lineRule="auto"/>
              <w:ind w:left="141" w:right="134"/>
              <w:rPr>
                <w:spacing w:val="-9"/>
                <w:sz w:val="21"/>
                <w:lang w:eastAsia="zh-CN"/>
              </w:rPr>
            </w:pPr>
            <w:r>
              <w:rPr>
                <w:rFonts w:hint="eastAsia"/>
                <w:spacing w:val="-9"/>
                <w:sz w:val="21"/>
                <w:lang w:eastAsia="zh-CN"/>
              </w:rPr>
              <w:t>轻微违法</w:t>
            </w:r>
          </w:p>
        </w:tc>
        <w:tc>
          <w:tcPr>
            <w:tcW w:w="3970" w:type="dxa"/>
          </w:tcPr>
          <w:p>
            <w:pPr>
              <w:pStyle w:val="11"/>
              <w:spacing w:before="60"/>
              <w:ind w:left="104" w:firstLine="211"/>
              <w:rPr>
                <w:spacing w:val="-9"/>
                <w:sz w:val="21"/>
                <w:lang w:eastAsia="zh-CN"/>
              </w:rPr>
            </w:pPr>
            <w:r>
              <w:rPr>
                <w:rFonts w:hint="eastAsia"/>
                <w:spacing w:val="-9"/>
                <w:sz w:val="21"/>
                <w:lang w:eastAsia="zh-CN"/>
              </w:rPr>
              <w:t>销售、供应未经检验合格的种苗或者未</w:t>
            </w:r>
          </w:p>
          <w:p>
            <w:pPr>
              <w:pStyle w:val="11"/>
              <w:spacing w:before="1" w:line="340" w:lineRule="atLeast"/>
              <w:ind w:left="104" w:right="46"/>
              <w:rPr>
                <w:spacing w:val="-9"/>
                <w:sz w:val="21"/>
                <w:lang w:eastAsia="zh-CN"/>
              </w:rPr>
            </w:pPr>
            <w:r>
              <w:rPr>
                <w:rFonts w:hint="eastAsia"/>
                <w:spacing w:val="-9"/>
                <w:sz w:val="21"/>
                <w:lang w:eastAsia="zh-CN"/>
              </w:rPr>
              <w:t>附具标签、质量检验合格证、检疫合格证的种苗经营额不足 3000 元的。</w:t>
            </w:r>
          </w:p>
        </w:tc>
        <w:tc>
          <w:tcPr>
            <w:tcW w:w="2321" w:type="dxa"/>
          </w:tcPr>
          <w:p>
            <w:pPr>
              <w:pStyle w:val="11"/>
              <w:rPr>
                <w:spacing w:val="-9"/>
                <w:sz w:val="21"/>
                <w:lang w:eastAsia="zh-CN"/>
              </w:rPr>
            </w:pPr>
          </w:p>
          <w:p>
            <w:pPr>
              <w:pStyle w:val="11"/>
              <w:spacing w:line="302" w:lineRule="auto"/>
              <w:ind w:left="104" w:right="97" w:firstLine="211"/>
              <w:rPr>
                <w:spacing w:val="-9"/>
                <w:sz w:val="21"/>
                <w:lang w:eastAsia="zh-CN"/>
              </w:rPr>
            </w:pPr>
            <w:r>
              <w:rPr>
                <w:rFonts w:hint="eastAsia"/>
                <w:spacing w:val="-9"/>
                <w:sz w:val="21"/>
                <w:lang w:eastAsia="zh-CN"/>
              </w:rPr>
              <w:t>处以非法营业额 2 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502" w:type="dxa"/>
            <w:vMerge w:val="continue"/>
            <w:tcBorders>
              <w:top w:val="nil"/>
            </w:tcBorders>
          </w:tcPr>
          <w:p>
            <w:pPr>
              <w:rPr>
                <w:sz w:val="2"/>
                <w:szCs w:val="2"/>
                <w:lang w:eastAsia="zh-CN"/>
              </w:rPr>
            </w:pPr>
          </w:p>
        </w:tc>
        <w:tc>
          <w:tcPr>
            <w:tcW w:w="1899" w:type="dxa"/>
            <w:vMerge w:val="continue"/>
            <w:tcBorders>
              <w:top w:val="nil"/>
            </w:tcBorders>
          </w:tcPr>
          <w:p>
            <w:pPr>
              <w:rPr>
                <w:spacing w:val="-9"/>
                <w:sz w:val="21"/>
                <w:lang w:eastAsia="zh-CN"/>
              </w:rPr>
            </w:pPr>
          </w:p>
        </w:tc>
        <w:tc>
          <w:tcPr>
            <w:tcW w:w="4765" w:type="dxa"/>
            <w:vMerge w:val="continue"/>
            <w:tcBorders>
              <w:top w:val="nil"/>
            </w:tcBorders>
          </w:tcPr>
          <w:p>
            <w:pPr>
              <w:rPr>
                <w:spacing w:val="-9"/>
                <w:sz w:val="21"/>
                <w:lang w:eastAsia="zh-CN"/>
              </w:rPr>
            </w:pPr>
          </w:p>
        </w:tc>
        <w:tc>
          <w:tcPr>
            <w:tcW w:w="709" w:type="dxa"/>
          </w:tcPr>
          <w:p>
            <w:pPr>
              <w:pStyle w:val="11"/>
              <w:rPr>
                <w:spacing w:val="-9"/>
                <w:sz w:val="21"/>
                <w:lang w:eastAsia="zh-CN"/>
              </w:rPr>
            </w:pPr>
          </w:p>
          <w:p>
            <w:pPr>
              <w:pStyle w:val="11"/>
              <w:spacing w:before="145" w:line="302" w:lineRule="auto"/>
              <w:ind w:left="141" w:right="134"/>
              <w:rPr>
                <w:spacing w:val="-9"/>
                <w:sz w:val="21"/>
                <w:lang w:eastAsia="zh-CN"/>
              </w:rPr>
            </w:pPr>
            <w:r>
              <w:rPr>
                <w:rFonts w:hint="eastAsia"/>
                <w:spacing w:val="-9"/>
                <w:sz w:val="21"/>
                <w:lang w:eastAsia="zh-CN"/>
              </w:rPr>
              <w:t>一般违法</w:t>
            </w:r>
          </w:p>
        </w:tc>
        <w:tc>
          <w:tcPr>
            <w:tcW w:w="3970" w:type="dxa"/>
          </w:tcPr>
          <w:p>
            <w:pPr>
              <w:pStyle w:val="11"/>
              <w:spacing w:before="61" w:line="302" w:lineRule="auto"/>
              <w:ind w:left="104" w:right="97" w:firstLine="211"/>
              <w:jc w:val="both"/>
              <w:rPr>
                <w:spacing w:val="-9"/>
                <w:sz w:val="21"/>
                <w:lang w:eastAsia="zh-CN"/>
              </w:rPr>
            </w:pPr>
            <w:r>
              <w:rPr>
                <w:rFonts w:hint="eastAsia"/>
                <w:spacing w:val="-9"/>
                <w:sz w:val="21"/>
                <w:lang w:eastAsia="zh-CN"/>
              </w:rPr>
              <w:t>销售、供应未经检验合格的种苗或者未附具标签、质量检验合格证、检疫合格证的种苗经营额 3000 元以上不足 5000 元</w:t>
            </w:r>
          </w:p>
          <w:p>
            <w:pPr>
              <w:pStyle w:val="11"/>
              <w:spacing w:before="2" w:line="260" w:lineRule="exact"/>
              <w:ind w:left="104"/>
              <w:rPr>
                <w:spacing w:val="-9"/>
                <w:sz w:val="21"/>
                <w:lang w:eastAsia="zh-CN"/>
              </w:rPr>
            </w:pPr>
            <w:r>
              <w:rPr>
                <w:rFonts w:hint="eastAsia"/>
                <w:spacing w:val="-9"/>
                <w:sz w:val="21"/>
                <w:lang w:eastAsia="zh-CN"/>
              </w:rPr>
              <w:t>的。</w:t>
            </w:r>
          </w:p>
        </w:tc>
        <w:tc>
          <w:tcPr>
            <w:tcW w:w="2321" w:type="dxa"/>
          </w:tcPr>
          <w:p>
            <w:pPr>
              <w:pStyle w:val="11"/>
              <w:rPr>
                <w:spacing w:val="-9"/>
                <w:sz w:val="21"/>
                <w:lang w:eastAsia="zh-CN"/>
              </w:rPr>
            </w:pPr>
          </w:p>
          <w:p>
            <w:pPr>
              <w:pStyle w:val="11"/>
              <w:spacing w:before="145"/>
              <w:ind w:right="97"/>
              <w:jc w:val="right"/>
              <w:rPr>
                <w:spacing w:val="-9"/>
                <w:sz w:val="21"/>
                <w:lang w:eastAsia="zh-CN"/>
              </w:rPr>
            </w:pPr>
            <w:r>
              <w:rPr>
                <w:rFonts w:hint="eastAsia"/>
                <w:spacing w:val="-9"/>
                <w:sz w:val="21"/>
                <w:lang w:eastAsia="zh-CN"/>
              </w:rPr>
              <w:t>处以非法营业额 2 倍</w:t>
            </w:r>
          </w:p>
          <w:p>
            <w:pPr>
              <w:pStyle w:val="11"/>
              <w:spacing w:before="69"/>
              <w:ind w:right="102"/>
              <w:jc w:val="right"/>
              <w:rPr>
                <w:spacing w:val="-9"/>
                <w:sz w:val="21"/>
                <w:lang w:eastAsia="zh-CN"/>
              </w:rPr>
            </w:pPr>
            <w:r>
              <w:rPr>
                <w:rFonts w:hint="eastAsia"/>
                <w:spacing w:val="-9"/>
                <w:sz w:val="21"/>
                <w:lang w:eastAsia="zh-CN"/>
              </w:rPr>
              <w:t>以上 4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502" w:type="dxa"/>
            <w:vMerge w:val="continue"/>
            <w:tcBorders>
              <w:top w:val="nil"/>
            </w:tcBorders>
          </w:tcPr>
          <w:p>
            <w:pPr>
              <w:rPr>
                <w:sz w:val="2"/>
                <w:szCs w:val="2"/>
                <w:lang w:eastAsia="zh-CN"/>
              </w:rPr>
            </w:pPr>
          </w:p>
        </w:tc>
        <w:tc>
          <w:tcPr>
            <w:tcW w:w="1899" w:type="dxa"/>
            <w:vMerge w:val="continue"/>
            <w:tcBorders>
              <w:top w:val="nil"/>
            </w:tcBorders>
          </w:tcPr>
          <w:p>
            <w:pPr>
              <w:rPr>
                <w:spacing w:val="-9"/>
                <w:sz w:val="21"/>
                <w:lang w:eastAsia="zh-CN"/>
              </w:rPr>
            </w:pPr>
          </w:p>
        </w:tc>
        <w:tc>
          <w:tcPr>
            <w:tcW w:w="4765" w:type="dxa"/>
            <w:vMerge w:val="continue"/>
            <w:tcBorders>
              <w:top w:val="nil"/>
            </w:tcBorders>
          </w:tcPr>
          <w:p>
            <w:pPr>
              <w:rPr>
                <w:spacing w:val="-9"/>
                <w:sz w:val="21"/>
                <w:lang w:eastAsia="zh-CN"/>
              </w:rPr>
            </w:pPr>
          </w:p>
        </w:tc>
        <w:tc>
          <w:tcPr>
            <w:tcW w:w="709" w:type="dxa"/>
          </w:tcPr>
          <w:p>
            <w:pPr>
              <w:pStyle w:val="11"/>
              <w:rPr>
                <w:spacing w:val="-9"/>
                <w:sz w:val="21"/>
                <w:lang w:eastAsia="zh-CN"/>
              </w:rPr>
            </w:pPr>
          </w:p>
          <w:p>
            <w:pPr>
              <w:pStyle w:val="11"/>
              <w:spacing w:line="302" w:lineRule="auto"/>
              <w:ind w:left="141" w:right="134"/>
              <w:rPr>
                <w:spacing w:val="-9"/>
                <w:sz w:val="21"/>
                <w:lang w:eastAsia="zh-CN"/>
              </w:rPr>
            </w:pPr>
            <w:r>
              <w:rPr>
                <w:rFonts w:hint="eastAsia"/>
                <w:spacing w:val="-9"/>
                <w:sz w:val="21"/>
                <w:lang w:eastAsia="zh-CN"/>
              </w:rPr>
              <w:t>严重违法</w:t>
            </w:r>
          </w:p>
        </w:tc>
        <w:tc>
          <w:tcPr>
            <w:tcW w:w="3970" w:type="dxa"/>
          </w:tcPr>
          <w:p>
            <w:pPr>
              <w:pStyle w:val="11"/>
              <w:spacing w:before="60"/>
              <w:ind w:left="104" w:firstLine="211"/>
              <w:rPr>
                <w:spacing w:val="-9"/>
                <w:sz w:val="21"/>
                <w:lang w:eastAsia="zh-CN"/>
              </w:rPr>
            </w:pPr>
            <w:r>
              <w:rPr>
                <w:rFonts w:hint="eastAsia"/>
                <w:spacing w:val="-9"/>
                <w:sz w:val="21"/>
                <w:lang w:eastAsia="zh-CN"/>
              </w:rPr>
              <w:t>销售、供应未经检验合格的种苗或者未</w:t>
            </w:r>
          </w:p>
          <w:p>
            <w:pPr>
              <w:pStyle w:val="11"/>
              <w:spacing w:before="1" w:line="340" w:lineRule="atLeast"/>
              <w:ind w:left="104" w:right="46"/>
              <w:rPr>
                <w:spacing w:val="-9"/>
                <w:sz w:val="21"/>
                <w:lang w:eastAsia="zh-CN"/>
              </w:rPr>
            </w:pPr>
            <w:r>
              <w:rPr>
                <w:rFonts w:hint="eastAsia"/>
                <w:spacing w:val="-9"/>
                <w:sz w:val="21"/>
                <w:lang w:eastAsia="zh-CN"/>
              </w:rPr>
              <w:t>附具标签、质量检验合格证、检疫合格证的种苗经营额 5000 元以上的。</w:t>
            </w:r>
          </w:p>
        </w:tc>
        <w:tc>
          <w:tcPr>
            <w:tcW w:w="2321" w:type="dxa"/>
          </w:tcPr>
          <w:p>
            <w:pPr>
              <w:pStyle w:val="11"/>
              <w:rPr>
                <w:spacing w:val="-9"/>
                <w:sz w:val="21"/>
                <w:lang w:eastAsia="zh-CN"/>
              </w:rPr>
            </w:pPr>
          </w:p>
          <w:p>
            <w:pPr>
              <w:pStyle w:val="11"/>
              <w:ind w:right="97"/>
              <w:jc w:val="right"/>
              <w:rPr>
                <w:spacing w:val="-9"/>
                <w:sz w:val="21"/>
                <w:lang w:eastAsia="zh-CN"/>
              </w:rPr>
            </w:pPr>
            <w:r>
              <w:rPr>
                <w:rFonts w:hint="eastAsia"/>
                <w:spacing w:val="-9"/>
                <w:sz w:val="21"/>
                <w:lang w:eastAsia="zh-CN"/>
              </w:rPr>
              <w:t>处以非法营业额 4 倍</w:t>
            </w:r>
          </w:p>
          <w:p>
            <w:pPr>
              <w:pStyle w:val="11"/>
              <w:spacing w:before="70"/>
              <w:ind w:right="102"/>
              <w:jc w:val="right"/>
              <w:rPr>
                <w:spacing w:val="-9"/>
                <w:sz w:val="21"/>
                <w:lang w:eastAsia="zh-CN"/>
              </w:rPr>
            </w:pPr>
            <w:r>
              <w:rPr>
                <w:rFonts w:hint="eastAsia"/>
                <w:spacing w:val="-9"/>
                <w:sz w:val="21"/>
                <w:lang w:eastAsia="zh-CN"/>
              </w:rPr>
              <w:t>以上 5 倍以下的罚款。</w:t>
            </w:r>
          </w:p>
        </w:tc>
      </w:tr>
    </w:tbl>
    <w:p>
      <w:pPr>
        <w:jc w:val="right"/>
        <w:rPr>
          <w:rFonts w:ascii="仿宋" w:eastAsia="仿宋"/>
          <w:sz w:val="21"/>
        </w:rPr>
        <w:sectPr>
          <w:footerReference r:id="rId14" w:type="default"/>
          <w:pgSz w:w="16840" w:h="11900" w:orient="landscape"/>
          <w:pgMar w:top="900" w:right="1240" w:bottom="1080" w:left="960" w:header="0" w:footer="898" w:gutter="0"/>
          <w:pgNumType w:fmt="numberInDash"/>
          <w:cols w:space="720" w:num="1"/>
        </w:sectPr>
      </w:pPr>
    </w:p>
    <w:p>
      <w:pPr>
        <w:pStyle w:val="2"/>
        <w:rPr>
          <w:sz w:val="20"/>
        </w:rPr>
      </w:pPr>
    </w:p>
    <w:p>
      <w:pPr>
        <w:pStyle w:val="2"/>
        <w:rPr>
          <w:sz w:val="20"/>
        </w:rPr>
      </w:pPr>
    </w:p>
    <w:p>
      <w:pPr>
        <w:pStyle w:val="2"/>
        <w:spacing w:before="12"/>
        <w:rPr>
          <w:sz w:val="16"/>
        </w:rPr>
      </w:pPr>
    </w:p>
    <w:p>
      <w:pPr>
        <w:pStyle w:val="2"/>
        <w:spacing w:before="49"/>
        <w:ind w:left="1859" w:right="1581"/>
        <w:jc w:val="center"/>
      </w:pPr>
      <w:r>
        <w:t>《森林防火条例》规定的行政处罚自由裁量权基准表</w:t>
      </w:r>
    </w:p>
    <w:p>
      <w:pPr>
        <w:pStyle w:val="2"/>
        <w:spacing w:before="5"/>
        <w:rPr>
          <w:sz w:val="6"/>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55"/>
        <w:gridCol w:w="5624"/>
        <w:gridCol w:w="709"/>
        <w:gridCol w:w="2341"/>
        <w:gridCol w:w="3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restart"/>
          </w:tcPr>
          <w:p>
            <w:pPr>
              <w:pStyle w:val="11"/>
              <w:spacing w:before="27"/>
              <w:ind w:left="107"/>
              <w:rPr>
                <w:b/>
                <w:sz w:val="21"/>
                <w:lang w:eastAsia="en-US"/>
              </w:rPr>
            </w:pPr>
            <w:r>
              <w:rPr>
                <w:b/>
                <w:sz w:val="21"/>
                <w:lang w:eastAsia="en-US"/>
              </w:rPr>
              <w:t>编</w:t>
            </w:r>
          </w:p>
          <w:p>
            <w:pPr>
              <w:pStyle w:val="11"/>
              <w:spacing w:before="43"/>
              <w:ind w:left="107"/>
              <w:rPr>
                <w:b/>
                <w:sz w:val="21"/>
                <w:lang w:eastAsia="en-US"/>
              </w:rPr>
            </w:pPr>
            <w:r>
              <w:rPr>
                <w:b/>
                <w:sz w:val="21"/>
                <w:lang w:eastAsia="en-US"/>
              </w:rPr>
              <w:t>号</w:t>
            </w:r>
          </w:p>
        </w:tc>
        <w:tc>
          <w:tcPr>
            <w:tcW w:w="1155" w:type="dxa"/>
            <w:vMerge w:val="restart"/>
          </w:tcPr>
          <w:p>
            <w:pPr>
              <w:pStyle w:val="11"/>
              <w:spacing w:before="3"/>
              <w:rPr>
                <w:sz w:val="14"/>
                <w:lang w:eastAsia="en-US"/>
              </w:rPr>
            </w:pPr>
          </w:p>
          <w:p>
            <w:pPr>
              <w:pStyle w:val="11"/>
              <w:spacing w:before="1"/>
              <w:ind w:left="155"/>
              <w:rPr>
                <w:b/>
                <w:sz w:val="21"/>
                <w:lang w:eastAsia="en-US"/>
              </w:rPr>
            </w:pPr>
            <w:r>
              <w:rPr>
                <w:b/>
                <w:sz w:val="21"/>
                <w:lang w:eastAsia="en-US"/>
              </w:rPr>
              <w:t>违法行为</w:t>
            </w:r>
          </w:p>
        </w:tc>
        <w:tc>
          <w:tcPr>
            <w:tcW w:w="5624" w:type="dxa"/>
            <w:vMerge w:val="restart"/>
          </w:tcPr>
          <w:p>
            <w:pPr>
              <w:pStyle w:val="11"/>
              <w:spacing w:before="3"/>
              <w:rPr>
                <w:sz w:val="14"/>
                <w:lang w:eastAsia="en-US"/>
              </w:rPr>
            </w:pPr>
          </w:p>
          <w:p>
            <w:pPr>
              <w:pStyle w:val="11"/>
              <w:spacing w:before="1"/>
              <w:ind w:left="2367" w:right="2363"/>
              <w:jc w:val="center"/>
              <w:rPr>
                <w:b/>
                <w:sz w:val="21"/>
                <w:lang w:eastAsia="en-US"/>
              </w:rPr>
            </w:pPr>
            <w:r>
              <w:rPr>
                <w:b/>
                <w:sz w:val="21"/>
                <w:lang w:eastAsia="en-US"/>
              </w:rPr>
              <w:t>法定依据</w:t>
            </w:r>
          </w:p>
        </w:tc>
        <w:tc>
          <w:tcPr>
            <w:tcW w:w="6632" w:type="dxa"/>
            <w:gridSpan w:val="3"/>
          </w:tcPr>
          <w:p>
            <w:pPr>
              <w:pStyle w:val="11"/>
              <w:spacing w:before="22"/>
              <w:ind w:left="2447" w:right="2447"/>
              <w:jc w:val="center"/>
              <w:rPr>
                <w:b/>
                <w:sz w:val="21"/>
                <w:lang w:eastAsia="en-US"/>
              </w:rPr>
            </w:pPr>
            <w:r>
              <w:rPr>
                <w:b/>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continue"/>
            <w:tcBorders>
              <w:top w:val="nil"/>
            </w:tcBorders>
          </w:tcPr>
          <w:p>
            <w:pPr>
              <w:rPr>
                <w:sz w:val="2"/>
                <w:szCs w:val="2"/>
                <w:lang w:eastAsia="en-US"/>
              </w:rPr>
            </w:pPr>
          </w:p>
        </w:tc>
        <w:tc>
          <w:tcPr>
            <w:tcW w:w="1155" w:type="dxa"/>
            <w:vMerge w:val="continue"/>
            <w:tcBorders>
              <w:top w:val="nil"/>
            </w:tcBorders>
          </w:tcPr>
          <w:p>
            <w:pPr>
              <w:rPr>
                <w:sz w:val="2"/>
                <w:szCs w:val="2"/>
                <w:lang w:eastAsia="en-US"/>
              </w:rPr>
            </w:pPr>
          </w:p>
        </w:tc>
        <w:tc>
          <w:tcPr>
            <w:tcW w:w="5624" w:type="dxa"/>
            <w:vMerge w:val="continue"/>
            <w:tcBorders>
              <w:top w:val="nil"/>
            </w:tcBorders>
          </w:tcPr>
          <w:p>
            <w:pPr>
              <w:rPr>
                <w:sz w:val="2"/>
                <w:szCs w:val="2"/>
                <w:lang w:eastAsia="en-US"/>
              </w:rPr>
            </w:pPr>
          </w:p>
        </w:tc>
        <w:tc>
          <w:tcPr>
            <w:tcW w:w="709" w:type="dxa"/>
          </w:tcPr>
          <w:p>
            <w:pPr>
              <w:pStyle w:val="11"/>
              <w:spacing w:before="22"/>
              <w:ind w:left="137"/>
              <w:rPr>
                <w:b/>
                <w:sz w:val="21"/>
                <w:lang w:eastAsia="en-US"/>
              </w:rPr>
            </w:pPr>
            <w:r>
              <w:rPr>
                <w:b/>
                <w:sz w:val="21"/>
                <w:lang w:eastAsia="en-US"/>
              </w:rPr>
              <w:t>分阶</w:t>
            </w:r>
          </w:p>
        </w:tc>
        <w:tc>
          <w:tcPr>
            <w:tcW w:w="2341" w:type="dxa"/>
          </w:tcPr>
          <w:p>
            <w:pPr>
              <w:pStyle w:val="11"/>
              <w:spacing w:before="22"/>
              <w:ind w:left="296" w:right="296"/>
              <w:jc w:val="center"/>
              <w:rPr>
                <w:b/>
                <w:sz w:val="21"/>
                <w:lang w:eastAsia="en-US"/>
              </w:rPr>
            </w:pPr>
            <w:r>
              <w:rPr>
                <w:b/>
                <w:sz w:val="21"/>
                <w:lang w:eastAsia="en-US"/>
              </w:rPr>
              <w:t>适用情形</w:t>
            </w:r>
          </w:p>
        </w:tc>
        <w:tc>
          <w:tcPr>
            <w:tcW w:w="3582" w:type="dxa"/>
          </w:tcPr>
          <w:p>
            <w:pPr>
              <w:pStyle w:val="11"/>
              <w:spacing w:before="22"/>
              <w:ind w:left="1343" w:right="1343"/>
              <w:jc w:val="center"/>
              <w:rPr>
                <w:b/>
                <w:sz w:val="21"/>
                <w:lang w:eastAsia="en-US"/>
              </w:rPr>
            </w:pPr>
            <w:r>
              <w:rPr>
                <w:b/>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tcBorders>
              <w:bottom w:val="nil"/>
            </w:tcBorders>
          </w:tcPr>
          <w:p>
            <w:pPr>
              <w:pStyle w:val="11"/>
              <w:rPr>
                <w:rFonts w:ascii="Times New Roman"/>
                <w:sz w:val="20"/>
                <w:lang w:eastAsia="en-US"/>
              </w:rPr>
            </w:pPr>
          </w:p>
        </w:tc>
        <w:tc>
          <w:tcPr>
            <w:tcW w:w="1155" w:type="dxa"/>
            <w:vMerge w:val="restart"/>
          </w:tcPr>
          <w:p>
            <w:pPr>
              <w:pStyle w:val="11"/>
              <w:rPr>
                <w:sz w:val="20"/>
                <w:lang w:eastAsia="zh-CN"/>
              </w:rPr>
            </w:pPr>
          </w:p>
          <w:p>
            <w:pPr>
              <w:pStyle w:val="11"/>
              <w:rPr>
                <w:sz w:val="20"/>
                <w:lang w:eastAsia="zh-CN"/>
              </w:rPr>
            </w:pPr>
          </w:p>
          <w:p>
            <w:pPr>
              <w:pStyle w:val="11"/>
              <w:rPr>
                <w:sz w:val="20"/>
                <w:lang w:eastAsia="zh-CN"/>
              </w:rPr>
            </w:pPr>
          </w:p>
          <w:p>
            <w:pPr>
              <w:pStyle w:val="11"/>
              <w:spacing w:before="10"/>
              <w:rPr>
                <w:sz w:val="14"/>
                <w:lang w:eastAsia="zh-CN"/>
              </w:rPr>
            </w:pPr>
          </w:p>
          <w:p>
            <w:pPr>
              <w:pStyle w:val="11"/>
              <w:spacing w:line="278" w:lineRule="auto"/>
              <w:ind w:left="107" w:right="92" w:firstLine="211"/>
              <w:jc w:val="both"/>
              <w:rPr>
                <w:sz w:val="21"/>
                <w:lang w:eastAsia="zh-CN"/>
              </w:rPr>
            </w:pPr>
            <w:r>
              <w:rPr>
                <w:sz w:val="21"/>
                <w:lang w:eastAsia="zh-CN"/>
              </w:rPr>
              <w:t>经营者未履行森林防火责任的</w:t>
            </w:r>
          </w:p>
        </w:tc>
        <w:tc>
          <w:tcPr>
            <w:tcW w:w="5624" w:type="dxa"/>
            <w:vMerge w:val="restart"/>
          </w:tcPr>
          <w:p>
            <w:pPr>
              <w:pStyle w:val="11"/>
              <w:tabs>
                <w:tab w:val="left" w:pos="1585"/>
              </w:tabs>
              <w:spacing w:line="337" w:lineRule="exact"/>
              <w:ind w:left="318"/>
              <w:rPr>
                <w:sz w:val="21"/>
                <w:lang w:eastAsia="zh-CN"/>
              </w:rPr>
            </w:pPr>
            <w:r>
              <w:rPr>
                <w:rFonts w:hint="eastAsia" w:ascii="Microsoft JhengHei" w:eastAsia="Microsoft JhengHei"/>
                <w:b/>
                <w:sz w:val="21"/>
                <w:lang w:eastAsia="zh-CN"/>
              </w:rPr>
              <w:t>第四十八条</w:t>
            </w:r>
            <w:r>
              <w:rPr>
                <w:rFonts w:hint="eastAsia" w:ascii="Microsoft JhengHei" w:eastAsia="Microsoft JhengHei"/>
                <w:b/>
                <w:sz w:val="21"/>
                <w:lang w:eastAsia="zh-CN"/>
              </w:rPr>
              <w:tab/>
            </w:r>
            <w:r>
              <w:rPr>
                <w:spacing w:val="-3"/>
                <w:sz w:val="21"/>
                <w:lang w:eastAsia="zh-CN"/>
              </w:rPr>
              <w:t>违</w:t>
            </w:r>
            <w:r>
              <w:rPr>
                <w:sz w:val="21"/>
                <w:lang w:eastAsia="zh-CN"/>
              </w:rPr>
              <w:t>反</w:t>
            </w:r>
            <w:r>
              <w:rPr>
                <w:spacing w:val="-3"/>
                <w:sz w:val="21"/>
                <w:lang w:eastAsia="zh-CN"/>
              </w:rPr>
              <w:t>本</w:t>
            </w:r>
            <w:r>
              <w:rPr>
                <w:sz w:val="21"/>
                <w:lang w:eastAsia="zh-CN"/>
              </w:rPr>
              <w:t>条</w:t>
            </w:r>
            <w:r>
              <w:rPr>
                <w:spacing w:val="-3"/>
                <w:sz w:val="21"/>
                <w:lang w:eastAsia="zh-CN"/>
              </w:rPr>
              <w:t>例</w:t>
            </w:r>
            <w:r>
              <w:rPr>
                <w:sz w:val="21"/>
                <w:lang w:eastAsia="zh-CN"/>
              </w:rPr>
              <w:t>规</w:t>
            </w:r>
            <w:r>
              <w:rPr>
                <w:spacing w:val="-3"/>
                <w:sz w:val="21"/>
                <w:lang w:eastAsia="zh-CN"/>
              </w:rPr>
              <w:t>定</w:t>
            </w:r>
            <w:r>
              <w:rPr>
                <w:spacing w:val="-19"/>
                <w:sz w:val="21"/>
                <w:lang w:eastAsia="zh-CN"/>
              </w:rPr>
              <w:t>，</w:t>
            </w:r>
            <w:r>
              <w:rPr>
                <w:spacing w:val="-3"/>
                <w:sz w:val="21"/>
                <w:lang w:eastAsia="zh-CN"/>
              </w:rPr>
              <w:t>森林</w:t>
            </w:r>
            <w:r>
              <w:rPr>
                <w:spacing w:val="-19"/>
                <w:sz w:val="21"/>
                <w:lang w:eastAsia="zh-CN"/>
              </w:rPr>
              <w:t>、</w:t>
            </w:r>
            <w:r>
              <w:rPr>
                <w:spacing w:val="-3"/>
                <w:sz w:val="21"/>
                <w:lang w:eastAsia="zh-CN"/>
              </w:rPr>
              <w:t>林木</w:t>
            </w:r>
            <w:r>
              <w:rPr>
                <w:spacing w:val="-19"/>
                <w:sz w:val="21"/>
                <w:lang w:eastAsia="zh-CN"/>
              </w:rPr>
              <w:t>、</w:t>
            </w:r>
            <w:r>
              <w:rPr>
                <w:spacing w:val="-3"/>
                <w:sz w:val="21"/>
                <w:lang w:eastAsia="zh-CN"/>
              </w:rPr>
              <w:t>林地</w:t>
            </w:r>
            <w:r>
              <w:rPr>
                <w:sz w:val="21"/>
                <w:lang w:eastAsia="zh-CN"/>
              </w:rPr>
              <w:t>的经营</w:t>
            </w:r>
          </w:p>
          <w:p>
            <w:pPr>
              <w:pStyle w:val="11"/>
              <w:spacing w:line="278" w:lineRule="auto"/>
              <w:ind w:left="106" w:right="95"/>
              <w:rPr>
                <w:sz w:val="21"/>
                <w:lang w:eastAsia="zh-CN"/>
              </w:rPr>
            </w:pPr>
            <w:r>
              <w:rPr>
                <w:spacing w:val="-7"/>
                <w:sz w:val="21"/>
                <w:lang w:eastAsia="zh-CN"/>
              </w:rPr>
              <w:t xml:space="preserve">单位或者个人未履行森林防火责任的，由县级以上地方人民政府林业主管部门责令改正，对个人处 </w:t>
            </w:r>
            <w:r>
              <w:rPr>
                <w:sz w:val="21"/>
                <w:lang w:eastAsia="zh-CN"/>
              </w:rPr>
              <w:t>500</w:t>
            </w:r>
            <w:r>
              <w:rPr>
                <w:spacing w:val="-16"/>
                <w:sz w:val="21"/>
                <w:lang w:eastAsia="zh-CN"/>
              </w:rPr>
              <w:t xml:space="preserve"> 元以上 </w:t>
            </w:r>
            <w:r>
              <w:rPr>
                <w:sz w:val="21"/>
                <w:lang w:eastAsia="zh-CN"/>
              </w:rPr>
              <w:t>5000</w:t>
            </w:r>
            <w:r>
              <w:rPr>
                <w:spacing w:val="-18"/>
                <w:sz w:val="21"/>
                <w:lang w:eastAsia="zh-CN"/>
              </w:rPr>
              <w:t xml:space="preserve"> 元</w:t>
            </w:r>
          </w:p>
          <w:p>
            <w:pPr>
              <w:pStyle w:val="11"/>
              <w:spacing w:line="269" w:lineRule="exact"/>
              <w:ind w:left="106"/>
              <w:rPr>
                <w:sz w:val="21"/>
                <w:lang w:eastAsia="zh-CN"/>
              </w:rPr>
            </w:pPr>
            <w:r>
              <w:rPr>
                <w:sz w:val="21"/>
                <w:lang w:eastAsia="zh-CN"/>
              </w:rPr>
              <w:t>以下罚款，对单位处 1 万元以上 5 万元以下罚款。</w:t>
            </w:r>
          </w:p>
          <w:p>
            <w:pPr>
              <w:pStyle w:val="11"/>
              <w:spacing w:before="1"/>
              <w:rPr>
                <w:lang w:eastAsia="zh-CN"/>
              </w:rPr>
            </w:pPr>
          </w:p>
          <w:p>
            <w:pPr>
              <w:pStyle w:val="11"/>
              <w:spacing w:line="349" w:lineRule="exact"/>
              <w:ind w:left="318"/>
              <w:rPr>
                <w:rFonts w:ascii="Microsoft JhengHei" w:eastAsia="Microsoft JhengHei"/>
                <w:b/>
                <w:sz w:val="21"/>
                <w:lang w:eastAsia="zh-CN"/>
              </w:rPr>
            </w:pPr>
            <w:r>
              <w:rPr>
                <w:rFonts w:hint="eastAsia" w:ascii="Microsoft JhengHei" w:eastAsia="Microsoft JhengHei"/>
                <w:b/>
                <w:sz w:val="21"/>
                <w:lang w:eastAsia="zh-CN"/>
              </w:rPr>
              <w:t>《安徽省森林防火办法》</w:t>
            </w:r>
          </w:p>
          <w:p>
            <w:pPr>
              <w:pStyle w:val="11"/>
              <w:tabs>
                <w:tab w:val="left" w:pos="1582"/>
              </w:tabs>
              <w:spacing w:line="347" w:lineRule="exact"/>
              <w:ind w:left="318"/>
              <w:rPr>
                <w:sz w:val="21"/>
                <w:lang w:eastAsia="zh-CN"/>
              </w:rPr>
            </w:pPr>
            <w:r>
              <w:rPr>
                <w:rFonts w:hint="eastAsia" w:ascii="Microsoft JhengHei" w:eastAsia="Microsoft JhengHei"/>
                <w:b/>
                <w:sz w:val="21"/>
                <w:lang w:eastAsia="zh-CN"/>
              </w:rPr>
              <w:t>第四十三条</w:t>
            </w:r>
            <w:r>
              <w:rPr>
                <w:rFonts w:hint="eastAsia" w:ascii="Microsoft JhengHei" w:eastAsia="Microsoft JhengHei"/>
                <w:b/>
                <w:sz w:val="21"/>
                <w:lang w:eastAsia="zh-CN"/>
              </w:rPr>
              <w:tab/>
            </w:r>
            <w:r>
              <w:rPr>
                <w:sz w:val="21"/>
                <w:lang w:eastAsia="zh-CN"/>
              </w:rPr>
              <w:t>违</w:t>
            </w:r>
            <w:r>
              <w:rPr>
                <w:spacing w:val="-3"/>
                <w:sz w:val="21"/>
                <w:lang w:eastAsia="zh-CN"/>
              </w:rPr>
              <w:t>反</w:t>
            </w:r>
            <w:r>
              <w:rPr>
                <w:sz w:val="21"/>
                <w:lang w:eastAsia="zh-CN"/>
              </w:rPr>
              <w:t>本</w:t>
            </w:r>
            <w:r>
              <w:rPr>
                <w:spacing w:val="-3"/>
                <w:sz w:val="21"/>
                <w:lang w:eastAsia="zh-CN"/>
              </w:rPr>
              <w:t>办法</w:t>
            </w:r>
            <w:r>
              <w:rPr>
                <w:sz w:val="21"/>
                <w:lang w:eastAsia="zh-CN"/>
              </w:rPr>
              <w:t>规</w:t>
            </w:r>
            <w:r>
              <w:rPr>
                <w:spacing w:val="-3"/>
                <w:sz w:val="21"/>
                <w:lang w:eastAsia="zh-CN"/>
              </w:rPr>
              <w:t>定</w:t>
            </w:r>
            <w:r>
              <w:rPr>
                <w:spacing w:val="-19"/>
                <w:sz w:val="21"/>
                <w:lang w:eastAsia="zh-CN"/>
              </w:rPr>
              <w:t>，</w:t>
            </w:r>
            <w:r>
              <w:rPr>
                <w:spacing w:val="-3"/>
                <w:sz w:val="21"/>
                <w:lang w:eastAsia="zh-CN"/>
              </w:rPr>
              <w:t>森林</w:t>
            </w:r>
            <w:r>
              <w:rPr>
                <w:spacing w:val="-19"/>
                <w:sz w:val="21"/>
                <w:lang w:eastAsia="zh-CN"/>
              </w:rPr>
              <w:t>、</w:t>
            </w:r>
            <w:r>
              <w:rPr>
                <w:spacing w:val="-3"/>
                <w:sz w:val="21"/>
                <w:lang w:eastAsia="zh-CN"/>
              </w:rPr>
              <w:t>林</w:t>
            </w:r>
            <w:r>
              <w:rPr>
                <w:sz w:val="21"/>
                <w:lang w:eastAsia="zh-CN"/>
              </w:rPr>
              <w:t>木</w:t>
            </w:r>
            <w:r>
              <w:rPr>
                <w:spacing w:val="-22"/>
                <w:sz w:val="21"/>
                <w:lang w:eastAsia="zh-CN"/>
              </w:rPr>
              <w:t>、</w:t>
            </w:r>
            <w:r>
              <w:rPr>
                <w:sz w:val="21"/>
                <w:lang w:eastAsia="zh-CN"/>
              </w:rPr>
              <w:t>林</w:t>
            </w:r>
            <w:r>
              <w:rPr>
                <w:spacing w:val="-3"/>
                <w:sz w:val="21"/>
                <w:lang w:eastAsia="zh-CN"/>
              </w:rPr>
              <w:t>地</w:t>
            </w:r>
            <w:r>
              <w:rPr>
                <w:sz w:val="21"/>
                <w:lang w:eastAsia="zh-CN"/>
              </w:rPr>
              <w:t>的经营</w:t>
            </w:r>
          </w:p>
          <w:p>
            <w:pPr>
              <w:pStyle w:val="11"/>
              <w:spacing w:line="278" w:lineRule="auto"/>
              <w:ind w:left="106" w:right="95"/>
              <w:rPr>
                <w:sz w:val="21"/>
                <w:lang w:eastAsia="zh-CN"/>
              </w:rPr>
            </w:pPr>
            <w:r>
              <w:rPr>
                <w:spacing w:val="-7"/>
                <w:sz w:val="21"/>
                <w:lang w:eastAsia="zh-CN"/>
              </w:rPr>
              <w:t>单位或者个人未履行森林防火责任的，由县级以上地方人民</w:t>
            </w:r>
            <w:r>
              <w:rPr>
                <w:spacing w:val="-14"/>
                <w:sz w:val="21"/>
                <w:lang w:eastAsia="zh-CN"/>
              </w:rPr>
              <w:t xml:space="preserve">政府林业行政主管部门责令改正，对个人处 </w:t>
            </w:r>
            <w:r>
              <w:rPr>
                <w:sz w:val="21"/>
                <w:lang w:eastAsia="zh-CN"/>
              </w:rPr>
              <w:t>500</w:t>
            </w:r>
            <w:r>
              <w:rPr>
                <w:spacing w:val="-21"/>
                <w:sz w:val="21"/>
                <w:lang w:eastAsia="zh-CN"/>
              </w:rPr>
              <w:t xml:space="preserve"> 元以上 </w:t>
            </w:r>
            <w:r>
              <w:rPr>
                <w:sz w:val="21"/>
                <w:lang w:eastAsia="zh-CN"/>
              </w:rPr>
              <w:t>5000</w:t>
            </w:r>
          </w:p>
          <w:p>
            <w:pPr>
              <w:pStyle w:val="11"/>
              <w:spacing w:line="269" w:lineRule="exact"/>
              <w:ind w:left="106"/>
              <w:rPr>
                <w:sz w:val="21"/>
                <w:lang w:eastAsia="zh-CN"/>
              </w:rPr>
            </w:pPr>
            <w:r>
              <w:rPr>
                <w:sz w:val="21"/>
                <w:lang w:eastAsia="zh-CN"/>
              </w:rPr>
              <w:t>元以下罚款，对单位处 1 万元以上 5 万元以下罚款。</w:t>
            </w:r>
          </w:p>
        </w:tc>
        <w:tc>
          <w:tcPr>
            <w:tcW w:w="709" w:type="dxa"/>
          </w:tcPr>
          <w:p>
            <w:pPr>
              <w:pStyle w:val="11"/>
              <w:spacing w:before="178" w:line="278" w:lineRule="auto"/>
              <w:ind w:left="139" w:right="135"/>
              <w:rPr>
                <w:sz w:val="21"/>
                <w:lang w:eastAsia="en-US"/>
              </w:rPr>
            </w:pPr>
            <w:r>
              <w:rPr>
                <w:sz w:val="21"/>
                <w:lang w:eastAsia="en-US"/>
              </w:rPr>
              <w:t>轻微违法</w:t>
            </w:r>
          </w:p>
        </w:tc>
        <w:tc>
          <w:tcPr>
            <w:tcW w:w="2341" w:type="dxa"/>
          </w:tcPr>
          <w:p>
            <w:pPr>
              <w:pStyle w:val="11"/>
              <w:spacing w:before="1"/>
              <w:rPr>
                <w:sz w:val="26"/>
                <w:lang w:eastAsia="en-US"/>
              </w:rPr>
            </w:pPr>
          </w:p>
          <w:p>
            <w:pPr>
              <w:pStyle w:val="11"/>
              <w:ind w:left="296" w:right="315"/>
              <w:jc w:val="center"/>
              <w:rPr>
                <w:sz w:val="21"/>
                <w:lang w:eastAsia="en-US"/>
              </w:rPr>
            </w:pPr>
            <w:r>
              <w:rPr>
                <w:sz w:val="21"/>
                <w:lang w:eastAsia="en-US"/>
              </w:rPr>
              <w:t>未发生森林火灾的</w:t>
            </w:r>
          </w:p>
        </w:tc>
        <w:tc>
          <w:tcPr>
            <w:tcW w:w="3582" w:type="dxa"/>
          </w:tcPr>
          <w:p>
            <w:pPr>
              <w:pStyle w:val="11"/>
              <w:spacing w:before="22"/>
              <w:ind w:left="312"/>
              <w:rPr>
                <w:sz w:val="21"/>
                <w:lang w:eastAsia="zh-CN"/>
              </w:rPr>
            </w:pPr>
            <w:r>
              <w:rPr>
                <w:sz w:val="21"/>
                <w:lang w:eastAsia="zh-CN"/>
              </w:rPr>
              <w:t>对个人处500 元以上1000 元以下罚</w:t>
            </w:r>
          </w:p>
          <w:p>
            <w:pPr>
              <w:pStyle w:val="11"/>
              <w:spacing w:before="2" w:line="310" w:lineRule="atLeast"/>
              <w:ind w:left="101" w:right="101"/>
              <w:rPr>
                <w:sz w:val="21"/>
                <w:lang w:eastAsia="zh-CN"/>
              </w:rPr>
            </w:pPr>
            <w:r>
              <w:rPr>
                <w:spacing w:val="-9"/>
                <w:sz w:val="21"/>
                <w:lang w:eastAsia="zh-CN"/>
              </w:rPr>
              <w:t xml:space="preserve">款，对单位处 </w:t>
            </w:r>
            <w:r>
              <w:rPr>
                <w:sz w:val="21"/>
                <w:lang w:eastAsia="zh-CN"/>
              </w:rPr>
              <w:t>1</w:t>
            </w:r>
            <w:r>
              <w:rPr>
                <w:spacing w:val="-18"/>
                <w:sz w:val="21"/>
                <w:lang w:eastAsia="zh-CN"/>
              </w:rPr>
              <w:t xml:space="preserve"> 万元以上 </w:t>
            </w:r>
            <w:r>
              <w:rPr>
                <w:sz w:val="21"/>
                <w:lang w:eastAsia="zh-CN"/>
              </w:rPr>
              <w:t>1.5</w:t>
            </w:r>
            <w:r>
              <w:rPr>
                <w:spacing w:val="-17"/>
                <w:sz w:val="21"/>
                <w:lang w:eastAsia="zh-CN"/>
              </w:rPr>
              <w:t xml:space="preserve"> 万元以</w:t>
            </w:r>
            <w:r>
              <w:rPr>
                <w:spacing w:val="-1"/>
                <w:sz w:val="21"/>
                <w:lang w:eastAsia="zh-CN"/>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tcBorders>
              <w:top w:val="nil"/>
              <w:bottom w:val="nil"/>
            </w:tcBorders>
          </w:tcPr>
          <w:p>
            <w:pPr>
              <w:pStyle w:val="11"/>
              <w:rPr>
                <w:sz w:val="20"/>
                <w:lang w:eastAsia="zh-CN"/>
              </w:rPr>
            </w:pPr>
          </w:p>
          <w:p>
            <w:pPr>
              <w:pStyle w:val="11"/>
              <w:spacing w:before="6"/>
              <w:rPr>
                <w:sz w:val="17"/>
                <w:lang w:eastAsia="zh-CN"/>
              </w:rPr>
            </w:pPr>
          </w:p>
          <w:p>
            <w:pPr>
              <w:pStyle w:val="11"/>
              <w:spacing w:before="1"/>
              <w:ind w:left="107"/>
              <w:rPr>
                <w:sz w:val="21"/>
                <w:lang w:eastAsia="en-US"/>
              </w:rPr>
            </w:pPr>
            <w:r>
              <w:rPr>
                <w:sz w:val="21"/>
                <w:lang w:eastAsia="en-US"/>
              </w:rPr>
              <w:t>1</w:t>
            </w:r>
          </w:p>
        </w:tc>
        <w:tc>
          <w:tcPr>
            <w:tcW w:w="1155" w:type="dxa"/>
            <w:vMerge w:val="continue"/>
            <w:tcBorders>
              <w:top w:val="nil"/>
            </w:tcBorders>
          </w:tcPr>
          <w:p>
            <w:pPr>
              <w:rPr>
                <w:sz w:val="2"/>
                <w:szCs w:val="2"/>
                <w:lang w:eastAsia="en-US"/>
              </w:rPr>
            </w:pPr>
          </w:p>
        </w:tc>
        <w:tc>
          <w:tcPr>
            <w:tcW w:w="5624" w:type="dxa"/>
            <w:vMerge w:val="continue"/>
            <w:tcBorders>
              <w:top w:val="nil"/>
            </w:tcBorders>
          </w:tcPr>
          <w:p>
            <w:pPr>
              <w:rPr>
                <w:sz w:val="2"/>
                <w:szCs w:val="2"/>
                <w:lang w:eastAsia="en-US"/>
              </w:rPr>
            </w:pPr>
          </w:p>
        </w:tc>
        <w:tc>
          <w:tcPr>
            <w:tcW w:w="709" w:type="dxa"/>
          </w:tcPr>
          <w:p>
            <w:pPr>
              <w:pStyle w:val="11"/>
              <w:spacing w:before="178" w:line="278" w:lineRule="auto"/>
              <w:ind w:left="139" w:right="135"/>
              <w:rPr>
                <w:sz w:val="21"/>
                <w:lang w:eastAsia="en-US"/>
              </w:rPr>
            </w:pPr>
            <w:r>
              <w:rPr>
                <w:sz w:val="21"/>
                <w:lang w:eastAsia="en-US"/>
              </w:rPr>
              <w:t>一般违法</w:t>
            </w:r>
          </w:p>
        </w:tc>
        <w:tc>
          <w:tcPr>
            <w:tcW w:w="2341" w:type="dxa"/>
          </w:tcPr>
          <w:p>
            <w:pPr>
              <w:pStyle w:val="11"/>
              <w:spacing w:before="178" w:line="278" w:lineRule="auto"/>
              <w:ind w:left="102" w:right="97" w:firstLine="211"/>
              <w:rPr>
                <w:sz w:val="21"/>
                <w:lang w:eastAsia="zh-CN"/>
              </w:rPr>
            </w:pPr>
            <w:r>
              <w:rPr>
                <w:sz w:val="21"/>
                <w:lang w:eastAsia="zh-CN"/>
              </w:rPr>
              <w:t>发生火灾受害森林面积不足 1 公顷的</w:t>
            </w:r>
          </w:p>
        </w:tc>
        <w:tc>
          <w:tcPr>
            <w:tcW w:w="3582" w:type="dxa"/>
          </w:tcPr>
          <w:p>
            <w:pPr>
              <w:pStyle w:val="11"/>
              <w:spacing w:before="22"/>
              <w:ind w:left="312"/>
              <w:rPr>
                <w:sz w:val="21"/>
                <w:lang w:eastAsia="zh-CN"/>
              </w:rPr>
            </w:pPr>
            <w:r>
              <w:rPr>
                <w:spacing w:val="-12"/>
                <w:sz w:val="21"/>
                <w:lang w:eastAsia="zh-CN"/>
              </w:rPr>
              <w:t xml:space="preserve">对个人处 </w:t>
            </w:r>
            <w:r>
              <w:rPr>
                <w:sz w:val="21"/>
                <w:lang w:eastAsia="zh-CN"/>
              </w:rPr>
              <w:t>1000</w:t>
            </w:r>
            <w:r>
              <w:rPr>
                <w:spacing w:val="-22"/>
                <w:sz w:val="21"/>
                <w:lang w:eastAsia="zh-CN"/>
              </w:rPr>
              <w:t xml:space="preserve"> 元以上 </w:t>
            </w:r>
            <w:r>
              <w:rPr>
                <w:sz w:val="21"/>
                <w:lang w:eastAsia="zh-CN"/>
              </w:rPr>
              <w:t>3000</w:t>
            </w:r>
            <w:r>
              <w:rPr>
                <w:spacing w:val="-14"/>
                <w:sz w:val="21"/>
                <w:lang w:eastAsia="zh-CN"/>
              </w:rPr>
              <w:t xml:space="preserve"> 元以下</w:t>
            </w:r>
          </w:p>
          <w:p>
            <w:pPr>
              <w:pStyle w:val="11"/>
              <w:spacing w:before="2" w:line="310" w:lineRule="atLeast"/>
              <w:ind w:left="101" w:right="100"/>
              <w:rPr>
                <w:sz w:val="21"/>
                <w:lang w:eastAsia="zh-CN"/>
              </w:rPr>
            </w:pPr>
            <w:r>
              <w:rPr>
                <w:spacing w:val="-9"/>
                <w:sz w:val="21"/>
                <w:lang w:eastAsia="zh-CN"/>
              </w:rPr>
              <w:t xml:space="preserve">罚款，对单位处 </w:t>
            </w:r>
            <w:r>
              <w:rPr>
                <w:sz w:val="21"/>
                <w:lang w:eastAsia="zh-CN"/>
              </w:rPr>
              <w:t>1.5</w:t>
            </w:r>
            <w:r>
              <w:rPr>
                <w:spacing w:val="-19"/>
                <w:sz w:val="21"/>
                <w:lang w:eastAsia="zh-CN"/>
              </w:rPr>
              <w:t xml:space="preserve"> 万元以上 </w:t>
            </w:r>
            <w:r>
              <w:rPr>
                <w:sz w:val="21"/>
                <w:lang w:eastAsia="zh-CN"/>
              </w:rPr>
              <w:t>3.5</w:t>
            </w:r>
            <w:r>
              <w:rPr>
                <w:spacing w:val="-31"/>
                <w:sz w:val="21"/>
                <w:lang w:eastAsia="zh-CN"/>
              </w:rPr>
              <w:t xml:space="preserve"> 万</w:t>
            </w:r>
            <w:r>
              <w:rPr>
                <w:spacing w:val="-2"/>
                <w:sz w:val="21"/>
                <w:lang w:eastAsia="zh-CN"/>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466" w:type="dxa"/>
            <w:tcBorders>
              <w:top w:val="nil"/>
            </w:tcBorders>
          </w:tcPr>
          <w:p>
            <w:pPr>
              <w:pStyle w:val="11"/>
              <w:rPr>
                <w:rFonts w:ascii="Times New Roman"/>
                <w:sz w:val="20"/>
                <w:lang w:eastAsia="zh-CN"/>
              </w:rPr>
            </w:pPr>
          </w:p>
        </w:tc>
        <w:tc>
          <w:tcPr>
            <w:tcW w:w="1155" w:type="dxa"/>
            <w:vMerge w:val="continue"/>
            <w:tcBorders>
              <w:top w:val="nil"/>
            </w:tcBorders>
          </w:tcPr>
          <w:p>
            <w:pPr>
              <w:rPr>
                <w:sz w:val="2"/>
                <w:szCs w:val="2"/>
                <w:lang w:eastAsia="zh-CN"/>
              </w:rPr>
            </w:pPr>
          </w:p>
        </w:tc>
        <w:tc>
          <w:tcPr>
            <w:tcW w:w="5624" w:type="dxa"/>
            <w:vMerge w:val="continue"/>
            <w:tcBorders>
              <w:top w:val="nil"/>
            </w:tcBorders>
          </w:tcPr>
          <w:p>
            <w:pPr>
              <w:rPr>
                <w:sz w:val="2"/>
                <w:szCs w:val="2"/>
                <w:lang w:eastAsia="zh-CN"/>
              </w:rPr>
            </w:pPr>
          </w:p>
        </w:tc>
        <w:tc>
          <w:tcPr>
            <w:tcW w:w="709" w:type="dxa"/>
          </w:tcPr>
          <w:p>
            <w:pPr>
              <w:pStyle w:val="11"/>
              <w:spacing w:before="4"/>
              <w:rPr>
                <w:sz w:val="25"/>
                <w:lang w:eastAsia="zh-CN"/>
              </w:rPr>
            </w:pPr>
          </w:p>
          <w:p>
            <w:pPr>
              <w:pStyle w:val="11"/>
              <w:spacing w:line="278" w:lineRule="auto"/>
              <w:ind w:left="139" w:right="135"/>
              <w:rPr>
                <w:sz w:val="21"/>
                <w:lang w:eastAsia="en-US"/>
              </w:rPr>
            </w:pPr>
            <w:r>
              <w:rPr>
                <w:sz w:val="21"/>
                <w:lang w:eastAsia="en-US"/>
              </w:rPr>
              <w:t>严重违法</w:t>
            </w:r>
          </w:p>
        </w:tc>
        <w:tc>
          <w:tcPr>
            <w:tcW w:w="2341" w:type="dxa"/>
          </w:tcPr>
          <w:p>
            <w:pPr>
              <w:pStyle w:val="11"/>
              <w:spacing w:before="4"/>
              <w:rPr>
                <w:sz w:val="25"/>
                <w:lang w:eastAsia="zh-CN"/>
              </w:rPr>
            </w:pPr>
          </w:p>
          <w:p>
            <w:pPr>
              <w:pStyle w:val="11"/>
              <w:spacing w:line="278" w:lineRule="auto"/>
              <w:ind w:left="102" w:right="97" w:firstLine="211"/>
              <w:rPr>
                <w:sz w:val="21"/>
                <w:lang w:eastAsia="zh-CN"/>
              </w:rPr>
            </w:pPr>
            <w:r>
              <w:rPr>
                <w:sz w:val="21"/>
                <w:lang w:eastAsia="zh-CN"/>
              </w:rPr>
              <w:t>发生火灾受害森林面积 1 公顷以上的</w:t>
            </w:r>
          </w:p>
        </w:tc>
        <w:tc>
          <w:tcPr>
            <w:tcW w:w="3582" w:type="dxa"/>
          </w:tcPr>
          <w:p>
            <w:pPr>
              <w:pStyle w:val="11"/>
              <w:spacing w:before="168"/>
              <w:ind w:left="312"/>
              <w:rPr>
                <w:sz w:val="21"/>
                <w:lang w:eastAsia="zh-CN"/>
              </w:rPr>
            </w:pPr>
            <w:r>
              <w:rPr>
                <w:spacing w:val="-12"/>
                <w:sz w:val="21"/>
                <w:lang w:eastAsia="zh-CN"/>
              </w:rPr>
              <w:t xml:space="preserve">对个人处 </w:t>
            </w:r>
            <w:r>
              <w:rPr>
                <w:sz w:val="21"/>
                <w:lang w:eastAsia="zh-CN"/>
              </w:rPr>
              <w:t>3000</w:t>
            </w:r>
            <w:r>
              <w:rPr>
                <w:spacing w:val="-22"/>
                <w:sz w:val="21"/>
                <w:lang w:eastAsia="zh-CN"/>
              </w:rPr>
              <w:t xml:space="preserve"> 元以上 </w:t>
            </w:r>
            <w:r>
              <w:rPr>
                <w:sz w:val="21"/>
                <w:lang w:eastAsia="zh-CN"/>
              </w:rPr>
              <w:t>5000</w:t>
            </w:r>
            <w:r>
              <w:rPr>
                <w:spacing w:val="-14"/>
                <w:sz w:val="21"/>
                <w:lang w:eastAsia="zh-CN"/>
              </w:rPr>
              <w:t xml:space="preserve"> 元以下</w:t>
            </w:r>
          </w:p>
          <w:p>
            <w:pPr>
              <w:pStyle w:val="11"/>
              <w:spacing w:before="43" w:line="278" w:lineRule="auto"/>
              <w:ind w:left="101" w:right="100"/>
              <w:rPr>
                <w:sz w:val="21"/>
                <w:lang w:eastAsia="zh-CN"/>
              </w:rPr>
            </w:pPr>
            <w:r>
              <w:rPr>
                <w:spacing w:val="-9"/>
                <w:sz w:val="21"/>
                <w:lang w:eastAsia="zh-CN"/>
              </w:rPr>
              <w:t xml:space="preserve">罚款，对单位处 </w:t>
            </w:r>
            <w:r>
              <w:rPr>
                <w:sz w:val="21"/>
                <w:lang w:eastAsia="zh-CN"/>
              </w:rPr>
              <w:t>3.5</w:t>
            </w:r>
            <w:r>
              <w:rPr>
                <w:spacing w:val="-19"/>
                <w:sz w:val="21"/>
                <w:lang w:eastAsia="zh-CN"/>
              </w:rPr>
              <w:t xml:space="preserve"> 万元以上 </w:t>
            </w:r>
            <w:r>
              <w:rPr>
                <w:sz w:val="21"/>
                <w:lang w:eastAsia="zh-CN"/>
              </w:rPr>
              <w:t>5</w:t>
            </w:r>
            <w:r>
              <w:rPr>
                <w:spacing w:val="-22"/>
                <w:sz w:val="21"/>
                <w:lang w:eastAsia="zh-CN"/>
              </w:rPr>
              <w:t xml:space="preserve"> 万元</w:t>
            </w:r>
            <w:r>
              <w:rPr>
                <w:spacing w:val="-1"/>
                <w:sz w:val="21"/>
                <w:lang w:eastAsia="zh-CN"/>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Pr>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spacing w:before="1"/>
              <w:rPr>
                <w:sz w:val="20"/>
                <w:lang w:eastAsia="zh-CN"/>
              </w:rPr>
            </w:pPr>
          </w:p>
          <w:p>
            <w:pPr>
              <w:pStyle w:val="11"/>
              <w:ind w:left="107"/>
              <w:rPr>
                <w:sz w:val="21"/>
                <w:lang w:eastAsia="en-US"/>
              </w:rPr>
            </w:pPr>
            <w:r>
              <w:rPr>
                <w:sz w:val="21"/>
                <w:lang w:eastAsia="en-US"/>
              </w:rPr>
              <w:t>2</w:t>
            </w:r>
          </w:p>
        </w:tc>
        <w:tc>
          <w:tcPr>
            <w:tcW w:w="1155" w:type="dxa"/>
            <w:vMerge w:val="restart"/>
          </w:tcPr>
          <w:p>
            <w:pPr>
              <w:pStyle w:val="11"/>
              <w:rPr>
                <w:sz w:val="20"/>
                <w:lang w:eastAsia="zh-CN"/>
              </w:rPr>
            </w:pPr>
          </w:p>
          <w:p>
            <w:pPr>
              <w:pStyle w:val="11"/>
              <w:spacing w:before="2"/>
              <w:rPr>
                <w:sz w:val="19"/>
                <w:lang w:eastAsia="zh-CN"/>
              </w:rPr>
            </w:pPr>
          </w:p>
          <w:p>
            <w:pPr>
              <w:pStyle w:val="11"/>
              <w:spacing w:line="278" w:lineRule="auto"/>
              <w:ind w:left="107" w:right="92" w:firstLine="211"/>
              <w:jc w:val="both"/>
              <w:rPr>
                <w:sz w:val="21"/>
                <w:lang w:eastAsia="zh-CN"/>
              </w:rPr>
            </w:pPr>
            <w:r>
              <w:rPr>
                <w:sz w:val="21"/>
                <w:lang w:eastAsia="zh-CN"/>
              </w:rPr>
              <w:t>拒不接受森林防火检查或者不消除森林火灾隐患的</w:t>
            </w:r>
          </w:p>
        </w:tc>
        <w:tc>
          <w:tcPr>
            <w:tcW w:w="5624" w:type="dxa"/>
            <w:vMerge w:val="restart"/>
          </w:tcPr>
          <w:p>
            <w:pPr>
              <w:pStyle w:val="11"/>
              <w:rPr>
                <w:sz w:val="20"/>
                <w:lang w:eastAsia="zh-CN"/>
              </w:rPr>
            </w:pPr>
          </w:p>
          <w:p>
            <w:pPr>
              <w:pStyle w:val="11"/>
              <w:spacing w:before="3"/>
              <w:rPr>
                <w:sz w:val="28"/>
                <w:lang w:eastAsia="zh-CN"/>
              </w:rPr>
            </w:pPr>
          </w:p>
          <w:p>
            <w:pPr>
              <w:pStyle w:val="11"/>
              <w:spacing w:line="312" w:lineRule="exact"/>
              <w:ind w:left="106" w:right="95" w:firstLine="211"/>
              <w:jc w:val="both"/>
              <w:rPr>
                <w:sz w:val="21"/>
                <w:lang w:eastAsia="zh-CN"/>
              </w:rPr>
            </w:pPr>
            <w:r>
              <w:rPr>
                <w:rFonts w:hint="eastAsia" w:ascii="Microsoft JhengHei" w:eastAsia="Microsoft JhengHei"/>
                <w:b/>
                <w:spacing w:val="3"/>
                <w:sz w:val="21"/>
                <w:lang w:eastAsia="zh-CN"/>
              </w:rPr>
              <w:t xml:space="preserve">第四十九条 </w:t>
            </w:r>
            <w:r>
              <w:rPr>
                <w:spacing w:val="-10"/>
                <w:sz w:val="21"/>
                <w:lang w:eastAsia="zh-CN"/>
              </w:rPr>
              <w:t>违反本条例规定，森林防火区内的有关单位</w:t>
            </w:r>
            <w:r>
              <w:rPr>
                <w:spacing w:val="4"/>
                <w:sz w:val="21"/>
                <w:lang w:eastAsia="zh-CN"/>
              </w:rPr>
              <w:t>或者个人拒绝接受森林防火检查或者接到森林火灾隐患整</w:t>
            </w:r>
            <w:r>
              <w:rPr>
                <w:spacing w:val="-7"/>
                <w:sz w:val="21"/>
                <w:lang w:eastAsia="zh-CN"/>
              </w:rPr>
              <w:t>改通知书逾期不消除火灾隐患的，由县级以上地方人民政府</w:t>
            </w:r>
            <w:r>
              <w:rPr>
                <w:spacing w:val="-12"/>
                <w:sz w:val="21"/>
                <w:lang w:eastAsia="zh-CN"/>
              </w:rPr>
              <w:t xml:space="preserve">林业主管部门责令改正，给予警告，对个人并处 </w:t>
            </w:r>
            <w:r>
              <w:rPr>
                <w:sz w:val="21"/>
                <w:lang w:eastAsia="zh-CN"/>
              </w:rPr>
              <w:t>200</w:t>
            </w:r>
            <w:r>
              <w:rPr>
                <w:spacing w:val="-12"/>
                <w:sz w:val="21"/>
                <w:lang w:eastAsia="zh-CN"/>
              </w:rPr>
              <w:t xml:space="preserve"> 元以上</w:t>
            </w:r>
          </w:p>
          <w:p>
            <w:pPr>
              <w:pStyle w:val="11"/>
              <w:spacing w:before="40"/>
              <w:ind w:left="106"/>
              <w:jc w:val="both"/>
              <w:rPr>
                <w:sz w:val="21"/>
                <w:lang w:eastAsia="zh-CN"/>
              </w:rPr>
            </w:pPr>
            <w:r>
              <w:rPr>
                <w:sz w:val="21"/>
                <w:lang w:eastAsia="zh-CN"/>
              </w:rPr>
              <w:t>2000</w:t>
            </w:r>
            <w:r>
              <w:rPr>
                <w:spacing w:val="-20"/>
                <w:sz w:val="21"/>
                <w:lang w:eastAsia="zh-CN"/>
              </w:rPr>
              <w:t xml:space="preserve"> 元以下罚款，对单位并处 </w:t>
            </w:r>
            <w:r>
              <w:rPr>
                <w:sz w:val="21"/>
                <w:lang w:eastAsia="zh-CN"/>
              </w:rPr>
              <w:t>5000</w:t>
            </w:r>
            <w:r>
              <w:rPr>
                <w:spacing w:val="-22"/>
                <w:sz w:val="21"/>
                <w:lang w:eastAsia="zh-CN"/>
              </w:rPr>
              <w:t xml:space="preserve"> 元以上 </w:t>
            </w:r>
            <w:r>
              <w:rPr>
                <w:sz w:val="21"/>
                <w:lang w:eastAsia="zh-CN"/>
              </w:rPr>
              <w:t>1</w:t>
            </w:r>
            <w:r>
              <w:rPr>
                <w:spacing w:val="-10"/>
                <w:sz w:val="21"/>
                <w:lang w:eastAsia="zh-CN"/>
              </w:rPr>
              <w:t xml:space="preserve"> 万元以下罚款。</w:t>
            </w:r>
          </w:p>
        </w:tc>
        <w:tc>
          <w:tcPr>
            <w:tcW w:w="709" w:type="dxa"/>
          </w:tcPr>
          <w:p>
            <w:pPr>
              <w:pStyle w:val="11"/>
              <w:spacing w:before="178" w:line="278" w:lineRule="auto"/>
              <w:ind w:left="139" w:right="135"/>
              <w:rPr>
                <w:sz w:val="21"/>
                <w:lang w:eastAsia="en-US"/>
              </w:rPr>
            </w:pPr>
            <w:r>
              <w:rPr>
                <w:sz w:val="21"/>
                <w:lang w:eastAsia="en-US"/>
              </w:rPr>
              <w:t>轻微违法</w:t>
            </w:r>
          </w:p>
        </w:tc>
        <w:tc>
          <w:tcPr>
            <w:tcW w:w="2341" w:type="dxa"/>
          </w:tcPr>
          <w:p>
            <w:pPr>
              <w:pStyle w:val="11"/>
              <w:spacing w:before="178" w:line="278" w:lineRule="auto"/>
              <w:ind w:left="102" w:right="97" w:firstLine="211"/>
              <w:rPr>
                <w:sz w:val="21"/>
                <w:lang w:eastAsia="zh-CN"/>
              </w:rPr>
            </w:pPr>
            <w:r>
              <w:rPr>
                <w:sz w:val="21"/>
                <w:lang w:eastAsia="zh-CN"/>
              </w:rPr>
              <w:t>经教育接受检查或逾期不足 7 天的</w:t>
            </w:r>
          </w:p>
        </w:tc>
        <w:tc>
          <w:tcPr>
            <w:tcW w:w="3582" w:type="dxa"/>
          </w:tcPr>
          <w:p>
            <w:pPr>
              <w:pStyle w:val="11"/>
              <w:spacing w:before="22"/>
              <w:ind w:left="312"/>
              <w:rPr>
                <w:sz w:val="21"/>
                <w:lang w:eastAsia="zh-CN"/>
              </w:rPr>
            </w:pPr>
            <w:r>
              <w:rPr>
                <w:spacing w:val="-10"/>
                <w:sz w:val="21"/>
                <w:lang w:eastAsia="zh-CN"/>
              </w:rPr>
              <w:t xml:space="preserve">对个人并处 </w:t>
            </w:r>
            <w:r>
              <w:rPr>
                <w:sz w:val="21"/>
                <w:lang w:eastAsia="zh-CN"/>
              </w:rPr>
              <w:t>200</w:t>
            </w:r>
            <w:r>
              <w:rPr>
                <w:spacing w:val="-22"/>
                <w:sz w:val="21"/>
                <w:lang w:eastAsia="zh-CN"/>
              </w:rPr>
              <w:t xml:space="preserve"> 元以上 </w:t>
            </w:r>
            <w:r>
              <w:rPr>
                <w:sz w:val="21"/>
                <w:lang w:eastAsia="zh-CN"/>
              </w:rPr>
              <w:t>500</w:t>
            </w:r>
            <w:r>
              <w:rPr>
                <w:spacing w:val="-14"/>
                <w:sz w:val="21"/>
                <w:lang w:eastAsia="zh-CN"/>
              </w:rPr>
              <w:t xml:space="preserve"> 元以下</w:t>
            </w:r>
          </w:p>
          <w:p>
            <w:pPr>
              <w:pStyle w:val="11"/>
              <w:spacing w:before="2" w:line="310" w:lineRule="atLeast"/>
              <w:ind w:left="101" w:right="99"/>
              <w:rPr>
                <w:sz w:val="21"/>
                <w:lang w:eastAsia="zh-CN"/>
              </w:rPr>
            </w:pPr>
            <w:r>
              <w:rPr>
                <w:spacing w:val="-6"/>
                <w:sz w:val="21"/>
                <w:lang w:eastAsia="zh-CN"/>
              </w:rPr>
              <w:t xml:space="preserve">罚款，对单位并处 </w:t>
            </w:r>
            <w:r>
              <w:rPr>
                <w:sz w:val="21"/>
                <w:lang w:eastAsia="zh-CN"/>
              </w:rPr>
              <w:t>5000</w:t>
            </w:r>
            <w:r>
              <w:rPr>
                <w:spacing w:val="-13"/>
                <w:sz w:val="21"/>
                <w:lang w:eastAsia="zh-CN"/>
              </w:rPr>
              <w:t xml:space="preserve"> 元以上 </w:t>
            </w:r>
            <w:r>
              <w:rPr>
                <w:spacing w:val="-4"/>
                <w:sz w:val="21"/>
                <w:lang w:eastAsia="zh-CN"/>
              </w:rPr>
              <w:t xml:space="preserve">6000 </w:t>
            </w:r>
            <w:r>
              <w:rPr>
                <w:spacing w:val="-2"/>
                <w:sz w:val="21"/>
                <w:lang w:eastAsia="zh-CN"/>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466" w:type="dxa"/>
            <w:vMerge w:val="continue"/>
            <w:tcBorders>
              <w:top w:val="nil"/>
            </w:tcBorders>
          </w:tcPr>
          <w:p>
            <w:pPr>
              <w:rPr>
                <w:sz w:val="2"/>
                <w:szCs w:val="2"/>
                <w:lang w:eastAsia="zh-CN"/>
              </w:rPr>
            </w:pPr>
          </w:p>
        </w:tc>
        <w:tc>
          <w:tcPr>
            <w:tcW w:w="1155" w:type="dxa"/>
            <w:vMerge w:val="continue"/>
            <w:tcBorders>
              <w:top w:val="nil"/>
            </w:tcBorders>
          </w:tcPr>
          <w:p>
            <w:pPr>
              <w:rPr>
                <w:sz w:val="2"/>
                <w:szCs w:val="2"/>
                <w:lang w:eastAsia="zh-CN"/>
              </w:rPr>
            </w:pPr>
          </w:p>
        </w:tc>
        <w:tc>
          <w:tcPr>
            <w:tcW w:w="5624" w:type="dxa"/>
            <w:vMerge w:val="continue"/>
            <w:tcBorders>
              <w:top w:val="nil"/>
            </w:tcBorders>
          </w:tcPr>
          <w:p>
            <w:pPr>
              <w:rPr>
                <w:sz w:val="2"/>
                <w:szCs w:val="2"/>
                <w:lang w:eastAsia="zh-CN"/>
              </w:rPr>
            </w:pPr>
          </w:p>
        </w:tc>
        <w:tc>
          <w:tcPr>
            <w:tcW w:w="709" w:type="dxa"/>
          </w:tcPr>
          <w:p>
            <w:pPr>
              <w:pStyle w:val="11"/>
              <w:spacing w:before="1"/>
              <w:rPr>
                <w:sz w:val="14"/>
                <w:lang w:eastAsia="zh-CN"/>
              </w:rPr>
            </w:pPr>
          </w:p>
          <w:p>
            <w:pPr>
              <w:pStyle w:val="11"/>
              <w:spacing w:line="278" w:lineRule="auto"/>
              <w:ind w:left="139" w:right="135"/>
              <w:rPr>
                <w:sz w:val="21"/>
                <w:lang w:eastAsia="en-US"/>
              </w:rPr>
            </w:pPr>
            <w:r>
              <w:rPr>
                <w:sz w:val="21"/>
                <w:lang w:eastAsia="en-US"/>
              </w:rPr>
              <w:t>一般违法</w:t>
            </w:r>
          </w:p>
        </w:tc>
        <w:tc>
          <w:tcPr>
            <w:tcW w:w="2341" w:type="dxa"/>
          </w:tcPr>
          <w:p>
            <w:pPr>
              <w:pStyle w:val="11"/>
              <w:spacing w:before="25" w:line="278" w:lineRule="auto"/>
              <w:ind w:left="102" w:right="97" w:firstLine="211"/>
              <w:rPr>
                <w:sz w:val="21"/>
                <w:lang w:eastAsia="zh-CN"/>
              </w:rPr>
            </w:pPr>
            <w:r>
              <w:rPr>
                <w:spacing w:val="-2"/>
                <w:sz w:val="21"/>
                <w:lang w:eastAsia="zh-CN"/>
              </w:rPr>
              <w:t>经教育仍不接受检查</w:t>
            </w:r>
            <w:r>
              <w:rPr>
                <w:spacing w:val="-17"/>
                <w:sz w:val="21"/>
                <w:lang w:eastAsia="zh-CN"/>
              </w:rPr>
              <w:t xml:space="preserve">或逾期 </w:t>
            </w:r>
            <w:r>
              <w:rPr>
                <w:sz w:val="21"/>
                <w:lang w:eastAsia="zh-CN"/>
              </w:rPr>
              <w:t>7</w:t>
            </w:r>
            <w:r>
              <w:rPr>
                <w:spacing w:val="-19"/>
                <w:sz w:val="21"/>
                <w:lang w:eastAsia="zh-CN"/>
              </w:rPr>
              <w:t xml:space="preserve"> 天以上不足 </w:t>
            </w:r>
            <w:r>
              <w:rPr>
                <w:spacing w:val="-6"/>
                <w:sz w:val="21"/>
                <w:lang w:eastAsia="zh-CN"/>
              </w:rPr>
              <w:t>14</w:t>
            </w:r>
          </w:p>
          <w:p>
            <w:pPr>
              <w:pStyle w:val="11"/>
              <w:spacing w:line="269" w:lineRule="exact"/>
              <w:ind w:left="102"/>
              <w:rPr>
                <w:sz w:val="21"/>
                <w:lang w:eastAsia="en-US"/>
              </w:rPr>
            </w:pPr>
            <w:r>
              <w:rPr>
                <w:sz w:val="21"/>
                <w:lang w:eastAsia="en-US"/>
              </w:rPr>
              <w:t>天的</w:t>
            </w:r>
          </w:p>
        </w:tc>
        <w:tc>
          <w:tcPr>
            <w:tcW w:w="3582" w:type="dxa"/>
          </w:tcPr>
          <w:p>
            <w:pPr>
              <w:pStyle w:val="11"/>
              <w:spacing w:before="25"/>
              <w:ind w:left="312"/>
              <w:rPr>
                <w:sz w:val="21"/>
                <w:lang w:eastAsia="zh-CN"/>
              </w:rPr>
            </w:pPr>
            <w:r>
              <w:rPr>
                <w:sz w:val="21"/>
                <w:lang w:eastAsia="zh-CN"/>
              </w:rPr>
              <w:t>对个人并处500 元以上1000 元以下</w:t>
            </w:r>
          </w:p>
          <w:p>
            <w:pPr>
              <w:pStyle w:val="11"/>
              <w:spacing w:before="2" w:line="310" w:lineRule="atLeast"/>
              <w:ind w:left="101" w:right="99"/>
              <w:rPr>
                <w:sz w:val="21"/>
                <w:lang w:eastAsia="zh-CN"/>
              </w:rPr>
            </w:pPr>
            <w:r>
              <w:rPr>
                <w:spacing w:val="-6"/>
                <w:sz w:val="21"/>
                <w:lang w:eastAsia="zh-CN"/>
              </w:rPr>
              <w:t xml:space="preserve">罚款，对单位并处 </w:t>
            </w:r>
            <w:r>
              <w:rPr>
                <w:sz w:val="21"/>
                <w:lang w:eastAsia="zh-CN"/>
              </w:rPr>
              <w:t>6000</w:t>
            </w:r>
            <w:r>
              <w:rPr>
                <w:spacing w:val="-13"/>
                <w:sz w:val="21"/>
                <w:lang w:eastAsia="zh-CN"/>
              </w:rPr>
              <w:t xml:space="preserve"> 元以上 </w:t>
            </w:r>
            <w:r>
              <w:rPr>
                <w:spacing w:val="-4"/>
                <w:sz w:val="21"/>
                <w:lang w:eastAsia="zh-CN"/>
              </w:rPr>
              <w:t xml:space="preserve">8000 </w:t>
            </w:r>
            <w:r>
              <w:rPr>
                <w:spacing w:val="-2"/>
                <w:sz w:val="21"/>
                <w:lang w:eastAsia="zh-CN"/>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continue"/>
            <w:tcBorders>
              <w:top w:val="nil"/>
            </w:tcBorders>
          </w:tcPr>
          <w:p>
            <w:pPr>
              <w:rPr>
                <w:sz w:val="2"/>
                <w:szCs w:val="2"/>
                <w:lang w:eastAsia="zh-CN"/>
              </w:rPr>
            </w:pPr>
          </w:p>
        </w:tc>
        <w:tc>
          <w:tcPr>
            <w:tcW w:w="1155" w:type="dxa"/>
            <w:vMerge w:val="continue"/>
            <w:tcBorders>
              <w:top w:val="nil"/>
            </w:tcBorders>
          </w:tcPr>
          <w:p>
            <w:pPr>
              <w:rPr>
                <w:sz w:val="2"/>
                <w:szCs w:val="2"/>
                <w:lang w:eastAsia="zh-CN"/>
              </w:rPr>
            </w:pPr>
          </w:p>
        </w:tc>
        <w:tc>
          <w:tcPr>
            <w:tcW w:w="5624" w:type="dxa"/>
            <w:vMerge w:val="continue"/>
            <w:tcBorders>
              <w:top w:val="nil"/>
            </w:tcBorders>
          </w:tcPr>
          <w:p>
            <w:pPr>
              <w:rPr>
                <w:sz w:val="2"/>
                <w:szCs w:val="2"/>
                <w:lang w:eastAsia="zh-CN"/>
              </w:rPr>
            </w:pPr>
          </w:p>
        </w:tc>
        <w:tc>
          <w:tcPr>
            <w:tcW w:w="709" w:type="dxa"/>
          </w:tcPr>
          <w:p>
            <w:pPr>
              <w:pStyle w:val="11"/>
              <w:spacing w:before="178" w:line="278" w:lineRule="auto"/>
              <w:ind w:left="139" w:right="135"/>
              <w:rPr>
                <w:sz w:val="21"/>
                <w:lang w:eastAsia="en-US"/>
              </w:rPr>
            </w:pPr>
            <w:r>
              <w:rPr>
                <w:sz w:val="21"/>
                <w:lang w:eastAsia="en-US"/>
              </w:rPr>
              <w:t>严重违法</w:t>
            </w:r>
          </w:p>
        </w:tc>
        <w:tc>
          <w:tcPr>
            <w:tcW w:w="2341" w:type="dxa"/>
          </w:tcPr>
          <w:p>
            <w:pPr>
              <w:pStyle w:val="11"/>
              <w:spacing w:before="178" w:line="278" w:lineRule="auto"/>
              <w:ind w:left="102" w:right="97" w:firstLine="211"/>
              <w:rPr>
                <w:sz w:val="21"/>
                <w:lang w:eastAsia="zh-CN"/>
              </w:rPr>
            </w:pPr>
            <w:r>
              <w:rPr>
                <w:sz w:val="21"/>
                <w:lang w:eastAsia="zh-CN"/>
              </w:rPr>
              <w:t>抗拒检查或逾期 14 天以上的</w:t>
            </w:r>
          </w:p>
        </w:tc>
        <w:tc>
          <w:tcPr>
            <w:tcW w:w="3582" w:type="dxa"/>
          </w:tcPr>
          <w:p>
            <w:pPr>
              <w:pStyle w:val="11"/>
              <w:spacing w:before="22"/>
              <w:ind w:left="312"/>
              <w:rPr>
                <w:sz w:val="21"/>
                <w:lang w:eastAsia="zh-CN"/>
              </w:rPr>
            </w:pPr>
            <w:r>
              <w:rPr>
                <w:spacing w:val="-10"/>
                <w:sz w:val="21"/>
                <w:lang w:eastAsia="zh-CN"/>
              </w:rPr>
              <w:t xml:space="preserve">对个人并处 </w:t>
            </w:r>
            <w:r>
              <w:rPr>
                <w:sz w:val="21"/>
                <w:lang w:eastAsia="zh-CN"/>
              </w:rPr>
              <w:t>1000</w:t>
            </w:r>
            <w:r>
              <w:rPr>
                <w:spacing w:val="-22"/>
                <w:sz w:val="21"/>
                <w:lang w:eastAsia="zh-CN"/>
              </w:rPr>
              <w:t xml:space="preserve"> 元以上 </w:t>
            </w:r>
            <w:r>
              <w:rPr>
                <w:sz w:val="21"/>
                <w:lang w:eastAsia="zh-CN"/>
              </w:rPr>
              <w:t>2000</w:t>
            </w:r>
            <w:r>
              <w:rPr>
                <w:spacing w:val="-18"/>
                <w:sz w:val="21"/>
                <w:lang w:eastAsia="zh-CN"/>
              </w:rPr>
              <w:t xml:space="preserve"> 元以</w:t>
            </w:r>
          </w:p>
          <w:p>
            <w:pPr>
              <w:pStyle w:val="11"/>
              <w:spacing w:before="2" w:line="310" w:lineRule="atLeast"/>
              <w:ind w:left="101" w:right="101"/>
              <w:rPr>
                <w:sz w:val="21"/>
                <w:lang w:eastAsia="zh-CN"/>
              </w:rPr>
            </w:pPr>
            <w:r>
              <w:rPr>
                <w:sz w:val="21"/>
                <w:lang w:eastAsia="zh-CN"/>
              </w:rPr>
              <w:t>下罚款，对单位并处 8000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tcPr>
          <w:p>
            <w:pPr>
              <w:pStyle w:val="11"/>
              <w:spacing w:before="1"/>
              <w:rPr>
                <w:sz w:val="26"/>
                <w:lang w:eastAsia="zh-CN"/>
              </w:rPr>
            </w:pPr>
          </w:p>
          <w:p>
            <w:pPr>
              <w:pStyle w:val="11"/>
              <w:ind w:left="107"/>
              <w:rPr>
                <w:sz w:val="21"/>
                <w:lang w:eastAsia="en-US"/>
              </w:rPr>
            </w:pPr>
            <w:r>
              <w:rPr>
                <w:sz w:val="21"/>
                <w:lang w:eastAsia="en-US"/>
              </w:rPr>
              <w:t>3</w:t>
            </w:r>
          </w:p>
        </w:tc>
        <w:tc>
          <w:tcPr>
            <w:tcW w:w="1155" w:type="dxa"/>
          </w:tcPr>
          <w:p>
            <w:pPr>
              <w:pStyle w:val="11"/>
              <w:spacing w:before="22" w:line="278" w:lineRule="auto"/>
              <w:ind w:left="107" w:right="92" w:firstLine="211"/>
              <w:rPr>
                <w:sz w:val="21"/>
                <w:lang w:eastAsia="zh-CN"/>
              </w:rPr>
            </w:pPr>
            <w:r>
              <w:rPr>
                <w:spacing w:val="27"/>
                <w:sz w:val="21"/>
                <w:lang w:eastAsia="zh-CN"/>
              </w:rPr>
              <w:t>擅自在</w:t>
            </w:r>
            <w:r>
              <w:rPr>
                <w:spacing w:val="20"/>
                <w:sz w:val="21"/>
                <w:lang w:eastAsia="zh-CN"/>
              </w:rPr>
              <w:t>森林防火</w:t>
            </w:r>
          </w:p>
          <w:p>
            <w:pPr>
              <w:pStyle w:val="11"/>
              <w:spacing w:line="269" w:lineRule="exact"/>
              <w:ind w:left="107"/>
              <w:rPr>
                <w:sz w:val="21"/>
                <w:lang w:eastAsia="zh-CN"/>
              </w:rPr>
            </w:pPr>
            <w:r>
              <w:rPr>
                <w:spacing w:val="23"/>
                <w:sz w:val="21"/>
                <w:lang w:eastAsia="zh-CN"/>
              </w:rPr>
              <w:t>区野外用</w:t>
            </w:r>
          </w:p>
        </w:tc>
        <w:tc>
          <w:tcPr>
            <w:tcW w:w="5624" w:type="dxa"/>
          </w:tcPr>
          <w:p>
            <w:pPr>
              <w:pStyle w:val="11"/>
              <w:tabs>
                <w:tab w:val="left" w:pos="1055"/>
              </w:tabs>
              <w:spacing w:line="337" w:lineRule="exact"/>
              <w:ind w:right="95"/>
              <w:jc w:val="right"/>
              <w:rPr>
                <w:sz w:val="21"/>
                <w:lang w:eastAsia="zh-CN"/>
              </w:rPr>
            </w:pPr>
            <w:r>
              <w:rPr>
                <w:rFonts w:hint="eastAsia" w:ascii="Microsoft JhengHei" w:eastAsia="Microsoft JhengHei"/>
                <w:b/>
                <w:sz w:val="21"/>
                <w:lang w:eastAsia="zh-CN"/>
              </w:rPr>
              <w:t>第五十条</w:t>
            </w:r>
            <w:r>
              <w:rPr>
                <w:rFonts w:hint="eastAsia" w:ascii="Microsoft JhengHei" w:eastAsia="Microsoft JhengHei"/>
                <w:b/>
                <w:sz w:val="21"/>
                <w:lang w:eastAsia="zh-CN"/>
              </w:rPr>
              <w:tab/>
            </w:r>
            <w:r>
              <w:rPr>
                <w:spacing w:val="-3"/>
                <w:sz w:val="21"/>
                <w:lang w:eastAsia="zh-CN"/>
              </w:rPr>
              <w:t>违</w:t>
            </w:r>
            <w:r>
              <w:rPr>
                <w:sz w:val="21"/>
                <w:lang w:eastAsia="zh-CN"/>
              </w:rPr>
              <w:t>反</w:t>
            </w:r>
            <w:r>
              <w:rPr>
                <w:spacing w:val="-3"/>
                <w:sz w:val="21"/>
                <w:lang w:eastAsia="zh-CN"/>
              </w:rPr>
              <w:t>本</w:t>
            </w:r>
            <w:r>
              <w:rPr>
                <w:sz w:val="21"/>
                <w:lang w:eastAsia="zh-CN"/>
              </w:rPr>
              <w:t>条</w:t>
            </w:r>
            <w:r>
              <w:rPr>
                <w:spacing w:val="-3"/>
                <w:sz w:val="21"/>
                <w:lang w:eastAsia="zh-CN"/>
              </w:rPr>
              <w:t>例规</w:t>
            </w:r>
            <w:r>
              <w:rPr>
                <w:sz w:val="21"/>
                <w:lang w:eastAsia="zh-CN"/>
              </w:rPr>
              <w:t>定</w:t>
            </w:r>
            <w:r>
              <w:rPr>
                <w:spacing w:val="-63"/>
                <w:sz w:val="21"/>
                <w:lang w:eastAsia="zh-CN"/>
              </w:rPr>
              <w:t>，</w:t>
            </w:r>
            <w:r>
              <w:rPr>
                <w:sz w:val="21"/>
                <w:lang w:eastAsia="zh-CN"/>
              </w:rPr>
              <w:t>森</w:t>
            </w:r>
            <w:r>
              <w:rPr>
                <w:spacing w:val="-3"/>
                <w:sz w:val="21"/>
                <w:lang w:eastAsia="zh-CN"/>
              </w:rPr>
              <w:t>林</w:t>
            </w:r>
            <w:r>
              <w:rPr>
                <w:sz w:val="21"/>
                <w:lang w:eastAsia="zh-CN"/>
              </w:rPr>
              <w:t>防火</w:t>
            </w:r>
            <w:r>
              <w:rPr>
                <w:spacing w:val="-3"/>
                <w:sz w:val="21"/>
                <w:lang w:eastAsia="zh-CN"/>
              </w:rPr>
              <w:t>期</w:t>
            </w:r>
            <w:r>
              <w:rPr>
                <w:sz w:val="21"/>
                <w:lang w:eastAsia="zh-CN"/>
              </w:rPr>
              <w:t>内</w:t>
            </w:r>
            <w:r>
              <w:rPr>
                <w:spacing w:val="-3"/>
                <w:sz w:val="21"/>
                <w:lang w:eastAsia="zh-CN"/>
              </w:rPr>
              <w:t>未</w:t>
            </w:r>
            <w:r>
              <w:rPr>
                <w:sz w:val="21"/>
                <w:lang w:eastAsia="zh-CN"/>
              </w:rPr>
              <w:t>经</w:t>
            </w:r>
            <w:r>
              <w:rPr>
                <w:spacing w:val="-3"/>
                <w:sz w:val="21"/>
                <w:lang w:eastAsia="zh-CN"/>
              </w:rPr>
              <w:t>批</w:t>
            </w:r>
            <w:r>
              <w:rPr>
                <w:sz w:val="21"/>
                <w:lang w:eastAsia="zh-CN"/>
              </w:rPr>
              <w:t>准擅自</w:t>
            </w:r>
          </w:p>
          <w:p>
            <w:pPr>
              <w:pStyle w:val="11"/>
              <w:spacing w:line="267" w:lineRule="exact"/>
              <w:ind w:right="95"/>
              <w:jc w:val="right"/>
              <w:rPr>
                <w:sz w:val="21"/>
                <w:lang w:eastAsia="zh-CN"/>
              </w:rPr>
            </w:pPr>
            <w:r>
              <w:rPr>
                <w:spacing w:val="-7"/>
                <w:sz w:val="21"/>
                <w:lang w:eastAsia="zh-CN"/>
              </w:rPr>
              <w:t>在森林防火区内野外用火的，由县级以上地方人民政府林业</w:t>
            </w:r>
          </w:p>
          <w:p>
            <w:pPr>
              <w:pStyle w:val="11"/>
              <w:spacing w:before="43"/>
              <w:ind w:right="95"/>
              <w:jc w:val="right"/>
              <w:rPr>
                <w:sz w:val="21"/>
                <w:lang w:eastAsia="zh-CN"/>
              </w:rPr>
            </w:pPr>
            <w:r>
              <w:rPr>
                <w:spacing w:val="-9"/>
                <w:sz w:val="21"/>
                <w:lang w:eastAsia="zh-CN"/>
              </w:rPr>
              <w:t xml:space="preserve">主管部门责令停止违法行为，给予警告，对个人并处 </w:t>
            </w:r>
            <w:r>
              <w:rPr>
                <w:sz w:val="21"/>
                <w:lang w:eastAsia="zh-CN"/>
              </w:rPr>
              <w:t>200</w:t>
            </w:r>
            <w:r>
              <w:rPr>
                <w:spacing w:val="-22"/>
                <w:sz w:val="21"/>
                <w:lang w:eastAsia="zh-CN"/>
              </w:rPr>
              <w:t xml:space="preserve"> 元</w:t>
            </w:r>
          </w:p>
        </w:tc>
        <w:tc>
          <w:tcPr>
            <w:tcW w:w="709" w:type="dxa"/>
          </w:tcPr>
          <w:p>
            <w:pPr>
              <w:pStyle w:val="11"/>
              <w:spacing w:before="178" w:line="278" w:lineRule="auto"/>
              <w:ind w:left="139" w:right="135"/>
              <w:rPr>
                <w:sz w:val="21"/>
                <w:lang w:eastAsia="en-US"/>
              </w:rPr>
            </w:pPr>
            <w:r>
              <w:rPr>
                <w:sz w:val="21"/>
                <w:lang w:eastAsia="en-US"/>
              </w:rPr>
              <w:t>轻微违法</w:t>
            </w:r>
          </w:p>
        </w:tc>
        <w:tc>
          <w:tcPr>
            <w:tcW w:w="2341" w:type="dxa"/>
          </w:tcPr>
          <w:p>
            <w:pPr>
              <w:pStyle w:val="11"/>
              <w:spacing w:before="1"/>
              <w:rPr>
                <w:sz w:val="26"/>
                <w:lang w:eastAsia="en-US"/>
              </w:rPr>
            </w:pPr>
          </w:p>
          <w:p>
            <w:pPr>
              <w:pStyle w:val="11"/>
              <w:ind w:left="296" w:right="315"/>
              <w:jc w:val="center"/>
              <w:rPr>
                <w:sz w:val="21"/>
                <w:lang w:eastAsia="en-US"/>
              </w:rPr>
            </w:pPr>
            <w:r>
              <w:rPr>
                <w:sz w:val="21"/>
                <w:lang w:eastAsia="en-US"/>
              </w:rPr>
              <w:t>未造成森林火灾的</w:t>
            </w:r>
          </w:p>
        </w:tc>
        <w:tc>
          <w:tcPr>
            <w:tcW w:w="3582" w:type="dxa"/>
          </w:tcPr>
          <w:p>
            <w:pPr>
              <w:pStyle w:val="11"/>
              <w:spacing w:before="22"/>
              <w:ind w:left="312"/>
              <w:rPr>
                <w:sz w:val="21"/>
                <w:lang w:eastAsia="zh-CN"/>
              </w:rPr>
            </w:pPr>
            <w:r>
              <w:rPr>
                <w:sz w:val="21"/>
                <w:lang w:eastAsia="zh-CN"/>
              </w:rPr>
              <w:t>对个人并处200 元以上1000 元以下</w:t>
            </w:r>
          </w:p>
          <w:p>
            <w:pPr>
              <w:pStyle w:val="11"/>
              <w:spacing w:before="2" w:line="310" w:lineRule="atLeast"/>
              <w:ind w:left="101" w:right="100"/>
              <w:rPr>
                <w:sz w:val="21"/>
                <w:lang w:eastAsia="zh-CN"/>
              </w:rPr>
            </w:pPr>
            <w:r>
              <w:rPr>
                <w:spacing w:val="-8"/>
                <w:sz w:val="21"/>
                <w:lang w:eastAsia="zh-CN"/>
              </w:rPr>
              <w:t xml:space="preserve">罚款，对单位并处 </w:t>
            </w:r>
            <w:r>
              <w:rPr>
                <w:sz w:val="21"/>
                <w:lang w:eastAsia="zh-CN"/>
              </w:rPr>
              <w:t>1</w:t>
            </w:r>
            <w:r>
              <w:rPr>
                <w:spacing w:val="-18"/>
                <w:sz w:val="21"/>
                <w:lang w:eastAsia="zh-CN"/>
              </w:rPr>
              <w:t xml:space="preserve"> 万元以上 </w:t>
            </w:r>
            <w:r>
              <w:rPr>
                <w:sz w:val="21"/>
                <w:lang w:eastAsia="zh-CN"/>
              </w:rPr>
              <w:t>2</w:t>
            </w:r>
            <w:r>
              <w:rPr>
                <w:spacing w:val="-21"/>
                <w:sz w:val="21"/>
                <w:lang w:eastAsia="zh-CN"/>
              </w:rPr>
              <w:t xml:space="preserve"> 万元</w:t>
            </w:r>
            <w:r>
              <w:rPr>
                <w:spacing w:val="-1"/>
                <w:sz w:val="21"/>
                <w:lang w:eastAsia="zh-CN"/>
              </w:rPr>
              <w:t>以下罚款。</w:t>
            </w:r>
          </w:p>
        </w:tc>
      </w:tr>
    </w:tbl>
    <w:p>
      <w:pPr>
        <w:spacing w:line="310" w:lineRule="atLeast"/>
        <w:rPr>
          <w:sz w:val="21"/>
        </w:rPr>
        <w:sectPr>
          <w:footerReference r:id="rId15" w:type="default"/>
          <w:pgSz w:w="16840" w:h="11900" w:orient="landscape"/>
          <w:pgMar w:top="1100" w:right="1240" w:bottom="1300" w:left="960" w:header="0" w:footer="1117" w:gutter="0"/>
          <w:pgNumType w:fmt="numberInDash" w:start="1"/>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55"/>
        <w:gridCol w:w="5624"/>
        <w:gridCol w:w="709"/>
        <w:gridCol w:w="2341"/>
        <w:gridCol w:w="3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Pr>
          <w:p>
            <w:pPr>
              <w:pStyle w:val="11"/>
              <w:rPr>
                <w:rFonts w:ascii="Times New Roman"/>
                <w:sz w:val="20"/>
                <w:lang w:eastAsia="zh-CN"/>
              </w:rPr>
            </w:pPr>
          </w:p>
        </w:tc>
        <w:tc>
          <w:tcPr>
            <w:tcW w:w="1155" w:type="dxa"/>
            <w:tcBorders>
              <w:bottom w:val="nil"/>
            </w:tcBorders>
          </w:tcPr>
          <w:p>
            <w:pPr>
              <w:pStyle w:val="11"/>
              <w:spacing w:before="22"/>
              <w:ind w:left="107"/>
              <w:rPr>
                <w:sz w:val="21"/>
                <w:lang w:eastAsia="en-US"/>
              </w:rPr>
            </w:pPr>
            <w:r>
              <w:rPr>
                <w:sz w:val="21"/>
                <w:lang w:eastAsia="en-US"/>
              </w:rPr>
              <w:t>火的</w:t>
            </w:r>
          </w:p>
        </w:tc>
        <w:tc>
          <w:tcPr>
            <w:tcW w:w="5624" w:type="dxa"/>
            <w:tcBorders>
              <w:bottom w:val="nil"/>
            </w:tcBorders>
          </w:tcPr>
          <w:p>
            <w:pPr>
              <w:pStyle w:val="11"/>
              <w:spacing w:before="22" w:line="278" w:lineRule="auto"/>
              <w:ind w:left="106" w:right="98"/>
              <w:rPr>
                <w:sz w:val="21"/>
                <w:lang w:eastAsia="zh-CN"/>
              </w:rPr>
            </w:pPr>
            <w:r>
              <w:rPr>
                <w:spacing w:val="-15"/>
                <w:sz w:val="21"/>
                <w:lang w:eastAsia="zh-CN"/>
              </w:rPr>
              <w:t xml:space="preserve">以上 </w:t>
            </w:r>
            <w:r>
              <w:rPr>
                <w:sz w:val="21"/>
                <w:lang w:eastAsia="zh-CN"/>
              </w:rPr>
              <w:t>3000</w:t>
            </w:r>
            <w:r>
              <w:rPr>
                <w:spacing w:val="-11"/>
                <w:sz w:val="21"/>
                <w:lang w:eastAsia="zh-CN"/>
              </w:rPr>
              <w:t xml:space="preserve"> 元以下罚款，对单位并处 </w:t>
            </w:r>
            <w:r>
              <w:rPr>
                <w:sz w:val="21"/>
                <w:lang w:eastAsia="zh-CN"/>
              </w:rPr>
              <w:t>1</w:t>
            </w:r>
            <w:r>
              <w:rPr>
                <w:spacing w:val="-16"/>
                <w:sz w:val="21"/>
                <w:lang w:eastAsia="zh-CN"/>
              </w:rPr>
              <w:t xml:space="preserve"> 万元以上 </w:t>
            </w:r>
            <w:r>
              <w:rPr>
                <w:sz w:val="21"/>
                <w:lang w:eastAsia="zh-CN"/>
              </w:rPr>
              <w:t>5</w:t>
            </w:r>
            <w:r>
              <w:rPr>
                <w:spacing w:val="-10"/>
                <w:sz w:val="21"/>
                <w:lang w:eastAsia="zh-CN"/>
              </w:rPr>
              <w:t xml:space="preserve"> 万元以下罚款。</w:t>
            </w:r>
          </w:p>
        </w:tc>
        <w:tc>
          <w:tcPr>
            <w:tcW w:w="709" w:type="dxa"/>
          </w:tcPr>
          <w:p>
            <w:pPr>
              <w:pStyle w:val="11"/>
              <w:spacing w:before="178" w:line="278" w:lineRule="auto"/>
              <w:ind w:left="139" w:right="135"/>
              <w:rPr>
                <w:sz w:val="21"/>
                <w:lang w:eastAsia="en-US"/>
              </w:rPr>
            </w:pPr>
            <w:r>
              <w:rPr>
                <w:sz w:val="21"/>
                <w:lang w:eastAsia="en-US"/>
              </w:rPr>
              <w:t>一般违法</w:t>
            </w:r>
          </w:p>
        </w:tc>
        <w:tc>
          <w:tcPr>
            <w:tcW w:w="2341" w:type="dxa"/>
          </w:tcPr>
          <w:p>
            <w:pPr>
              <w:pStyle w:val="11"/>
              <w:spacing w:before="178" w:line="278" w:lineRule="auto"/>
              <w:ind w:left="102" w:right="97" w:firstLine="211"/>
              <w:rPr>
                <w:sz w:val="21"/>
                <w:lang w:eastAsia="zh-CN"/>
              </w:rPr>
            </w:pPr>
            <w:r>
              <w:rPr>
                <w:sz w:val="21"/>
                <w:lang w:eastAsia="zh-CN"/>
              </w:rPr>
              <w:t>造成火灾受害森林面积不足 1 公顷的</w:t>
            </w:r>
          </w:p>
        </w:tc>
        <w:tc>
          <w:tcPr>
            <w:tcW w:w="3582" w:type="dxa"/>
          </w:tcPr>
          <w:p>
            <w:pPr>
              <w:pStyle w:val="11"/>
              <w:spacing w:before="22"/>
              <w:ind w:left="312"/>
              <w:rPr>
                <w:sz w:val="21"/>
                <w:lang w:eastAsia="zh-CN"/>
              </w:rPr>
            </w:pPr>
            <w:r>
              <w:rPr>
                <w:spacing w:val="-10"/>
                <w:sz w:val="21"/>
                <w:lang w:eastAsia="zh-CN"/>
              </w:rPr>
              <w:t xml:space="preserve">对个人并处 </w:t>
            </w:r>
            <w:r>
              <w:rPr>
                <w:sz w:val="21"/>
                <w:lang w:eastAsia="zh-CN"/>
              </w:rPr>
              <w:t>1000</w:t>
            </w:r>
            <w:r>
              <w:rPr>
                <w:spacing w:val="-22"/>
                <w:sz w:val="21"/>
                <w:lang w:eastAsia="zh-CN"/>
              </w:rPr>
              <w:t xml:space="preserve"> 元以上 </w:t>
            </w:r>
            <w:r>
              <w:rPr>
                <w:sz w:val="21"/>
                <w:lang w:eastAsia="zh-CN"/>
              </w:rPr>
              <w:t>2000</w:t>
            </w:r>
            <w:r>
              <w:rPr>
                <w:spacing w:val="-18"/>
                <w:sz w:val="21"/>
                <w:lang w:eastAsia="zh-CN"/>
              </w:rPr>
              <w:t xml:space="preserve"> 元以</w:t>
            </w:r>
          </w:p>
          <w:p>
            <w:pPr>
              <w:pStyle w:val="11"/>
              <w:spacing w:before="2" w:line="310" w:lineRule="atLeast"/>
              <w:ind w:left="101" w:right="100"/>
              <w:rPr>
                <w:sz w:val="21"/>
                <w:lang w:eastAsia="zh-CN"/>
              </w:rPr>
            </w:pPr>
            <w:r>
              <w:rPr>
                <w:spacing w:val="-8"/>
                <w:sz w:val="21"/>
                <w:lang w:eastAsia="zh-CN"/>
              </w:rPr>
              <w:t xml:space="preserve">下罚款，对单位并处 </w:t>
            </w:r>
            <w:r>
              <w:rPr>
                <w:sz w:val="21"/>
                <w:lang w:eastAsia="zh-CN"/>
              </w:rPr>
              <w:t>2</w:t>
            </w:r>
            <w:r>
              <w:rPr>
                <w:spacing w:val="-18"/>
                <w:sz w:val="21"/>
                <w:lang w:eastAsia="zh-CN"/>
              </w:rPr>
              <w:t xml:space="preserve"> 万元以上 </w:t>
            </w:r>
            <w:r>
              <w:rPr>
                <w:sz w:val="21"/>
                <w:lang w:eastAsia="zh-CN"/>
              </w:rPr>
              <w:t>4</w:t>
            </w:r>
            <w:r>
              <w:rPr>
                <w:spacing w:val="-30"/>
                <w:sz w:val="21"/>
                <w:lang w:eastAsia="zh-CN"/>
              </w:rPr>
              <w:t xml:space="preserve"> 万</w:t>
            </w:r>
            <w:r>
              <w:rPr>
                <w:spacing w:val="-2"/>
                <w:sz w:val="21"/>
                <w:lang w:eastAsia="zh-CN"/>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466" w:type="dxa"/>
            <w:vMerge w:val="continue"/>
            <w:tcBorders>
              <w:top w:val="nil"/>
            </w:tcBorders>
          </w:tcPr>
          <w:p>
            <w:pPr>
              <w:rPr>
                <w:sz w:val="2"/>
                <w:szCs w:val="2"/>
                <w:lang w:eastAsia="zh-CN"/>
              </w:rPr>
            </w:pPr>
          </w:p>
        </w:tc>
        <w:tc>
          <w:tcPr>
            <w:tcW w:w="1155" w:type="dxa"/>
            <w:tcBorders>
              <w:top w:val="nil"/>
            </w:tcBorders>
          </w:tcPr>
          <w:p>
            <w:pPr>
              <w:pStyle w:val="11"/>
              <w:rPr>
                <w:rFonts w:ascii="Times New Roman"/>
                <w:sz w:val="20"/>
                <w:lang w:eastAsia="zh-CN"/>
              </w:rPr>
            </w:pPr>
          </w:p>
        </w:tc>
        <w:tc>
          <w:tcPr>
            <w:tcW w:w="5624" w:type="dxa"/>
            <w:tcBorders>
              <w:top w:val="nil"/>
            </w:tcBorders>
          </w:tcPr>
          <w:p>
            <w:pPr>
              <w:pStyle w:val="11"/>
              <w:spacing w:line="293" w:lineRule="exact"/>
              <w:ind w:left="318"/>
              <w:rPr>
                <w:rFonts w:ascii="Microsoft JhengHei" w:eastAsia="Microsoft JhengHei"/>
                <w:b/>
                <w:sz w:val="21"/>
                <w:lang w:eastAsia="zh-CN"/>
              </w:rPr>
            </w:pPr>
            <w:r>
              <w:rPr>
                <w:rFonts w:hint="eastAsia" w:ascii="Microsoft JhengHei" w:eastAsia="Microsoft JhengHei"/>
                <w:b/>
                <w:sz w:val="21"/>
                <w:lang w:eastAsia="zh-CN"/>
              </w:rPr>
              <w:t>《安徽省森林防火办法》</w:t>
            </w:r>
          </w:p>
          <w:p>
            <w:pPr>
              <w:pStyle w:val="11"/>
              <w:spacing w:line="347" w:lineRule="exact"/>
              <w:ind w:left="318"/>
              <w:jc w:val="both"/>
              <w:rPr>
                <w:sz w:val="21"/>
                <w:lang w:eastAsia="zh-CN"/>
              </w:rPr>
            </w:pPr>
            <w:r>
              <w:rPr>
                <w:rFonts w:hint="eastAsia" w:ascii="Microsoft JhengHei" w:eastAsia="Microsoft JhengHei"/>
                <w:b/>
                <w:spacing w:val="2"/>
                <w:sz w:val="21"/>
                <w:lang w:eastAsia="zh-CN"/>
              </w:rPr>
              <w:t xml:space="preserve">第四十四条    </w:t>
            </w:r>
            <w:r>
              <w:rPr>
                <w:spacing w:val="-10"/>
                <w:sz w:val="21"/>
                <w:lang w:eastAsia="zh-CN"/>
              </w:rPr>
              <w:t>违反本办法规定，森林防火期内未经批准擅</w:t>
            </w:r>
          </w:p>
          <w:p>
            <w:pPr>
              <w:pStyle w:val="11"/>
              <w:spacing w:line="278" w:lineRule="auto"/>
              <w:ind w:left="106" w:right="95"/>
              <w:jc w:val="both"/>
              <w:rPr>
                <w:sz w:val="21"/>
                <w:lang w:eastAsia="zh-CN"/>
              </w:rPr>
            </w:pPr>
            <w:r>
              <w:rPr>
                <w:spacing w:val="-7"/>
                <w:sz w:val="21"/>
                <w:lang w:eastAsia="zh-CN"/>
              </w:rPr>
              <w:t>自在森林防火区内野外用火的，由县级以上人民政府林业行</w:t>
            </w:r>
            <w:r>
              <w:rPr>
                <w:spacing w:val="-9"/>
                <w:sz w:val="21"/>
                <w:lang w:eastAsia="zh-CN"/>
              </w:rPr>
              <w:t>政主管部门责令停止违法行为，给予警告，对用火个人并处200</w:t>
            </w:r>
            <w:r>
              <w:rPr>
                <w:spacing w:val="-22"/>
                <w:sz w:val="21"/>
                <w:lang w:eastAsia="zh-CN"/>
              </w:rPr>
              <w:t xml:space="preserve"> 元以上 </w:t>
            </w:r>
            <w:r>
              <w:rPr>
                <w:sz w:val="21"/>
                <w:lang w:eastAsia="zh-CN"/>
              </w:rPr>
              <w:t>3000</w:t>
            </w:r>
            <w:r>
              <w:rPr>
                <w:spacing w:val="-16"/>
                <w:sz w:val="21"/>
                <w:lang w:eastAsia="zh-CN"/>
              </w:rPr>
              <w:t xml:space="preserve"> 元以下罚款，对用火单位并处 </w:t>
            </w:r>
            <w:r>
              <w:rPr>
                <w:sz w:val="21"/>
                <w:lang w:eastAsia="zh-CN"/>
              </w:rPr>
              <w:t>1</w:t>
            </w:r>
            <w:r>
              <w:rPr>
                <w:spacing w:val="-18"/>
                <w:sz w:val="21"/>
                <w:lang w:eastAsia="zh-CN"/>
              </w:rPr>
              <w:t xml:space="preserve"> 万元以上 </w:t>
            </w:r>
            <w:r>
              <w:rPr>
                <w:sz w:val="21"/>
                <w:lang w:eastAsia="zh-CN"/>
              </w:rPr>
              <w:t>5</w:t>
            </w:r>
          </w:p>
          <w:p>
            <w:pPr>
              <w:pStyle w:val="11"/>
              <w:spacing w:line="269" w:lineRule="exact"/>
              <w:ind w:left="106"/>
              <w:rPr>
                <w:sz w:val="21"/>
                <w:lang w:eastAsia="en-US"/>
              </w:rPr>
            </w:pPr>
            <w:r>
              <w:rPr>
                <w:sz w:val="21"/>
                <w:lang w:eastAsia="en-US"/>
              </w:rPr>
              <w:t>万元以下罚款。</w:t>
            </w:r>
          </w:p>
        </w:tc>
        <w:tc>
          <w:tcPr>
            <w:tcW w:w="709" w:type="dxa"/>
          </w:tcPr>
          <w:p>
            <w:pPr>
              <w:pStyle w:val="11"/>
              <w:rPr>
                <w:rFonts w:ascii="Times New Roman"/>
                <w:sz w:val="20"/>
                <w:lang w:eastAsia="en-US"/>
              </w:rPr>
            </w:pPr>
          </w:p>
          <w:p>
            <w:pPr>
              <w:pStyle w:val="11"/>
              <w:rPr>
                <w:rFonts w:ascii="Times New Roman"/>
                <w:sz w:val="20"/>
                <w:lang w:eastAsia="en-US"/>
              </w:rPr>
            </w:pPr>
          </w:p>
          <w:p>
            <w:pPr>
              <w:pStyle w:val="11"/>
              <w:spacing w:before="9"/>
              <w:rPr>
                <w:rFonts w:ascii="Times New Roman"/>
                <w:sz w:val="15"/>
                <w:lang w:eastAsia="en-US"/>
              </w:rPr>
            </w:pPr>
          </w:p>
          <w:p>
            <w:pPr>
              <w:pStyle w:val="11"/>
              <w:spacing w:line="278" w:lineRule="auto"/>
              <w:ind w:left="139" w:right="135"/>
              <w:rPr>
                <w:sz w:val="21"/>
                <w:lang w:eastAsia="en-US"/>
              </w:rPr>
            </w:pPr>
            <w:r>
              <w:rPr>
                <w:sz w:val="21"/>
                <w:lang w:eastAsia="en-US"/>
              </w:rPr>
              <w:t>严重违法</w:t>
            </w:r>
          </w:p>
        </w:tc>
        <w:tc>
          <w:tcPr>
            <w:tcW w:w="2341" w:type="dxa"/>
          </w:tcPr>
          <w:p>
            <w:pPr>
              <w:pStyle w:val="11"/>
              <w:rPr>
                <w:rFonts w:ascii="Times New Roman"/>
                <w:sz w:val="20"/>
                <w:lang w:eastAsia="zh-CN"/>
              </w:rPr>
            </w:pPr>
          </w:p>
          <w:p>
            <w:pPr>
              <w:pStyle w:val="11"/>
              <w:rPr>
                <w:rFonts w:ascii="Times New Roman"/>
                <w:sz w:val="20"/>
                <w:lang w:eastAsia="zh-CN"/>
              </w:rPr>
            </w:pPr>
          </w:p>
          <w:p>
            <w:pPr>
              <w:pStyle w:val="11"/>
              <w:spacing w:before="9"/>
              <w:rPr>
                <w:rFonts w:ascii="Times New Roman"/>
                <w:sz w:val="15"/>
                <w:lang w:eastAsia="zh-CN"/>
              </w:rPr>
            </w:pPr>
          </w:p>
          <w:p>
            <w:pPr>
              <w:pStyle w:val="11"/>
              <w:spacing w:line="278" w:lineRule="auto"/>
              <w:ind w:left="102" w:right="97" w:firstLine="211"/>
              <w:rPr>
                <w:sz w:val="21"/>
                <w:lang w:eastAsia="zh-CN"/>
              </w:rPr>
            </w:pPr>
            <w:r>
              <w:rPr>
                <w:sz w:val="21"/>
                <w:lang w:eastAsia="zh-CN"/>
              </w:rPr>
              <w:t>造成火灾受害森林面积 1 公顷以上的</w:t>
            </w:r>
          </w:p>
        </w:tc>
        <w:tc>
          <w:tcPr>
            <w:tcW w:w="3582" w:type="dxa"/>
          </w:tcPr>
          <w:p>
            <w:pPr>
              <w:pStyle w:val="11"/>
              <w:rPr>
                <w:rFonts w:ascii="Times New Roman"/>
                <w:sz w:val="20"/>
                <w:lang w:eastAsia="zh-CN"/>
              </w:rPr>
            </w:pPr>
          </w:p>
          <w:p>
            <w:pPr>
              <w:pStyle w:val="11"/>
              <w:spacing w:before="2"/>
              <w:rPr>
                <w:rFonts w:ascii="Times New Roman"/>
                <w:lang w:eastAsia="zh-CN"/>
              </w:rPr>
            </w:pPr>
          </w:p>
          <w:p>
            <w:pPr>
              <w:pStyle w:val="11"/>
              <w:ind w:left="312"/>
              <w:rPr>
                <w:sz w:val="21"/>
                <w:lang w:eastAsia="zh-CN"/>
              </w:rPr>
            </w:pPr>
            <w:r>
              <w:rPr>
                <w:spacing w:val="-10"/>
                <w:sz w:val="21"/>
                <w:lang w:eastAsia="zh-CN"/>
              </w:rPr>
              <w:t xml:space="preserve">对个人并处 </w:t>
            </w:r>
            <w:r>
              <w:rPr>
                <w:sz w:val="21"/>
                <w:lang w:eastAsia="zh-CN"/>
              </w:rPr>
              <w:t>2000</w:t>
            </w:r>
            <w:r>
              <w:rPr>
                <w:spacing w:val="-22"/>
                <w:sz w:val="21"/>
                <w:lang w:eastAsia="zh-CN"/>
              </w:rPr>
              <w:t xml:space="preserve"> 元以上 </w:t>
            </w:r>
            <w:r>
              <w:rPr>
                <w:sz w:val="21"/>
                <w:lang w:eastAsia="zh-CN"/>
              </w:rPr>
              <w:t>3000</w:t>
            </w:r>
            <w:r>
              <w:rPr>
                <w:spacing w:val="-18"/>
                <w:sz w:val="21"/>
                <w:lang w:eastAsia="zh-CN"/>
              </w:rPr>
              <w:t xml:space="preserve"> 元以</w:t>
            </w:r>
          </w:p>
          <w:p>
            <w:pPr>
              <w:pStyle w:val="11"/>
              <w:spacing w:before="43" w:line="278" w:lineRule="auto"/>
              <w:ind w:left="101" w:right="100"/>
              <w:rPr>
                <w:sz w:val="21"/>
                <w:lang w:eastAsia="zh-CN"/>
              </w:rPr>
            </w:pPr>
            <w:r>
              <w:rPr>
                <w:spacing w:val="-8"/>
                <w:sz w:val="21"/>
                <w:lang w:eastAsia="zh-CN"/>
              </w:rPr>
              <w:t xml:space="preserve">下罚款，对单位并处 </w:t>
            </w:r>
            <w:r>
              <w:rPr>
                <w:sz w:val="21"/>
                <w:lang w:eastAsia="zh-CN"/>
              </w:rPr>
              <w:t>4</w:t>
            </w:r>
            <w:r>
              <w:rPr>
                <w:spacing w:val="-18"/>
                <w:sz w:val="21"/>
                <w:lang w:eastAsia="zh-CN"/>
              </w:rPr>
              <w:t xml:space="preserve"> 万元以上 </w:t>
            </w:r>
            <w:r>
              <w:rPr>
                <w:sz w:val="21"/>
                <w:lang w:eastAsia="zh-CN"/>
              </w:rPr>
              <w:t>5</w:t>
            </w:r>
            <w:r>
              <w:rPr>
                <w:spacing w:val="-30"/>
                <w:sz w:val="21"/>
                <w:lang w:eastAsia="zh-CN"/>
              </w:rPr>
              <w:t xml:space="preserve"> 万</w:t>
            </w:r>
            <w:r>
              <w:rPr>
                <w:spacing w:val="-2"/>
                <w:sz w:val="21"/>
                <w:lang w:eastAsia="zh-CN"/>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22"/>
              <w:ind w:left="107"/>
              <w:rPr>
                <w:sz w:val="21"/>
                <w:lang w:eastAsia="en-US"/>
              </w:rPr>
            </w:pPr>
            <w:r>
              <w:rPr>
                <w:sz w:val="21"/>
                <w:lang w:eastAsia="en-US"/>
              </w:rPr>
              <w:t>4</w:t>
            </w:r>
          </w:p>
        </w:tc>
        <w:tc>
          <w:tcPr>
            <w:tcW w:w="1155" w:type="dxa"/>
            <w:vMerge w:val="restart"/>
          </w:tcPr>
          <w:p>
            <w:pPr>
              <w:pStyle w:val="11"/>
              <w:spacing w:before="4"/>
              <w:rPr>
                <w:rFonts w:ascii="Times New Roman"/>
                <w:sz w:val="16"/>
                <w:lang w:eastAsia="zh-CN"/>
              </w:rPr>
            </w:pPr>
          </w:p>
          <w:p>
            <w:pPr>
              <w:pStyle w:val="11"/>
              <w:spacing w:line="278" w:lineRule="auto"/>
              <w:ind w:left="107" w:right="92" w:firstLine="211"/>
              <w:jc w:val="both"/>
              <w:rPr>
                <w:sz w:val="21"/>
                <w:lang w:eastAsia="zh-CN"/>
              </w:rPr>
            </w:pPr>
            <w:r>
              <w:rPr>
                <w:sz w:val="21"/>
                <w:lang w:eastAsia="zh-CN"/>
              </w:rPr>
              <w:t>擅自在森林防火区从事实弹演习、爆破的</w:t>
            </w:r>
          </w:p>
        </w:tc>
        <w:tc>
          <w:tcPr>
            <w:tcW w:w="5624" w:type="dxa"/>
            <w:vMerge w:val="restart"/>
          </w:tcPr>
          <w:p>
            <w:pPr>
              <w:pStyle w:val="11"/>
              <w:spacing w:before="5"/>
              <w:rPr>
                <w:rFonts w:ascii="Times New Roman"/>
                <w:sz w:val="26"/>
                <w:lang w:eastAsia="zh-CN"/>
              </w:rPr>
            </w:pPr>
          </w:p>
          <w:p>
            <w:pPr>
              <w:pStyle w:val="11"/>
              <w:spacing w:line="312" w:lineRule="exact"/>
              <w:ind w:left="106" w:right="95" w:firstLine="211"/>
              <w:jc w:val="both"/>
              <w:rPr>
                <w:sz w:val="21"/>
                <w:lang w:eastAsia="zh-CN"/>
              </w:rPr>
            </w:pPr>
            <w:r>
              <w:rPr>
                <w:rFonts w:hint="eastAsia" w:ascii="Microsoft JhengHei" w:eastAsia="Microsoft JhengHei"/>
                <w:b/>
                <w:spacing w:val="3"/>
                <w:sz w:val="21"/>
                <w:lang w:eastAsia="zh-CN"/>
              </w:rPr>
              <w:t xml:space="preserve">第五十一条 </w:t>
            </w:r>
            <w:r>
              <w:rPr>
                <w:spacing w:val="-10"/>
                <w:sz w:val="21"/>
                <w:lang w:eastAsia="zh-CN"/>
              </w:rPr>
              <w:t>违反本条例规定，森林防火期内未经批准在</w:t>
            </w:r>
            <w:r>
              <w:rPr>
                <w:spacing w:val="-9"/>
                <w:sz w:val="21"/>
                <w:lang w:eastAsia="zh-CN"/>
              </w:rPr>
              <w:t>森林防火区内进行实弹演习、爆破等活动的，由县级以上地</w:t>
            </w:r>
            <w:r>
              <w:rPr>
                <w:spacing w:val="-8"/>
                <w:sz w:val="21"/>
                <w:lang w:eastAsia="zh-CN"/>
              </w:rPr>
              <w:t>方人民政府林业主管部门责令停止违法行为，给予警告，并</w:t>
            </w:r>
            <w:r>
              <w:rPr>
                <w:spacing w:val="-30"/>
                <w:sz w:val="21"/>
                <w:lang w:eastAsia="zh-CN"/>
              </w:rPr>
              <w:t xml:space="preserve">处 </w:t>
            </w:r>
            <w:r>
              <w:rPr>
                <w:sz w:val="21"/>
                <w:lang w:eastAsia="zh-CN"/>
              </w:rPr>
              <w:t>5</w:t>
            </w:r>
            <w:r>
              <w:rPr>
                <w:spacing w:val="-19"/>
                <w:sz w:val="21"/>
                <w:lang w:eastAsia="zh-CN"/>
              </w:rPr>
              <w:t xml:space="preserve"> 万元以上 </w:t>
            </w:r>
            <w:r>
              <w:rPr>
                <w:sz w:val="21"/>
                <w:lang w:eastAsia="zh-CN"/>
              </w:rPr>
              <w:t>10</w:t>
            </w:r>
            <w:r>
              <w:rPr>
                <w:spacing w:val="-9"/>
                <w:sz w:val="21"/>
                <w:lang w:eastAsia="zh-CN"/>
              </w:rPr>
              <w:t xml:space="preserve"> 万元以下罚款。</w:t>
            </w:r>
          </w:p>
        </w:tc>
        <w:tc>
          <w:tcPr>
            <w:tcW w:w="709" w:type="dxa"/>
          </w:tcPr>
          <w:p>
            <w:pPr>
              <w:pStyle w:val="11"/>
              <w:spacing w:before="22"/>
              <w:ind w:left="139"/>
              <w:rPr>
                <w:sz w:val="21"/>
                <w:lang w:eastAsia="en-US"/>
              </w:rPr>
            </w:pPr>
            <w:r>
              <w:rPr>
                <w:sz w:val="21"/>
                <w:lang w:eastAsia="en-US"/>
              </w:rPr>
              <w:t>轻微</w:t>
            </w:r>
          </w:p>
          <w:p>
            <w:pPr>
              <w:pStyle w:val="11"/>
              <w:spacing w:before="43"/>
              <w:ind w:left="139"/>
              <w:rPr>
                <w:sz w:val="21"/>
                <w:lang w:eastAsia="en-US"/>
              </w:rPr>
            </w:pPr>
            <w:r>
              <w:rPr>
                <w:sz w:val="21"/>
                <w:lang w:eastAsia="en-US"/>
              </w:rPr>
              <w:t>违法</w:t>
            </w:r>
          </w:p>
        </w:tc>
        <w:tc>
          <w:tcPr>
            <w:tcW w:w="2341" w:type="dxa"/>
          </w:tcPr>
          <w:p>
            <w:pPr>
              <w:pStyle w:val="11"/>
              <w:spacing w:before="178"/>
              <w:ind w:left="313"/>
              <w:rPr>
                <w:sz w:val="21"/>
                <w:lang w:eastAsia="en-US"/>
              </w:rPr>
            </w:pPr>
            <w:r>
              <w:rPr>
                <w:sz w:val="21"/>
                <w:lang w:eastAsia="en-US"/>
              </w:rPr>
              <w:t>未造成森林火灾的</w:t>
            </w:r>
          </w:p>
        </w:tc>
        <w:tc>
          <w:tcPr>
            <w:tcW w:w="3582" w:type="dxa"/>
          </w:tcPr>
          <w:p>
            <w:pPr>
              <w:pStyle w:val="11"/>
              <w:spacing w:before="178"/>
              <w:ind w:left="312"/>
              <w:rPr>
                <w:sz w:val="21"/>
                <w:lang w:eastAsia="zh-CN"/>
              </w:rPr>
            </w:pPr>
            <w:r>
              <w:rPr>
                <w:spacing w:val="-17"/>
                <w:sz w:val="21"/>
                <w:lang w:eastAsia="zh-CN"/>
              </w:rPr>
              <w:t xml:space="preserve">并处 </w:t>
            </w:r>
            <w:r>
              <w:rPr>
                <w:sz w:val="21"/>
                <w:lang w:eastAsia="zh-CN"/>
              </w:rPr>
              <w:t>5</w:t>
            </w:r>
            <w:r>
              <w:rPr>
                <w:spacing w:val="-19"/>
                <w:sz w:val="21"/>
                <w:lang w:eastAsia="zh-CN"/>
              </w:rPr>
              <w:t xml:space="preserve"> 万元以上 </w:t>
            </w:r>
            <w:r>
              <w:rPr>
                <w:sz w:val="21"/>
                <w:lang w:eastAsia="zh-CN"/>
              </w:rPr>
              <w:t>6</w:t>
            </w:r>
            <w:r>
              <w:rPr>
                <w:spacing w:val="-8"/>
                <w:sz w:val="21"/>
                <w:lang w:eastAsia="zh-CN"/>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vMerge w:val="continue"/>
            <w:tcBorders>
              <w:top w:val="nil"/>
            </w:tcBorders>
          </w:tcPr>
          <w:p>
            <w:pPr>
              <w:rPr>
                <w:sz w:val="2"/>
                <w:szCs w:val="2"/>
                <w:lang w:eastAsia="zh-CN"/>
              </w:rPr>
            </w:pPr>
          </w:p>
        </w:tc>
        <w:tc>
          <w:tcPr>
            <w:tcW w:w="1155" w:type="dxa"/>
            <w:vMerge w:val="continue"/>
            <w:tcBorders>
              <w:top w:val="nil"/>
            </w:tcBorders>
          </w:tcPr>
          <w:p>
            <w:pPr>
              <w:rPr>
                <w:sz w:val="2"/>
                <w:szCs w:val="2"/>
                <w:lang w:eastAsia="zh-CN"/>
              </w:rPr>
            </w:pPr>
          </w:p>
        </w:tc>
        <w:tc>
          <w:tcPr>
            <w:tcW w:w="5624" w:type="dxa"/>
            <w:vMerge w:val="continue"/>
            <w:tcBorders>
              <w:top w:val="nil"/>
            </w:tcBorders>
          </w:tcPr>
          <w:p>
            <w:pPr>
              <w:rPr>
                <w:sz w:val="2"/>
                <w:szCs w:val="2"/>
                <w:lang w:eastAsia="zh-CN"/>
              </w:rPr>
            </w:pPr>
          </w:p>
        </w:tc>
        <w:tc>
          <w:tcPr>
            <w:tcW w:w="709" w:type="dxa"/>
          </w:tcPr>
          <w:p>
            <w:pPr>
              <w:pStyle w:val="11"/>
              <w:spacing w:before="22"/>
              <w:ind w:left="139"/>
              <w:rPr>
                <w:sz w:val="21"/>
                <w:lang w:eastAsia="en-US"/>
              </w:rPr>
            </w:pPr>
            <w:r>
              <w:rPr>
                <w:sz w:val="21"/>
                <w:lang w:eastAsia="en-US"/>
              </w:rPr>
              <w:t>一般</w:t>
            </w:r>
          </w:p>
          <w:p>
            <w:pPr>
              <w:pStyle w:val="11"/>
              <w:spacing w:before="43"/>
              <w:ind w:left="139"/>
              <w:rPr>
                <w:sz w:val="21"/>
                <w:lang w:eastAsia="en-US"/>
              </w:rPr>
            </w:pPr>
            <w:r>
              <w:rPr>
                <w:sz w:val="21"/>
                <w:lang w:eastAsia="en-US"/>
              </w:rPr>
              <w:t>违法</w:t>
            </w:r>
          </w:p>
        </w:tc>
        <w:tc>
          <w:tcPr>
            <w:tcW w:w="2341" w:type="dxa"/>
          </w:tcPr>
          <w:p>
            <w:pPr>
              <w:pStyle w:val="11"/>
              <w:spacing w:before="22"/>
              <w:ind w:left="313"/>
              <w:rPr>
                <w:sz w:val="21"/>
                <w:lang w:eastAsia="zh-CN"/>
              </w:rPr>
            </w:pPr>
            <w:r>
              <w:rPr>
                <w:sz w:val="21"/>
                <w:lang w:eastAsia="zh-CN"/>
              </w:rPr>
              <w:t>造成火灾受害森林面</w:t>
            </w:r>
          </w:p>
          <w:p>
            <w:pPr>
              <w:pStyle w:val="11"/>
              <w:spacing w:before="43"/>
              <w:ind w:left="102"/>
              <w:rPr>
                <w:sz w:val="21"/>
                <w:lang w:eastAsia="zh-CN"/>
              </w:rPr>
            </w:pPr>
            <w:r>
              <w:rPr>
                <w:sz w:val="21"/>
                <w:lang w:eastAsia="zh-CN"/>
              </w:rPr>
              <w:t>积不足 1 公顷的</w:t>
            </w:r>
          </w:p>
        </w:tc>
        <w:tc>
          <w:tcPr>
            <w:tcW w:w="3582" w:type="dxa"/>
          </w:tcPr>
          <w:p>
            <w:pPr>
              <w:pStyle w:val="11"/>
              <w:spacing w:before="178"/>
              <w:ind w:left="312"/>
              <w:rPr>
                <w:sz w:val="21"/>
                <w:lang w:eastAsia="zh-CN"/>
              </w:rPr>
            </w:pPr>
            <w:r>
              <w:rPr>
                <w:spacing w:val="-17"/>
                <w:sz w:val="21"/>
                <w:lang w:eastAsia="zh-CN"/>
              </w:rPr>
              <w:t xml:space="preserve">并处 </w:t>
            </w:r>
            <w:r>
              <w:rPr>
                <w:sz w:val="21"/>
                <w:lang w:eastAsia="zh-CN"/>
              </w:rPr>
              <w:t>6</w:t>
            </w:r>
            <w:r>
              <w:rPr>
                <w:spacing w:val="-19"/>
                <w:sz w:val="21"/>
                <w:lang w:eastAsia="zh-CN"/>
              </w:rPr>
              <w:t xml:space="preserve"> 万元以上 </w:t>
            </w:r>
            <w:r>
              <w:rPr>
                <w:sz w:val="21"/>
                <w:lang w:eastAsia="zh-CN"/>
              </w:rPr>
              <w:t>8</w:t>
            </w:r>
            <w:r>
              <w:rPr>
                <w:spacing w:val="-8"/>
                <w:sz w:val="21"/>
                <w:lang w:eastAsia="zh-CN"/>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vMerge w:val="continue"/>
            <w:tcBorders>
              <w:top w:val="nil"/>
            </w:tcBorders>
          </w:tcPr>
          <w:p>
            <w:pPr>
              <w:rPr>
                <w:sz w:val="2"/>
                <w:szCs w:val="2"/>
                <w:lang w:eastAsia="zh-CN"/>
              </w:rPr>
            </w:pPr>
          </w:p>
        </w:tc>
        <w:tc>
          <w:tcPr>
            <w:tcW w:w="1155" w:type="dxa"/>
            <w:vMerge w:val="continue"/>
            <w:tcBorders>
              <w:top w:val="nil"/>
            </w:tcBorders>
          </w:tcPr>
          <w:p>
            <w:pPr>
              <w:rPr>
                <w:sz w:val="2"/>
                <w:szCs w:val="2"/>
                <w:lang w:eastAsia="zh-CN"/>
              </w:rPr>
            </w:pPr>
          </w:p>
        </w:tc>
        <w:tc>
          <w:tcPr>
            <w:tcW w:w="5624" w:type="dxa"/>
            <w:vMerge w:val="continue"/>
            <w:tcBorders>
              <w:top w:val="nil"/>
            </w:tcBorders>
          </w:tcPr>
          <w:p>
            <w:pPr>
              <w:rPr>
                <w:sz w:val="2"/>
                <w:szCs w:val="2"/>
                <w:lang w:eastAsia="zh-CN"/>
              </w:rPr>
            </w:pPr>
          </w:p>
        </w:tc>
        <w:tc>
          <w:tcPr>
            <w:tcW w:w="709" w:type="dxa"/>
          </w:tcPr>
          <w:p>
            <w:pPr>
              <w:pStyle w:val="11"/>
              <w:spacing w:before="22"/>
              <w:ind w:left="139"/>
              <w:rPr>
                <w:sz w:val="21"/>
                <w:lang w:eastAsia="en-US"/>
              </w:rPr>
            </w:pPr>
            <w:r>
              <w:rPr>
                <w:sz w:val="21"/>
                <w:lang w:eastAsia="en-US"/>
              </w:rPr>
              <w:t>严重</w:t>
            </w:r>
          </w:p>
          <w:p>
            <w:pPr>
              <w:pStyle w:val="11"/>
              <w:spacing w:before="43"/>
              <w:ind w:left="139"/>
              <w:rPr>
                <w:sz w:val="21"/>
                <w:lang w:eastAsia="en-US"/>
              </w:rPr>
            </w:pPr>
            <w:r>
              <w:rPr>
                <w:sz w:val="21"/>
                <w:lang w:eastAsia="en-US"/>
              </w:rPr>
              <w:t>违法</w:t>
            </w:r>
          </w:p>
        </w:tc>
        <w:tc>
          <w:tcPr>
            <w:tcW w:w="2341" w:type="dxa"/>
          </w:tcPr>
          <w:p>
            <w:pPr>
              <w:pStyle w:val="11"/>
              <w:spacing w:before="22"/>
              <w:ind w:left="313"/>
              <w:rPr>
                <w:sz w:val="21"/>
                <w:lang w:eastAsia="zh-CN"/>
              </w:rPr>
            </w:pPr>
            <w:r>
              <w:rPr>
                <w:sz w:val="21"/>
                <w:lang w:eastAsia="zh-CN"/>
              </w:rPr>
              <w:t>造成火灾受害森林面</w:t>
            </w:r>
          </w:p>
          <w:p>
            <w:pPr>
              <w:pStyle w:val="11"/>
              <w:spacing w:before="43"/>
              <w:ind w:left="102"/>
              <w:rPr>
                <w:sz w:val="21"/>
                <w:lang w:eastAsia="zh-CN"/>
              </w:rPr>
            </w:pPr>
            <w:r>
              <w:rPr>
                <w:sz w:val="21"/>
                <w:lang w:eastAsia="zh-CN"/>
              </w:rPr>
              <w:t>积 1 公顷以上的</w:t>
            </w:r>
          </w:p>
        </w:tc>
        <w:tc>
          <w:tcPr>
            <w:tcW w:w="3582" w:type="dxa"/>
          </w:tcPr>
          <w:p>
            <w:pPr>
              <w:pStyle w:val="11"/>
              <w:spacing w:before="178"/>
              <w:ind w:left="312"/>
              <w:rPr>
                <w:sz w:val="21"/>
                <w:lang w:eastAsia="zh-CN"/>
              </w:rPr>
            </w:pPr>
            <w:r>
              <w:rPr>
                <w:spacing w:val="-17"/>
                <w:sz w:val="21"/>
                <w:lang w:eastAsia="zh-CN"/>
              </w:rPr>
              <w:t xml:space="preserve">并处 </w:t>
            </w:r>
            <w:r>
              <w:rPr>
                <w:sz w:val="21"/>
                <w:lang w:eastAsia="zh-CN"/>
              </w:rPr>
              <w:t>8</w:t>
            </w:r>
            <w:r>
              <w:rPr>
                <w:spacing w:val="-18"/>
                <w:sz w:val="21"/>
                <w:lang w:eastAsia="zh-CN"/>
              </w:rPr>
              <w:t xml:space="preserve"> 万元以上 </w:t>
            </w:r>
            <w:r>
              <w:rPr>
                <w:sz w:val="21"/>
                <w:lang w:eastAsia="zh-CN"/>
              </w:rPr>
              <w:t>10</w:t>
            </w:r>
            <w:r>
              <w:rPr>
                <w:spacing w:val="-10"/>
                <w:sz w:val="21"/>
                <w:lang w:eastAsia="zh-CN"/>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466"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19"/>
              <w:ind w:left="107"/>
              <w:rPr>
                <w:sz w:val="21"/>
                <w:lang w:eastAsia="en-US"/>
              </w:rPr>
            </w:pPr>
            <w:r>
              <w:rPr>
                <w:sz w:val="21"/>
                <w:lang w:eastAsia="en-US"/>
              </w:rPr>
              <w:t>5</w:t>
            </w:r>
          </w:p>
        </w:tc>
        <w:tc>
          <w:tcPr>
            <w:tcW w:w="1155" w:type="dxa"/>
            <w:vMerge w:val="restart"/>
          </w:tcPr>
          <w:p>
            <w:pPr>
              <w:pStyle w:val="11"/>
              <w:spacing w:before="8"/>
              <w:rPr>
                <w:rFonts w:ascii="Times New Roman"/>
                <w:sz w:val="29"/>
                <w:lang w:eastAsia="zh-CN"/>
              </w:rPr>
            </w:pPr>
          </w:p>
          <w:p>
            <w:pPr>
              <w:pStyle w:val="11"/>
              <w:spacing w:line="278" w:lineRule="auto"/>
              <w:ind w:left="107" w:right="92" w:firstLine="211"/>
              <w:jc w:val="both"/>
              <w:rPr>
                <w:sz w:val="21"/>
                <w:lang w:eastAsia="zh-CN"/>
              </w:rPr>
            </w:pPr>
            <w:r>
              <w:rPr>
                <w:sz w:val="21"/>
                <w:lang w:eastAsia="zh-CN"/>
              </w:rPr>
              <w:t>未设置森林防火警示宣传标志的</w:t>
            </w:r>
          </w:p>
        </w:tc>
        <w:tc>
          <w:tcPr>
            <w:tcW w:w="5624" w:type="dxa"/>
            <w:vMerge w:val="restart"/>
          </w:tcPr>
          <w:p>
            <w:pPr>
              <w:pStyle w:val="11"/>
              <w:tabs>
                <w:tab w:val="left" w:pos="2276"/>
              </w:tabs>
              <w:spacing w:line="344" w:lineRule="exact"/>
              <w:ind w:left="318"/>
              <w:rPr>
                <w:sz w:val="21"/>
                <w:lang w:eastAsia="zh-CN"/>
              </w:rPr>
            </w:pPr>
            <w:r>
              <w:rPr>
                <w:rFonts w:hint="eastAsia" w:ascii="Microsoft JhengHei" w:eastAsia="Microsoft JhengHei"/>
                <w:b/>
                <w:spacing w:val="7"/>
                <w:sz w:val="21"/>
                <w:lang w:eastAsia="zh-CN"/>
              </w:rPr>
              <w:t>第五</w:t>
            </w:r>
            <w:r>
              <w:rPr>
                <w:rFonts w:hint="eastAsia" w:ascii="Microsoft JhengHei" w:eastAsia="Microsoft JhengHei"/>
                <w:b/>
                <w:spacing w:val="5"/>
                <w:sz w:val="21"/>
                <w:lang w:eastAsia="zh-CN"/>
              </w:rPr>
              <w:t>十</w:t>
            </w:r>
            <w:r>
              <w:rPr>
                <w:rFonts w:hint="eastAsia" w:ascii="Microsoft JhengHei" w:eastAsia="Microsoft JhengHei"/>
                <w:b/>
                <w:spacing w:val="7"/>
                <w:sz w:val="21"/>
                <w:lang w:eastAsia="zh-CN"/>
              </w:rPr>
              <w:t>二</w:t>
            </w:r>
            <w:r>
              <w:rPr>
                <w:rFonts w:hint="eastAsia" w:ascii="Microsoft JhengHei" w:eastAsia="Microsoft JhengHei"/>
                <w:b/>
                <w:spacing w:val="5"/>
                <w:sz w:val="21"/>
                <w:lang w:eastAsia="zh-CN"/>
              </w:rPr>
              <w:t>条</w:t>
            </w:r>
            <w:r>
              <w:rPr>
                <w:rFonts w:hint="eastAsia" w:ascii="Microsoft JhengHei" w:eastAsia="Microsoft JhengHei"/>
                <w:b/>
                <w:spacing w:val="7"/>
                <w:sz w:val="21"/>
                <w:lang w:eastAsia="zh-CN"/>
              </w:rPr>
              <w:t>第</w:t>
            </w:r>
            <w:r>
              <w:rPr>
                <w:rFonts w:hint="eastAsia" w:ascii="Microsoft JhengHei" w:eastAsia="Microsoft JhengHei"/>
                <w:b/>
                <w:spacing w:val="5"/>
                <w:sz w:val="21"/>
                <w:lang w:eastAsia="zh-CN"/>
              </w:rPr>
              <w:t>一</w:t>
            </w:r>
            <w:r>
              <w:rPr>
                <w:rFonts w:hint="eastAsia" w:ascii="Microsoft JhengHei" w:eastAsia="Microsoft JhengHei"/>
                <w:b/>
                <w:sz w:val="21"/>
                <w:lang w:eastAsia="zh-CN"/>
              </w:rPr>
              <w:t>项</w:t>
            </w:r>
            <w:r>
              <w:rPr>
                <w:rFonts w:hint="eastAsia" w:ascii="Microsoft JhengHei" w:eastAsia="Microsoft JhengHei"/>
                <w:b/>
                <w:sz w:val="21"/>
                <w:lang w:eastAsia="zh-CN"/>
              </w:rPr>
              <w:tab/>
            </w:r>
            <w:r>
              <w:rPr>
                <w:spacing w:val="5"/>
                <w:sz w:val="21"/>
                <w:lang w:eastAsia="zh-CN"/>
              </w:rPr>
              <w:t>违</w:t>
            </w:r>
            <w:r>
              <w:rPr>
                <w:sz w:val="21"/>
                <w:lang w:eastAsia="zh-CN"/>
              </w:rPr>
              <w:t>反</w:t>
            </w:r>
            <w:r>
              <w:rPr>
                <w:spacing w:val="5"/>
                <w:sz w:val="21"/>
                <w:lang w:eastAsia="zh-CN"/>
              </w:rPr>
              <w:t>本条</w:t>
            </w:r>
            <w:r>
              <w:rPr>
                <w:spacing w:val="7"/>
                <w:sz w:val="21"/>
                <w:lang w:eastAsia="zh-CN"/>
              </w:rPr>
              <w:t>例</w:t>
            </w:r>
            <w:r>
              <w:rPr>
                <w:spacing w:val="5"/>
                <w:sz w:val="21"/>
                <w:lang w:eastAsia="zh-CN"/>
              </w:rPr>
              <w:t>规定，有下</w:t>
            </w:r>
            <w:r>
              <w:rPr>
                <w:spacing w:val="7"/>
                <w:sz w:val="21"/>
                <w:lang w:eastAsia="zh-CN"/>
              </w:rPr>
              <w:t>列</w:t>
            </w:r>
            <w:r>
              <w:rPr>
                <w:spacing w:val="5"/>
                <w:sz w:val="21"/>
                <w:lang w:eastAsia="zh-CN"/>
              </w:rPr>
              <w:t>行为</w:t>
            </w:r>
            <w:r>
              <w:rPr>
                <w:spacing w:val="7"/>
                <w:sz w:val="21"/>
                <w:lang w:eastAsia="zh-CN"/>
              </w:rPr>
              <w:t>之</w:t>
            </w:r>
            <w:r>
              <w:rPr>
                <w:sz w:val="21"/>
                <w:lang w:eastAsia="zh-CN"/>
              </w:rPr>
              <w:t>一</w:t>
            </w:r>
          </w:p>
          <w:p>
            <w:pPr>
              <w:pStyle w:val="11"/>
              <w:spacing w:line="278" w:lineRule="auto"/>
              <w:ind w:left="106" w:right="95"/>
              <w:rPr>
                <w:sz w:val="21"/>
                <w:lang w:eastAsia="zh-CN"/>
              </w:rPr>
            </w:pPr>
            <w:r>
              <w:rPr>
                <w:spacing w:val="-8"/>
                <w:sz w:val="21"/>
                <w:lang w:eastAsia="zh-CN"/>
              </w:rPr>
              <w:t>的，由县级以上地方人民政府林业主管部门责令改正，给予</w:t>
            </w:r>
            <w:r>
              <w:rPr>
                <w:spacing w:val="-9"/>
                <w:sz w:val="21"/>
                <w:lang w:eastAsia="zh-CN"/>
              </w:rPr>
              <w:t xml:space="preserve">警告，对个人并处 </w:t>
            </w:r>
            <w:r>
              <w:rPr>
                <w:sz w:val="21"/>
                <w:lang w:eastAsia="zh-CN"/>
              </w:rPr>
              <w:t>200</w:t>
            </w:r>
            <w:r>
              <w:rPr>
                <w:spacing w:val="-16"/>
                <w:sz w:val="21"/>
                <w:lang w:eastAsia="zh-CN"/>
              </w:rPr>
              <w:t xml:space="preserve"> 元以上 </w:t>
            </w:r>
            <w:r>
              <w:rPr>
                <w:sz w:val="21"/>
                <w:lang w:eastAsia="zh-CN"/>
              </w:rPr>
              <w:t>2000</w:t>
            </w:r>
            <w:r>
              <w:rPr>
                <w:spacing w:val="-7"/>
                <w:sz w:val="21"/>
                <w:lang w:eastAsia="zh-CN"/>
              </w:rPr>
              <w:t xml:space="preserve"> 元以下罚款，对单位并</w:t>
            </w:r>
          </w:p>
          <w:p>
            <w:pPr>
              <w:pStyle w:val="11"/>
              <w:spacing w:line="269" w:lineRule="exact"/>
              <w:ind w:left="106"/>
              <w:rPr>
                <w:sz w:val="21"/>
                <w:lang w:eastAsia="zh-CN"/>
              </w:rPr>
            </w:pPr>
            <w:r>
              <w:rPr>
                <w:sz w:val="21"/>
                <w:lang w:eastAsia="zh-CN"/>
              </w:rPr>
              <w:t>处 2000 元以上 5000 元以下罚款：</w:t>
            </w:r>
          </w:p>
          <w:p>
            <w:pPr>
              <w:pStyle w:val="11"/>
              <w:spacing w:line="310" w:lineRule="atLeast"/>
              <w:ind w:left="106" w:right="31" w:firstLine="211"/>
              <w:rPr>
                <w:sz w:val="21"/>
                <w:lang w:eastAsia="zh-CN"/>
              </w:rPr>
            </w:pPr>
            <w:r>
              <w:rPr>
                <w:sz w:val="21"/>
                <w:lang w:eastAsia="zh-CN"/>
              </w:rPr>
              <w:t>（一）森林防火期内，森林、林木、林地的经营单位未设置森林防火警示宣传标志的；</w:t>
            </w:r>
          </w:p>
        </w:tc>
        <w:tc>
          <w:tcPr>
            <w:tcW w:w="709" w:type="dxa"/>
          </w:tcPr>
          <w:p>
            <w:pPr>
              <w:pStyle w:val="11"/>
              <w:spacing w:before="8"/>
              <w:rPr>
                <w:rFonts w:ascii="Times New Roman"/>
                <w:sz w:val="15"/>
                <w:lang w:eastAsia="zh-CN"/>
              </w:rPr>
            </w:pPr>
          </w:p>
          <w:p>
            <w:pPr>
              <w:pStyle w:val="11"/>
              <w:spacing w:line="278" w:lineRule="auto"/>
              <w:ind w:left="139" w:right="135"/>
              <w:rPr>
                <w:sz w:val="21"/>
                <w:lang w:eastAsia="en-US"/>
              </w:rPr>
            </w:pPr>
            <w:r>
              <w:rPr>
                <w:sz w:val="21"/>
                <w:lang w:eastAsia="en-US"/>
              </w:rPr>
              <w:t>一般违法</w:t>
            </w:r>
          </w:p>
        </w:tc>
        <w:tc>
          <w:tcPr>
            <w:tcW w:w="2341" w:type="dxa"/>
          </w:tcPr>
          <w:p>
            <w:pPr>
              <w:pStyle w:val="11"/>
              <w:spacing w:before="3"/>
              <w:rPr>
                <w:rFonts w:ascii="Times New Roman"/>
                <w:sz w:val="29"/>
                <w:lang w:eastAsia="en-US"/>
              </w:rPr>
            </w:pPr>
          </w:p>
          <w:p>
            <w:pPr>
              <w:pStyle w:val="11"/>
              <w:ind w:left="313"/>
              <w:rPr>
                <w:sz w:val="21"/>
                <w:lang w:eastAsia="en-US"/>
              </w:rPr>
            </w:pPr>
            <w:r>
              <w:rPr>
                <w:sz w:val="21"/>
                <w:lang w:eastAsia="en-US"/>
              </w:rPr>
              <w:t>经教育改正的</w:t>
            </w:r>
          </w:p>
        </w:tc>
        <w:tc>
          <w:tcPr>
            <w:tcW w:w="3582" w:type="dxa"/>
          </w:tcPr>
          <w:p>
            <w:pPr>
              <w:pStyle w:val="11"/>
              <w:spacing w:before="25"/>
              <w:ind w:left="312"/>
              <w:rPr>
                <w:sz w:val="21"/>
                <w:lang w:eastAsia="zh-CN"/>
              </w:rPr>
            </w:pPr>
            <w:r>
              <w:rPr>
                <w:sz w:val="21"/>
                <w:lang w:eastAsia="zh-CN"/>
              </w:rPr>
              <w:t>对个人并处200 元以上1000 元以下</w:t>
            </w:r>
          </w:p>
          <w:p>
            <w:pPr>
              <w:pStyle w:val="11"/>
              <w:spacing w:before="1" w:line="310" w:lineRule="atLeast"/>
              <w:ind w:left="101" w:right="99"/>
              <w:rPr>
                <w:sz w:val="21"/>
                <w:lang w:eastAsia="zh-CN"/>
              </w:rPr>
            </w:pPr>
            <w:r>
              <w:rPr>
                <w:spacing w:val="-6"/>
                <w:sz w:val="21"/>
                <w:lang w:eastAsia="zh-CN"/>
              </w:rPr>
              <w:t xml:space="preserve">罚款，对单位并处 </w:t>
            </w:r>
            <w:r>
              <w:rPr>
                <w:sz w:val="21"/>
                <w:lang w:eastAsia="zh-CN"/>
              </w:rPr>
              <w:t>2000</w:t>
            </w:r>
            <w:r>
              <w:rPr>
                <w:spacing w:val="-13"/>
                <w:sz w:val="21"/>
                <w:lang w:eastAsia="zh-CN"/>
              </w:rPr>
              <w:t xml:space="preserve"> 元以上 </w:t>
            </w:r>
            <w:r>
              <w:rPr>
                <w:spacing w:val="-4"/>
                <w:sz w:val="21"/>
                <w:lang w:eastAsia="zh-CN"/>
              </w:rPr>
              <w:t xml:space="preserve">3000 </w:t>
            </w:r>
            <w:r>
              <w:rPr>
                <w:spacing w:val="-2"/>
                <w:sz w:val="21"/>
                <w:lang w:eastAsia="zh-CN"/>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continue"/>
            <w:tcBorders>
              <w:top w:val="nil"/>
            </w:tcBorders>
          </w:tcPr>
          <w:p>
            <w:pPr>
              <w:rPr>
                <w:sz w:val="2"/>
                <w:szCs w:val="2"/>
                <w:lang w:eastAsia="zh-CN"/>
              </w:rPr>
            </w:pPr>
          </w:p>
        </w:tc>
        <w:tc>
          <w:tcPr>
            <w:tcW w:w="1155" w:type="dxa"/>
            <w:vMerge w:val="continue"/>
            <w:tcBorders>
              <w:top w:val="nil"/>
            </w:tcBorders>
          </w:tcPr>
          <w:p>
            <w:pPr>
              <w:rPr>
                <w:sz w:val="2"/>
                <w:szCs w:val="2"/>
                <w:lang w:eastAsia="zh-CN"/>
              </w:rPr>
            </w:pPr>
          </w:p>
        </w:tc>
        <w:tc>
          <w:tcPr>
            <w:tcW w:w="5624" w:type="dxa"/>
            <w:vMerge w:val="continue"/>
            <w:tcBorders>
              <w:top w:val="nil"/>
            </w:tcBorders>
          </w:tcPr>
          <w:p>
            <w:pPr>
              <w:rPr>
                <w:sz w:val="2"/>
                <w:szCs w:val="2"/>
                <w:lang w:eastAsia="zh-CN"/>
              </w:rPr>
            </w:pPr>
          </w:p>
        </w:tc>
        <w:tc>
          <w:tcPr>
            <w:tcW w:w="709" w:type="dxa"/>
          </w:tcPr>
          <w:p>
            <w:pPr>
              <w:pStyle w:val="11"/>
              <w:spacing w:before="178" w:line="278" w:lineRule="auto"/>
              <w:ind w:left="139" w:right="135"/>
              <w:rPr>
                <w:sz w:val="21"/>
                <w:lang w:eastAsia="en-US"/>
              </w:rPr>
            </w:pPr>
            <w:r>
              <w:rPr>
                <w:sz w:val="21"/>
                <w:lang w:eastAsia="en-US"/>
              </w:rPr>
              <w:t>严重违法</w:t>
            </w:r>
          </w:p>
        </w:tc>
        <w:tc>
          <w:tcPr>
            <w:tcW w:w="2341" w:type="dxa"/>
          </w:tcPr>
          <w:p>
            <w:pPr>
              <w:pStyle w:val="11"/>
              <w:rPr>
                <w:rFonts w:ascii="Times New Roman"/>
                <w:sz w:val="29"/>
                <w:lang w:eastAsia="en-US"/>
              </w:rPr>
            </w:pPr>
          </w:p>
          <w:p>
            <w:pPr>
              <w:pStyle w:val="11"/>
              <w:spacing w:before="1"/>
              <w:ind w:left="313"/>
              <w:rPr>
                <w:sz w:val="21"/>
                <w:lang w:eastAsia="en-US"/>
              </w:rPr>
            </w:pPr>
            <w:r>
              <w:rPr>
                <w:sz w:val="21"/>
                <w:lang w:eastAsia="en-US"/>
              </w:rPr>
              <w:t>经教育不改正的</w:t>
            </w:r>
          </w:p>
        </w:tc>
        <w:tc>
          <w:tcPr>
            <w:tcW w:w="3582" w:type="dxa"/>
          </w:tcPr>
          <w:p>
            <w:pPr>
              <w:pStyle w:val="11"/>
              <w:spacing w:before="22"/>
              <w:ind w:left="312"/>
              <w:rPr>
                <w:sz w:val="21"/>
                <w:lang w:eastAsia="zh-CN"/>
              </w:rPr>
            </w:pPr>
            <w:r>
              <w:rPr>
                <w:spacing w:val="-10"/>
                <w:sz w:val="21"/>
                <w:lang w:eastAsia="zh-CN"/>
              </w:rPr>
              <w:t xml:space="preserve">对个人并处 </w:t>
            </w:r>
            <w:r>
              <w:rPr>
                <w:sz w:val="21"/>
                <w:lang w:eastAsia="zh-CN"/>
              </w:rPr>
              <w:t>1000</w:t>
            </w:r>
            <w:r>
              <w:rPr>
                <w:spacing w:val="-22"/>
                <w:sz w:val="21"/>
                <w:lang w:eastAsia="zh-CN"/>
              </w:rPr>
              <w:t xml:space="preserve"> 元以上 </w:t>
            </w:r>
            <w:r>
              <w:rPr>
                <w:sz w:val="21"/>
                <w:lang w:eastAsia="zh-CN"/>
              </w:rPr>
              <w:t>2000</w:t>
            </w:r>
            <w:r>
              <w:rPr>
                <w:spacing w:val="-18"/>
                <w:sz w:val="21"/>
                <w:lang w:eastAsia="zh-CN"/>
              </w:rPr>
              <w:t xml:space="preserve"> 元以</w:t>
            </w:r>
          </w:p>
          <w:p>
            <w:pPr>
              <w:pStyle w:val="11"/>
              <w:spacing w:before="2" w:line="310" w:lineRule="atLeast"/>
              <w:ind w:left="101" w:right="99"/>
              <w:rPr>
                <w:sz w:val="21"/>
                <w:lang w:eastAsia="zh-CN"/>
              </w:rPr>
            </w:pPr>
            <w:r>
              <w:rPr>
                <w:spacing w:val="-11"/>
                <w:sz w:val="21"/>
                <w:lang w:eastAsia="zh-CN"/>
              </w:rPr>
              <w:t>下罚款，对单位并处</w:t>
            </w:r>
            <w:r>
              <w:rPr>
                <w:sz w:val="21"/>
                <w:lang w:eastAsia="zh-CN"/>
              </w:rPr>
              <w:t>3000</w:t>
            </w:r>
            <w:r>
              <w:rPr>
                <w:spacing w:val="-6"/>
                <w:sz w:val="21"/>
                <w:lang w:eastAsia="zh-CN"/>
              </w:rPr>
              <w:t xml:space="preserve"> 元以上</w:t>
            </w:r>
            <w:r>
              <w:rPr>
                <w:spacing w:val="-4"/>
                <w:sz w:val="21"/>
                <w:lang w:eastAsia="zh-CN"/>
              </w:rPr>
              <w:t xml:space="preserve">5000 </w:t>
            </w:r>
            <w:r>
              <w:rPr>
                <w:spacing w:val="-2"/>
                <w:sz w:val="21"/>
                <w:lang w:eastAsia="zh-CN"/>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Pr>
          <w:p>
            <w:pPr>
              <w:pStyle w:val="11"/>
              <w:rPr>
                <w:rFonts w:ascii="Times New Roman"/>
                <w:sz w:val="20"/>
                <w:lang w:eastAsia="zh-CN"/>
              </w:rPr>
            </w:pPr>
          </w:p>
          <w:p>
            <w:pPr>
              <w:pStyle w:val="11"/>
              <w:rPr>
                <w:rFonts w:ascii="Times New Roman"/>
                <w:sz w:val="20"/>
                <w:lang w:eastAsia="zh-CN"/>
              </w:rPr>
            </w:pPr>
          </w:p>
          <w:p>
            <w:pPr>
              <w:pStyle w:val="11"/>
              <w:spacing w:before="7"/>
              <w:rPr>
                <w:rFonts w:ascii="Times New Roman"/>
                <w:sz w:val="16"/>
                <w:lang w:eastAsia="zh-CN"/>
              </w:rPr>
            </w:pPr>
          </w:p>
          <w:p>
            <w:pPr>
              <w:pStyle w:val="11"/>
              <w:ind w:left="107"/>
              <w:rPr>
                <w:sz w:val="21"/>
                <w:lang w:eastAsia="en-US"/>
              </w:rPr>
            </w:pPr>
            <w:r>
              <w:rPr>
                <w:sz w:val="21"/>
                <w:lang w:eastAsia="en-US"/>
              </w:rPr>
              <w:t>6</w:t>
            </w:r>
          </w:p>
        </w:tc>
        <w:tc>
          <w:tcPr>
            <w:tcW w:w="1155" w:type="dxa"/>
            <w:vMerge w:val="restart"/>
          </w:tcPr>
          <w:p>
            <w:pPr>
              <w:pStyle w:val="11"/>
              <w:spacing w:before="10"/>
              <w:rPr>
                <w:rFonts w:ascii="Times New Roman"/>
                <w:sz w:val="15"/>
                <w:lang w:eastAsia="zh-CN"/>
              </w:rPr>
            </w:pPr>
          </w:p>
          <w:p>
            <w:pPr>
              <w:pStyle w:val="11"/>
              <w:spacing w:line="278" w:lineRule="auto"/>
              <w:ind w:left="107" w:right="92" w:firstLine="211"/>
              <w:jc w:val="both"/>
              <w:rPr>
                <w:sz w:val="21"/>
                <w:lang w:eastAsia="zh-CN"/>
              </w:rPr>
            </w:pPr>
            <w:r>
              <w:rPr>
                <w:sz w:val="21"/>
                <w:lang w:eastAsia="zh-CN"/>
              </w:rPr>
              <w:t>机动车未安装森林防火装置的</w:t>
            </w:r>
          </w:p>
        </w:tc>
        <w:tc>
          <w:tcPr>
            <w:tcW w:w="5624" w:type="dxa"/>
            <w:vMerge w:val="restart"/>
          </w:tcPr>
          <w:p>
            <w:pPr>
              <w:pStyle w:val="11"/>
              <w:tabs>
                <w:tab w:val="left" w:pos="2276"/>
              </w:tabs>
              <w:spacing w:line="342" w:lineRule="exact"/>
              <w:ind w:left="318"/>
              <w:rPr>
                <w:sz w:val="21"/>
                <w:lang w:eastAsia="zh-CN"/>
              </w:rPr>
            </w:pPr>
            <w:r>
              <w:rPr>
                <w:rFonts w:hint="eastAsia" w:ascii="Microsoft JhengHei" w:eastAsia="Microsoft JhengHei"/>
                <w:b/>
                <w:spacing w:val="7"/>
                <w:sz w:val="21"/>
                <w:lang w:eastAsia="zh-CN"/>
              </w:rPr>
              <w:t>第五</w:t>
            </w:r>
            <w:r>
              <w:rPr>
                <w:rFonts w:hint="eastAsia" w:ascii="Microsoft JhengHei" w:eastAsia="Microsoft JhengHei"/>
                <w:b/>
                <w:spacing w:val="5"/>
                <w:sz w:val="21"/>
                <w:lang w:eastAsia="zh-CN"/>
              </w:rPr>
              <w:t>十</w:t>
            </w:r>
            <w:r>
              <w:rPr>
                <w:rFonts w:hint="eastAsia" w:ascii="Microsoft JhengHei" w:eastAsia="Microsoft JhengHei"/>
                <w:b/>
                <w:spacing w:val="7"/>
                <w:sz w:val="21"/>
                <w:lang w:eastAsia="zh-CN"/>
              </w:rPr>
              <w:t>二</w:t>
            </w:r>
            <w:r>
              <w:rPr>
                <w:rFonts w:hint="eastAsia" w:ascii="Microsoft JhengHei" w:eastAsia="Microsoft JhengHei"/>
                <w:b/>
                <w:spacing w:val="5"/>
                <w:sz w:val="21"/>
                <w:lang w:eastAsia="zh-CN"/>
              </w:rPr>
              <w:t>条</w:t>
            </w:r>
            <w:r>
              <w:rPr>
                <w:rFonts w:hint="eastAsia" w:ascii="Microsoft JhengHei" w:eastAsia="Microsoft JhengHei"/>
                <w:b/>
                <w:spacing w:val="7"/>
                <w:sz w:val="21"/>
                <w:lang w:eastAsia="zh-CN"/>
              </w:rPr>
              <w:t>第</w:t>
            </w:r>
            <w:r>
              <w:rPr>
                <w:rFonts w:hint="eastAsia" w:ascii="Microsoft JhengHei" w:eastAsia="Microsoft JhengHei"/>
                <w:b/>
                <w:spacing w:val="5"/>
                <w:sz w:val="21"/>
                <w:lang w:eastAsia="zh-CN"/>
              </w:rPr>
              <w:t>二</w:t>
            </w:r>
            <w:r>
              <w:rPr>
                <w:rFonts w:hint="eastAsia" w:ascii="Microsoft JhengHei" w:eastAsia="Microsoft JhengHei"/>
                <w:b/>
                <w:sz w:val="21"/>
                <w:lang w:eastAsia="zh-CN"/>
              </w:rPr>
              <w:t>项</w:t>
            </w:r>
            <w:r>
              <w:rPr>
                <w:rFonts w:hint="eastAsia" w:ascii="Microsoft JhengHei" w:eastAsia="Microsoft JhengHei"/>
                <w:b/>
                <w:sz w:val="21"/>
                <w:lang w:eastAsia="zh-CN"/>
              </w:rPr>
              <w:tab/>
            </w:r>
            <w:r>
              <w:rPr>
                <w:spacing w:val="5"/>
                <w:sz w:val="21"/>
                <w:lang w:eastAsia="zh-CN"/>
              </w:rPr>
              <w:t>违</w:t>
            </w:r>
            <w:r>
              <w:rPr>
                <w:sz w:val="21"/>
                <w:lang w:eastAsia="zh-CN"/>
              </w:rPr>
              <w:t>反</w:t>
            </w:r>
            <w:r>
              <w:rPr>
                <w:spacing w:val="5"/>
                <w:sz w:val="21"/>
                <w:lang w:eastAsia="zh-CN"/>
              </w:rPr>
              <w:t>本条</w:t>
            </w:r>
            <w:r>
              <w:rPr>
                <w:spacing w:val="7"/>
                <w:sz w:val="21"/>
                <w:lang w:eastAsia="zh-CN"/>
              </w:rPr>
              <w:t>例</w:t>
            </w:r>
            <w:r>
              <w:rPr>
                <w:spacing w:val="5"/>
                <w:sz w:val="21"/>
                <w:lang w:eastAsia="zh-CN"/>
              </w:rPr>
              <w:t>规定，有下</w:t>
            </w:r>
            <w:r>
              <w:rPr>
                <w:spacing w:val="7"/>
                <w:sz w:val="21"/>
                <w:lang w:eastAsia="zh-CN"/>
              </w:rPr>
              <w:t>列</w:t>
            </w:r>
            <w:r>
              <w:rPr>
                <w:spacing w:val="5"/>
                <w:sz w:val="21"/>
                <w:lang w:eastAsia="zh-CN"/>
              </w:rPr>
              <w:t>行为</w:t>
            </w:r>
            <w:r>
              <w:rPr>
                <w:spacing w:val="7"/>
                <w:sz w:val="21"/>
                <w:lang w:eastAsia="zh-CN"/>
              </w:rPr>
              <w:t>之</w:t>
            </w:r>
            <w:r>
              <w:rPr>
                <w:sz w:val="21"/>
                <w:lang w:eastAsia="zh-CN"/>
              </w:rPr>
              <w:t>一</w:t>
            </w:r>
          </w:p>
          <w:p>
            <w:pPr>
              <w:pStyle w:val="11"/>
              <w:spacing w:line="278" w:lineRule="auto"/>
              <w:ind w:left="106" w:right="95"/>
              <w:rPr>
                <w:sz w:val="21"/>
                <w:lang w:eastAsia="zh-CN"/>
              </w:rPr>
            </w:pPr>
            <w:r>
              <w:rPr>
                <w:spacing w:val="-8"/>
                <w:sz w:val="21"/>
                <w:lang w:eastAsia="zh-CN"/>
              </w:rPr>
              <w:t>的，由县级以上地方人民政府林业主管部门责令改正，给予</w:t>
            </w:r>
            <w:r>
              <w:rPr>
                <w:spacing w:val="-9"/>
                <w:sz w:val="21"/>
                <w:lang w:eastAsia="zh-CN"/>
              </w:rPr>
              <w:t xml:space="preserve">警告，对个人并处 </w:t>
            </w:r>
            <w:r>
              <w:rPr>
                <w:sz w:val="21"/>
                <w:lang w:eastAsia="zh-CN"/>
              </w:rPr>
              <w:t>200</w:t>
            </w:r>
            <w:r>
              <w:rPr>
                <w:spacing w:val="-16"/>
                <w:sz w:val="21"/>
                <w:lang w:eastAsia="zh-CN"/>
              </w:rPr>
              <w:t xml:space="preserve"> 元以上 </w:t>
            </w:r>
            <w:r>
              <w:rPr>
                <w:sz w:val="21"/>
                <w:lang w:eastAsia="zh-CN"/>
              </w:rPr>
              <w:t>2000</w:t>
            </w:r>
            <w:r>
              <w:rPr>
                <w:spacing w:val="-7"/>
                <w:sz w:val="21"/>
                <w:lang w:eastAsia="zh-CN"/>
              </w:rPr>
              <w:t xml:space="preserve"> 元以下罚款，对单位并</w:t>
            </w:r>
          </w:p>
          <w:p>
            <w:pPr>
              <w:pStyle w:val="11"/>
              <w:spacing w:line="269" w:lineRule="exact"/>
              <w:ind w:left="106"/>
              <w:rPr>
                <w:sz w:val="21"/>
                <w:lang w:eastAsia="zh-CN"/>
              </w:rPr>
            </w:pPr>
            <w:r>
              <w:rPr>
                <w:sz w:val="21"/>
                <w:lang w:eastAsia="zh-CN"/>
              </w:rPr>
              <w:t>处 2000 元以上 5000 元以下罚款：</w:t>
            </w:r>
          </w:p>
          <w:p>
            <w:pPr>
              <w:pStyle w:val="11"/>
              <w:spacing w:before="40"/>
              <w:ind w:left="318"/>
              <w:rPr>
                <w:sz w:val="21"/>
                <w:lang w:eastAsia="zh-CN"/>
              </w:rPr>
            </w:pPr>
            <w:r>
              <w:rPr>
                <w:sz w:val="21"/>
                <w:lang w:eastAsia="zh-CN"/>
              </w:rPr>
              <w:t>（二）森林防火期内，进入森林防火区的机动车辆未安装</w:t>
            </w:r>
          </w:p>
        </w:tc>
        <w:tc>
          <w:tcPr>
            <w:tcW w:w="709" w:type="dxa"/>
          </w:tcPr>
          <w:p>
            <w:pPr>
              <w:pStyle w:val="11"/>
              <w:spacing w:before="178" w:line="278" w:lineRule="auto"/>
              <w:ind w:left="139" w:right="135"/>
              <w:rPr>
                <w:sz w:val="21"/>
                <w:lang w:eastAsia="en-US"/>
              </w:rPr>
            </w:pPr>
            <w:r>
              <w:rPr>
                <w:sz w:val="21"/>
                <w:lang w:eastAsia="en-US"/>
              </w:rPr>
              <w:t>一般违法</w:t>
            </w:r>
          </w:p>
        </w:tc>
        <w:tc>
          <w:tcPr>
            <w:tcW w:w="2341" w:type="dxa"/>
          </w:tcPr>
          <w:p>
            <w:pPr>
              <w:pStyle w:val="11"/>
              <w:rPr>
                <w:rFonts w:ascii="Times New Roman"/>
                <w:sz w:val="29"/>
                <w:lang w:eastAsia="en-US"/>
              </w:rPr>
            </w:pPr>
          </w:p>
          <w:p>
            <w:pPr>
              <w:pStyle w:val="11"/>
              <w:spacing w:before="1"/>
              <w:ind w:left="313"/>
              <w:rPr>
                <w:sz w:val="21"/>
                <w:lang w:eastAsia="en-US"/>
              </w:rPr>
            </w:pPr>
            <w:r>
              <w:rPr>
                <w:sz w:val="21"/>
                <w:lang w:eastAsia="en-US"/>
              </w:rPr>
              <w:t>经教育改正的</w:t>
            </w:r>
          </w:p>
        </w:tc>
        <w:tc>
          <w:tcPr>
            <w:tcW w:w="3582" w:type="dxa"/>
          </w:tcPr>
          <w:p>
            <w:pPr>
              <w:pStyle w:val="11"/>
              <w:spacing w:before="22"/>
              <w:ind w:left="312"/>
              <w:rPr>
                <w:sz w:val="21"/>
                <w:lang w:eastAsia="zh-CN"/>
              </w:rPr>
            </w:pPr>
            <w:r>
              <w:rPr>
                <w:sz w:val="21"/>
                <w:lang w:eastAsia="zh-CN"/>
              </w:rPr>
              <w:t>对个人并处200 元以上1000 元以下</w:t>
            </w:r>
          </w:p>
          <w:p>
            <w:pPr>
              <w:pStyle w:val="11"/>
              <w:spacing w:before="2" w:line="310" w:lineRule="atLeast"/>
              <w:ind w:left="101" w:right="99"/>
              <w:rPr>
                <w:sz w:val="21"/>
                <w:lang w:eastAsia="zh-CN"/>
              </w:rPr>
            </w:pPr>
            <w:r>
              <w:rPr>
                <w:spacing w:val="-6"/>
                <w:sz w:val="21"/>
                <w:lang w:eastAsia="zh-CN"/>
              </w:rPr>
              <w:t xml:space="preserve">罚款，对单位并处 </w:t>
            </w:r>
            <w:r>
              <w:rPr>
                <w:sz w:val="21"/>
                <w:lang w:eastAsia="zh-CN"/>
              </w:rPr>
              <w:t>2000</w:t>
            </w:r>
            <w:r>
              <w:rPr>
                <w:spacing w:val="-13"/>
                <w:sz w:val="21"/>
                <w:lang w:eastAsia="zh-CN"/>
              </w:rPr>
              <w:t xml:space="preserve"> 元以上 </w:t>
            </w:r>
            <w:r>
              <w:rPr>
                <w:spacing w:val="-4"/>
                <w:sz w:val="21"/>
                <w:lang w:eastAsia="zh-CN"/>
              </w:rPr>
              <w:t xml:space="preserve">3000 </w:t>
            </w:r>
            <w:r>
              <w:rPr>
                <w:spacing w:val="-2"/>
                <w:sz w:val="21"/>
                <w:lang w:eastAsia="zh-CN"/>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vMerge w:val="continue"/>
            <w:tcBorders>
              <w:top w:val="nil"/>
            </w:tcBorders>
          </w:tcPr>
          <w:p>
            <w:pPr>
              <w:rPr>
                <w:sz w:val="2"/>
                <w:szCs w:val="2"/>
                <w:lang w:eastAsia="zh-CN"/>
              </w:rPr>
            </w:pPr>
          </w:p>
        </w:tc>
        <w:tc>
          <w:tcPr>
            <w:tcW w:w="1155" w:type="dxa"/>
            <w:vMerge w:val="continue"/>
            <w:tcBorders>
              <w:top w:val="nil"/>
            </w:tcBorders>
          </w:tcPr>
          <w:p>
            <w:pPr>
              <w:rPr>
                <w:sz w:val="2"/>
                <w:szCs w:val="2"/>
                <w:lang w:eastAsia="zh-CN"/>
              </w:rPr>
            </w:pPr>
          </w:p>
        </w:tc>
        <w:tc>
          <w:tcPr>
            <w:tcW w:w="5624" w:type="dxa"/>
            <w:vMerge w:val="continue"/>
            <w:tcBorders>
              <w:top w:val="nil"/>
            </w:tcBorders>
          </w:tcPr>
          <w:p>
            <w:pPr>
              <w:rPr>
                <w:sz w:val="2"/>
                <w:szCs w:val="2"/>
                <w:lang w:eastAsia="zh-CN"/>
              </w:rPr>
            </w:pPr>
          </w:p>
        </w:tc>
        <w:tc>
          <w:tcPr>
            <w:tcW w:w="709" w:type="dxa"/>
          </w:tcPr>
          <w:p>
            <w:pPr>
              <w:pStyle w:val="11"/>
              <w:spacing w:before="22"/>
              <w:ind w:left="139"/>
              <w:rPr>
                <w:sz w:val="21"/>
                <w:lang w:eastAsia="en-US"/>
              </w:rPr>
            </w:pPr>
            <w:r>
              <w:rPr>
                <w:sz w:val="21"/>
                <w:lang w:eastAsia="en-US"/>
              </w:rPr>
              <w:t>严重</w:t>
            </w:r>
          </w:p>
          <w:p>
            <w:pPr>
              <w:pStyle w:val="11"/>
              <w:spacing w:before="43"/>
              <w:ind w:left="139"/>
              <w:rPr>
                <w:sz w:val="21"/>
                <w:lang w:eastAsia="en-US"/>
              </w:rPr>
            </w:pPr>
            <w:r>
              <w:rPr>
                <w:sz w:val="21"/>
                <w:lang w:eastAsia="en-US"/>
              </w:rPr>
              <w:t>违法</w:t>
            </w:r>
          </w:p>
        </w:tc>
        <w:tc>
          <w:tcPr>
            <w:tcW w:w="2341" w:type="dxa"/>
          </w:tcPr>
          <w:p>
            <w:pPr>
              <w:pStyle w:val="11"/>
              <w:spacing w:before="178"/>
              <w:ind w:left="313"/>
              <w:rPr>
                <w:sz w:val="21"/>
                <w:lang w:eastAsia="en-US"/>
              </w:rPr>
            </w:pPr>
            <w:r>
              <w:rPr>
                <w:sz w:val="21"/>
                <w:lang w:eastAsia="en-US"/>
              </w:rPr>
              <w:t>经教育不改正的</w:t>
            </w:r>
          </w:p>
        </w:tc>
        <w:tc>
          <w:tcPr>
            <w:tcW w:w="3582" w:type="dxa"/>
          </w:tcPr>
          <w:p>
            <w:pPr>
              <w:pStyle w:val="11"/>
              <w:spacing w:before="22"/>
              <w:ind w:right="100"/>
              <w:jc w:val="right"/>
              <w:rPr>
                <w:sz w:val="21"/>
                <w:lang w:eastAsia="zh-CN"/>
              </w:rPr>
            </w:pPr>
            <w:r>
              <w:rPr>
                <w:spacing w:val="-10"/>
                <w:sz w:val="21"/>
                <w:lang w:eastAsia="zh-CN"/>
              </w:rPr>
              <w:t xml:space="preserve">对个人并处 </w:t>
            </w:r>
            <w:r>
              <w:rPr>
                <w:sz w:val="21"/>
                <w:lang w:eastAsia="zh-CN"/>
              </w:rPr>
              <w:t>1000</w:t>
            </w:r>
            <w:r>
              <w:rPr>
                <w:spacing w:val="-22"/>
                <w:sz w:val="21"/>
                <w:lang w:eastAsia="zh-CN"/>
              </w:rPr>
              <w:t xml:space="preserve"> 元以上 </w:t>
            </w:r>
            <w:r>
              <w:rPr>
                <w:sz w:val="21"/>
                <w:lang w:eastAsia="zh-CN"/>
              </w:rPr>
              <w:t>2000</w:t>
            </w:r>
            <w:r>
              <w:rPr>
                <w:spacing w:val="-17"/>
                <w:sz w:val="21"/>
                <w:lang w:eastAsia="zh-CN"/>
              </w:rPr>
              <w:t xml:space="preserve"> 元以</w:t>
            </w:r>
          </w:p>
          <w:p>
            <w:pPr>
              <w:pStyle w:val="11"/>
              <w:spacing w:before="43"/>
              <w:ind w:right="99"/>
              <w:jc w:val="right"/>
              <w:rPr>
                <w:sz w:val="21"/>
                <w:lang w:eastAsia="zh-CN"/>
              </w:rPr>
            </w:pPr>
            <w:r>
              <w:rPr>
                <w:spacing w:val="-11"/>
                <w:sz w:val="21"/>
                <w:lang w:eastAsia="zh-CN"/>
              </w:rPr>
              <w:t>下罚款，对单位并处</w:t>
            </w:r>
            <w:r>
              <w:rPr>
                <w:sz w:val="21"/>
                <w:lang w:eastAsia="zh-CN"/>
              </w:rPr>
              <w:t>3000</w:t>
            </w:r>
            <w:r>
              <w:rPr>
                <w:spacing w:val="-6"/>
                <w:sz w:val="21"/>
                <w:lang w:eastAsia="zh-CN"/>
              </w:rPr>
              <w:t xml:space="preserve"> 元以上</w:t>
            </w:r>
            <w:r>
              <w:rPr>
                <w:sz w:val="21"/>
                <w:lang w:eastAsia="zh-CN"/>
              </w:rPr>
              <w:t>5000</w:t>
            </w:r>
          </w:p>
        </w:tc>
      </w:tr>
    </w:tbl>
    <w:p>
      <w:pPr>
        <w:jc w:val="right"/>
        <w:rPr>
          <w:sz w:val="21"/>
        </w:rPr>
        <w:sectPr>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55"/>
        <w:gridCol w:w="5624"/>
        <w:gridCol w:w="709"/>
        <w:gridCol w:w="2341"/>
        <w:gridCol w:w="3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tcPr>
          <w:p>
            <w:pPr>
              <w:pStyle w:val="11"/>
              <w:rPr>
                <w:rFonts w:ascii="Times New Roman"/>
                <w:sz w:val="20"/>
                <w:lang w:eastAsia="zh-CN"/>
              </w:rPr>
            </w:pPr>
          </w:p>
        </w:tc>
        <w:tc>
          <w:tcPr>
            <w:tcW w:w="1155" w:type="dxa"/>
          </w:tcPr>
          <w:p>
            <w:pPr>
              <w:pStyle w:val="11"/>
              <w:rPr>
                <w:rFonts w:ascii="Times New Roman"/>
                <w:sz w:val="20"/>
                <w:lang w:eastAsia="zh-CN"/>
              </w:rPr>
            </w:pPr>
          </w:p>
        </w:tc>
        <w:tc>
          <w:tcPr>
            <w:tcW w:w="5624" w:type="dxa"/>
          </w:tcPr>
          <w:p>
            <w:pPr>
              <w:pStyle w:val="11"/>
              <w:spacing w:before="22"/>
              <w:ind w:left="106"/>
              <w:rPr>
                <w:sz w:val="21"/>
                <w:lang w:eastAsia="en-US"/>
              </w:rPr>
            </w:pPr>
            <w:r>
              <w:rPr>
                <w:sz w:val="21"/>
                <w:lang w:eastAsia="en-US"/>
              </w:rPr>
              <w:t>森林防火装置的；</w:t>
            </w:r>
          </w:p>
        </w:tc>
        <w:tc>
          <w:tcPr>
            <w:tcW w:w="709" w:type="dxa"/>
          </w:tcPr>
          <w:p>
            <w:pPr>
              <w:pStyle w:val="11"/>
              <w:rPr>
                <w:rFonts w:ascii="Times New Roman"/>
                <w:sz w:val="20"/>
                <w:lang w:eastAsia="en-US"/>
              </w:rPr>
            </w:pPr>
          </w:p>
        </w:tc>
        <w:tc>
          <w:tcPr>
            <w:tcW w:w="2341" w:type="dxa"/>
          </w:tcPr>
          <w:p>
            <w:pPr>
              <w:pStyle w:val="11"/>
              <w:rPr>
                <w:rFonts w:ascii="Times New Roman"/>
                <w:sz w:val="20"/>
                <w:lang w:eastAsia="en-US"/>
              </w:rPr>
            </w:pPr>
          </w:p>
        </w:tc>
        <w:tc>
          <w:tcPr>
            <w:tcW w:w="3582" w:type="dxa"/>
          </w:tcPr>
          <w:p>
            <w:pPr>
              <w:pStyle w:val="11"/>
              <w:spacing w:before="22"/>
              <w:ind w:left="101"/>
              <w:rPr>
                <w:sz w:val="21"/>
                <w:lang w:eastAsia="en-US"/>
              </w:rPr>
            </w:pPr>
            <w:r>
              <w:rPr>
                <w:sz w:val="21"/>
                <w:lang w:eastAsia="en-US"/>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Pr>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spacing w:before="117"/>
              <w:ind w:left="107"/>
              <w:rPr>
                <w:sz w:val="21"/>
                <w:lang w:eastAsia="en-US"/>
              </w:rPr>
            </w:pPr>
            <w:r>
              <w:rPr>
                <w:sz w:val="21"/>
                <w:lang w:eastAsia="en-US"/>
              </w:rPr>
              <w:t>7</w:t>
            </w:r>
          </w:p>
        </w:tc>
        <w:tc>
          <w:tcPr>
            <w:tcW w:w="1155" w:type="dxa"/>
            <w:vMerge w:val="restart"/>
          </w:tcPr>
          <w:p>
            <w:pPr>
              <w:pStyle w:val="11"/>
              <w:spacing w:before="5"/>
              <w:rPr>
                <w:rFonts w:ascii="Times New Roman"/>
                <w:sz w:val="29"/>
                <w:lang w:eastAsia="zh-CN"/>
              </w:rPr>
            </w:pPr>
          </w:p>
          <w:p>
            <w:pPr>
              <w:pStyle w:val="11"/>
              <w:spacing w:line="278" w:lineRule="auto"/>
              <w:ind w:left="107" w:right="92" w:firstLine="211"/>
              <w:jc w:val="both"/>
              <w:rPr>
                <w:sz w:val="21"/>
                <w:lang w:eastAsia="zh-CN"/>
              </w:rPr>
            </w:pPr>
            <w:r>
              <w:rPr>
                <w:sz w:val="21"/>
                <w:lang w:eastAsia="zh-CN"/>
              </w:rPr>
              <w:t>擅自进入森林高火险区活动的</w:t>
            </w:r>
          </w:p>
        </w:tc>
        <w:tc>
          <w:tcPr>
            <w:tcW w:w="5624" w:type="dxa"/>
            <w:vMerge w:val="restart"/>
          </w:tcPr>
          <w:p>
            <w:pPr>
              <w:pStyle w:val="11"/>
              <w:tabs>
                <w:tab w:val="left" w:pos="2276"/>
              </w:tabs>
              <w:spacing w:line="342" w:lineRule="exact"/>
              <w:ind w:left="318"/>
              <w:rPr>
                <w:sz w:val="21"/>
                <w:lang w:eastAsia="zh-CN"/>
              </w:rPr>
            </w:pPr>
            <w:r>
              <w:rPr>
                <w:rFonts w:hint="eastAsia" w:ascii="Microsoft JhengHei" w:eastAsia="Microsoft JhengHei"/>
                <w:b/>
                <w:spacing w:val="7"/>
                <w:sz w:val="21"/>
                <w:lang w:eastAsia="zh-CN"/>
              </w:rPr>
              <w:t>第五</w:t>
            </w:r>
            <w:r>
              <w:rPr>
                <w:rFonts w:hint="eastAsia" w:ascii="Microsoft JhengHei" w:eastAsia="Microsoft JhengHei"/>
                <w:b/>
                <w:spacing w:val="5"/>
                <w:sz w:val="21"/>
                <w:lang w:eastAsia="zh-CN"/>
              </w:rPr>
              <w:t>十</w:t>
            </w:r>
            <w:r>
              <w:rPr>
                <w:rFonts w:hint="eastAsia" w:ascii="Microsoft JhengHei" w:eastAsia="Microsoft JhengHei"/>
                <w:b/>
                <w:spacing w:val="7"/>
                <w:sz w:val="21"/>
                <w:lang w:eastAsia="zh-CN"/>
              </w:rPr>
              <w:t>二</w:t>
            </w:r>
            <w:r>
              <w:rPr>
                <w:rFonts w:hint="eastAsia" w:ascii="Microsoft JhengHei" w:eastAsia="Microsoft JhengHei"/>
                <w:b/>
                <w:spacing w:val="5"/>
                <w:sz w:val="21"/>
                <w:lang w:eastAsia="zh-CN"/>
              </w:rPr>
              <w:t>条</w:t>
            </w:r>
            <w:r>
              <w:rPr>
                <w:rFonts w:hint="eastAsia" w:ascii="Microsoft JhengHei" w:eastAsia="Microsoft JhengHei"/>
                <w:b/>
                <w:spacing w:val="7"/>
                <w:sz w:val="21"/>
                <w:lang w:eastAsia="zh-CN"/>
              </w:rPr>
              <w:t>第</w:t>
            </w:r>
            <w:r>
              <w:rPr>
                <w:rFonts w:hint="eastAsia" w:ascii="Microsoft JhengHei" w:eastAsia="Microsoft JhengHei"/>
                <w:b/>
                <w:spacing w:val="5"/>
                <w:sz w:val="21"/>
                <w:lang w:eastAsia="zh-CN"/>
              </w:rPr>
              <w:t>三</w:t>
            </w:r>
            <w:r>
              <w:rPr>
                <w:rFonts w:hint="eastAsia" w:ascii="Microsoft JhengHei" w:eastAsia="Microsoft JhengHei"/>
                <w:b/>
                <w:sz w:val="21"/>
                <w:lang w:eastAsia="zh-CN"/>
              </w:rPr>
              <w:t>项</w:t>
            </w:r>
            <w:r>
              <w:rPr>
                <w:rFonts w:hint="eastAsia" w:ascii="Microsoft JhengHei" w:eastAsia="Microsoft JhengHei"/>
                <w:b/>
                <w:sz w:val="21"/>
                <w:lang w:eastAsia="zh-CN"/>
              </w:rPr>
              <w:tab/>
            </w:r>
            <w:r>
              <w:rPr>
                <w:spacing w:val="5"/>
                <w:sz w:val="21"/>
                <w:lang w:eastAsia="zh-CN"/>
              </w:rPr>
              <w:t>违</w:t>
            </w:r>
            <w:r>
              <w:rPr>
                <w:sz w:val="21"/>
                <w:lang w:eastAsia="zh-CN"/>
              </w:rPr>
              <w:t>反</w:t>
            </w:r>
            <w:r>
              <w:rPr>
                <w:spacing w:val="5"/>
                <w:sz w:val="21"/>
                <w:lang w:eastAsia="zh-CN"/>
              </w:rPr>
              <w:t>本条</w:t>
            </w:r>
            <w:r>
              <w:rPr>
                <w:spacing w:val="7"/>
                <w:sz w:val="21"/>
                <w:lang w:eastAsia="zh-CN"/>
              </w:rPr>
              <w:t>例</w:t>
            </w:r>
            <w:r>
              <w:rPr>
                <w:spacing w:val="5"/>
                <w:sz w:val="21"/>
                <w:lang w:eastAsia="zh-CN"/>
              </w:rPr>
              <w:t>规定，有下</w:t>
            </w:r>
            <w:r>
              <w:rPr>
                <w:spacing w:val="7"/>
                <w:sz w:val="21"/>
                <w:lang w:eastAsia="zh-CN"/>
              </w:rPr>
              <w:t>列</w:t>
            </w:r>
            <w:r>
              <w:rPr>
                <w:spacing w:val="5"/>
                <w:sz w:val="21"/>
                <w:lang w:eastAsia="zh-CN"/>
              </w:rPr>
              <w:t>行为</w:t>
            </w:r>
            <w:r>
              <w:rPr>
                <w:spacing w:val="7"/>
                <w:sz w:val="21"/>
                <w:lang w:eastAsia="zh-CN"/>
              </w:rPr>
              <w:t>之</w:t>
            </w:r>
            <w:r>
              <w:rPr>
                <w:sz w:val="21"/>
                <w:lang w:eastAsia="zh-CN"/>
              </w:rPr>
              <w:t>一</w:t>
            </w:r>
          </w:p>
          <w:p>
            <w:pPr>
              <w:pStyle w:val="11"/>
              <w:spacing w:line="278" w:lineRule="auto"/>
              <w:ind w:left="106" w:right="95"/>
              <w:rPr>
                <w:sz w:val="21"/>
                <w:lang w:eastAsia="zh-CN"/>
              </w:rPr>
            </w:pPr>
            <w:r>
              <w:rPr>
                <w:spacing w:val="-8"/>
                <w:sz w:val="21"/>
                <w:lang w:eastAsia="zh-CN"/>
              </w:rPr>
              <w:t>的，由县级以上地方人民政府林业主管部门责令改正，给予</w:t>
            </w:r>
            <w:r>
              <w:rPr>
                <w:spacing w:val="-9"/>
                <w:sz w:val="21"/>
                <w:lang w:eastAsia="zh-CN"/>
              </w:rPr>
              <w:t xml:space="preserve">警告，对个人并处 </w:t>
            </w:r>
            <w:r>
              <w:rPr>
                <w:sz w:val="21"/>
                <w:lang w:eastAsia="zh-CN"/>
              </w:rPr>
              <w:t>200</w:t>
            </w:r>
            <w:r>
              <w:rPr>
                <w:spacing w:val="-16"/>
                <w:sz w:val="21"/>
                <w:lang w:eastAsia="zh-CN"/>
              </w:rPr>
              <w:t xml:space="preserve"> 元以上 </w:t>
            </w:r>
            <w:r>
              <w:rPr>
                <w:sz w:val="21"/>
                <w:lang w:eastAsia="zh-CN"/>
              </w:rPr>
              <w:t>2000</w:t>
            </w:r>
            <w:r>
              <w:rPr>
                <w:spacing w:val="-7"/>
                <w:sz w:val="21"/>
                <w:lang w:eastAsia="zh-CN"/>
              </w:rPr>
              <w:t xml:space="preserve"> 元以下罚款，对单位并</w:t>
            </w:r>
          </w:p>
          <w:p>
            <w:pPr>
              <w:pStyle w:val="11"/>
              <w:spacing w:line="269" w:lineRule="exact"/>
              <w:ind w:left="106"/>
              <w:rPr>
                <w:sz w:val="21"/>
                <w:lang w:eastAsia="zh-CN"/>
              </w:rPr>
            </w:pPr>
            <w:r>
              <w:rPr>
                <w:sz w:val="21"/>
                <w:lang w:eastAsia="zh-CN"/>
              </w:rPr>
              <w:t>处 2000 元以上 5000 元以下罚款：</w:t>
            </w:r>
          </w:p>
          <w:p>
            <w:pPr>
              <w:pStyle w:val="11"/>
              <w:spacing w:line="310" w:lineRule="atLeast"/>
              <w:ind w:left="106" w:right="36" w:firstLine="211"/>
              <w:rPr>
                <w:sz w:val="21"/>
                <w:lang w:eastAsia="zh-CN"/>
              </w:rPr>
            </w:pPr>
            <w:r>
              <w:rPr>
                <w:sz w:val="21"/>
                <w:lang w:eastAsia="zh-CN"/>
              </w:rPr>
              <w:t>（三）森林高火险期内，未经批准擅自进入森林高火险区活动的。</w:t>
            </w:r>
          </w:p>
        </w:tc>
        <w:tc>
          <w:tcPr>
            <w:tcW w:w="709" w:type="dxa"/>
          </w:tcPr>
          <w:p>
            <w:pPr>
              <w:pStyle w:val="11"/>
              <w:spacing w:before="178" w:line="278" w:lineRule="auto"/>
              <w:ind w:left="139" w:right="135"/>
              <w:rPr>
                <w:sz w:val="21"/>
                <w:lang w:eastAsia="en-US"/>
              </w:rPr>
            </w:pPr>
            <w:r>
              <w:rPr>
                <w:sz w:val="21"/>
                <w:lang w:eastAsia="en-US"/>
              </w:rPr>
              <w:t>一般违法</w:t>
            </w:r>
          </w:p>
        </w:tc>
        <w:tc>
          <w:tcPr>
            <w:tcW w:w="2341" w:type="dxa"/>
          </w:tcPr>
          <w:p>
            <w:pPr>
              <w:pStyle w:val="11"/>
              <w:rPr>
                <w:rFonts w:ascii="Times New Roman"/>
                <w:sz w:val="29"/>
                <w:lang w:eastAsia="en-US"/>
              </w:rPr>
            </w:pPr>
          </w:p>
          <w:p>
            <w:pPr>
              <w:pStyle w:val="11"/>
              <w:spacing w:before="1"/>
              <w:ind w:left="313"/>
              <w:rPr>
                <w:sz w:val="21"/>
                <w:lang w:eastAsia="en-US"/>
              </w:rPr>
            </w:pPr>
            <w:r>
              <w:rPr>
                <w:sz w:val="21"/>
                <w:lang w:eastAsia="en-US"/>
              </w:rPr>
              <w:t>经教育改正的</w:t>
            </w:r>
          </w:p>
        </w:tc>
        <w:tc>
          <w:tcPr>
            <w:tcW w:w="3582" w:type="dxa"/>
          </w:tcPr>
          <w:p>
            <w:pPr>
              <w:pStyle w:val="11"/>
              <w:spacing w:before="22"/>
              <w:ind w:left="312"/>
              <w:rPr>
                <w:sz w:val="21"/>
                <w:lang w:eastAsia="zh-CN"/>
              </w:rPr>
            </w:pPr>
            <w:r>
              <w:rPr>
                <w:sz w:val="21"/>
                <w:lang w:eastAsia="zh-CN"/>
              </w:rPr>
              <w:t>对个人并处200 元以上1000 元以下</w:t>
            </w:r>
          </w:p>
          <w:p>
            <w:pPr>
              <w:pStyle w:val="11"/>
              <w:spacing w:before="2" w:line="310" w:lineRule="atLeast"/>
              <w:ind w:left="101" w:right="99"/>
              <w:rPr>
                <w:sz w:val="21"/>
                <w:lang w:eastAsia="zh-CN"/>
              </w:rPr>
            </w:pPr>
            <w:r>
              <w:rPr>
                <w:spacing w:val="-6"/>
                <w:sz w:val="21"/>
                <w:lang w:eastAsia="zh-CN"/>
              </w:rPr>
              <w:t xml:space="preserve">罚款，对单位并处 </w:t>
            </w:r>
            <w:r>
              <w:rPr>
                <w:sz w:val="21"/>
                <w:lang w:eastAsia="zh-CN"/>
              </w:rPr>
              <w:t>2000</w:t>
            </w:r>
            <w:r>
              <w:rPr>
                <w:spacing w:val="-13"/>
                <w:sz w:val="21"/>
                <w:lang w:eastAsia="zh-CN"/>
              </w:rPr>
              <w:t xml:space="preserve"> 元以上 </w:t>
            </w:r>
            <w:r>
              <w:rPr>
                <w:spacing w:val="-4"/>
                <w:sz w:val="21"/>
                <w:lang w:eastAsia="zh-CN"/>
              </w:rPr>
              <w:t xml:space="preserve">3000 </w:t>
            </w:r>
            <w:r>
              <w:rPr>
                <w:spacing w:val="-2"/>
                <w:sz w:val="21"/>
                <w:lang w:eastAsia="zh-CN"/>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continue"/>
            <w:tcBorders>
              <w:top w:val="nil"/>
            </w:tcBorders>
          </w:tcPr>
          <w:p>
            <w:pPr>
              <w:rPr>
                <w:sz w:val="2"/>
                <w:szCs w:val="2"/>
                <w:lang w:eastAsia="zh-CN"/>
              </w:rPr>
            </w:pPr>
          </w:p>
        </w:tc>
        <w:tc>
          <w:tcPr>
            <w:tcW w:w="1155" w:type="dxa"/>
            <w:vMerge w:val="continue"/>
            <w:tcBorders>
              <w:top w:val="nil"/>
            </w:tcBorders>
          </w:tcPr>
          <w:p>
            <w:pPr>
              <w:rPr>
                <w:sz w:val="2"/>
                <w:szCs w:val="2"/>
                <w:lang w:eastAsia="zh-CN"/>
              </w:rPr>
            </w:pPr>
          </w:p>
        </w:tc>
        <w:tc>
          <w:tcPr>
            <w:tcW w:w="5624" w:type="dxa"/>
            <w:vMerge w:val="continue"/>
            <w:tcBorders>
              <w:top w:val="nil"/>
            </w:tcBorders>
          </w:tcPr>
          <w:p>
            <w:pPr>
              <w:rPr>
                <w:sz w:val="2"/>
                <w:szCs w:val="2"/>
                <w:lang w:eastAsia="zh-CN"/>
              </w:rPr>
            </w:pPr>
          </w:p>
        </w:tc>
        <w:tc>
          <w:tcPr>
            <w:tcW w:w="709" w:type="dxa"/>
          </w:tcPr>
          <w:p>
            <w:pPr>
              <w:pStyle w:val="11"/>
              <w:spacing w:before="178" w:line="278" w:lineRule="auto"/>
              <w:ind w:left="139" w:right="135"/>
              <w:rPr>
                <w:sz w:val="21"/>
                <w:lang w:eastAsia="en-US"/>
              </w:rPr>
            </w:pPr>
            <w:r>
              <w:rPr>
                <w:sz w:val="21"/>
                <w:lang w:eastAsia="en-US"/>
              </w:rPr>
              <w:t>严重违法</w:t>
            </w:r>
          </w:p>
        </w:tc>
        <w:tc>
          <w:tcPr>
            <w:tcW w:w="2341" w:type="dxa"/>
          </w:tcPr>
          <w:p>
            <w:pPr>
              <w:pStyle w:val="11"/>
              <w:rPr>
                <w:rFonts w:ascii="Times New Roman"/>
                <w:sz w:val="29"/>
                <w:lang w:eastAsia="en-US"/>
              </w:rPr>
            </w:pPr>
          </w:p>
          <w:p>
            <w:pPr>
              <w:pStyle w:val="11"/>
              <w:spacing w:before="1"/>
              <w:ind w:left="313"/>
              <w:rPr>
                <w:sz w:val="21"/>
                <w:lang w:eastAsia="en-US"/>
              </w:rPr>
            </w:pPr>
            <w:r>
              <w:rPr>
                <w:sz w:val="21"/>
                <w:lang w:eastAsia="en-US"/>
              </w:rPr>
              <w:t>经教育不改正的</w:t>
            </w:r>
          </w:p>
        </w:tc>
        <w:tc>
          <w:tcPr>
            <w:tcW w:w="3582" w:type="dxa"/>
          </w:tcPr>
          <w:p>
            <w:pPr>
              <w:pStyle w:val="11"/>
              <w:spacing w:before="22"/>
              <w:ind w:left="312"/>
              <w:rPr>
                <w:sz w:val="21"/>
                <w:lang w:eastAsia="zh-CN"/>
              </w:rPr>
            </w:pPr>
            <w:r>
              <w:rPr>
                <w:spacing w:val="-10"/>
                <w:sz w:val="21"/>
                <w:lang w:eastAsia="zh-CN"/>
              </w:rPr>
              <w:t xml:space="preserve">对个人并处 </w:t>
            </w:r>
            <w:r>
              <w:rPr>
                <w:sz w:val="21"/>
                <w:lang w:eastAsia="zh-CN"/>
              </w:rPr>
              <w:t>1000</w:t>
            </w:r>
            <w:r>
              <w:rPr>
                <w:spacing w:val="-22"/>
                <w:sz w:val="21"/>
                <w:lang w:eastAsia="zh-CN"/>
              </w:rPr>
              <w:t xml:space="preserve"> 元以上 </w:t>
            </w:r>
            <w:r>
              <w:rPr>
                <w:sz w:val="21"/>
                <w:lang w:eastAsia="zh-CN"/>
              </w:rPr>
              <w:t>2000</w:t>
            </w:r>
            <w:r>
              <w:rPr>
                <w:spacing w:val="-18"/>
                <w:sz w:val="21"/>
                <w:lang w:eastAsia="zh-CN"/>
              </w:rPr>
              <w:t xml:space="preserve"> 元以</w:t>
            </w:r>
          </w:p>
          <w:p>
            <w:pPr>
              <w:pStyle w:val="11"/>
              <w:spacing w:before="2" w:line="310" w:lineRule="atLeast"/>
              <w:ind w:left="101" w:right="99"/>
              <w:rPr>
                <w:sz w:val="21"/>
                <w:lang w:eastAsia="zh-CN"/>
              </w:rPr>
            </w:pPr>
            <w:r>
              <w:rPr>
                <w:spacing w:val="-11"/>
                <w:sz w:val="21"/>
                <w:lang w:eastAsia="zh-CN"/>
              </w:rPr>
              <w:t>下罚款，对单位并处</w:t>
            </w:r>
            <w:r>
              <w:rPr>
                <w:sz w:val="21"/>
                <w:lang w:eastAsia="zh-CN"/>
              </w:rPr>
              <w:t>3000</w:t>
            </w:r>
            <w:r>
              <w:rPr>
                <w:spacing w:val="-6"/>
                <w:sz w:val="21"/>
                <w:lang w:eastAsia="zh-CN"/>
              </w:rPr>
              <w:t xml:space="preserve"> 元以上</w:t>
            </w:r>
            <w:r>
              <w:rPr>
                <w:spacing w:val="-4"/>
                <w:sz w:val="21"/>
                <w:lang w:eastAsia="zh-CN"/>
              </w:rPr>
              <w:t xml:space="preserve">5000 </w:t>
            </w:r>
            <w:r>
              <w:rPr>
                <w:spacing w:val="-2"/>
                <w:sz w:val="21"/>
                <w:lang w:eastAsia="zh-CN"/>
              </w:rPr>
              <w:t>元以下罚款。</w:t>
            </w:r>
          </w:p>
        </w:tc>
      </w:tr>
    </w:tbl>
    <w:p>
      <w:pPr>
        <w:spacing w:line="310" w:lineRule="atLeast"/>
        <w:rPr>
          <w:sz w:val="21"/>
        </w:rPr>
        <w:sectPr>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5"/>
        <w:rPr>
          <w:rFonts w:ascii="Times New Roman"/>
          <w:sz w:val="23"/>
        </w:rPr>
      </w:pPr>
    </w:p>
    <w:p>
      <w:pPr>
        <w:pStyle w:val="2"/>
        <w:spacing w:before="49"/>
        <w:ind w:left="1859" w:right="1581"/>
        <w:jc w:val="center"/>
      </w:pPr>
      <w:r>
        <w:t>《植物检疫条例》规定的行政处罚自由裁量权基准表</w:t>
      </w:r>
    </w:p>
    <w:p>
      <w:pPr>
        <w:pStyle w:val="2"/>
        <w:rPr>
          <w:sz w:val="20"/>
        </w:rPr>
      </w:pPr>
    </w:p>
    <w:p>
      <w:pPr>
        <w:pStyle w:val="2"/>
        <w:rPr>
          <w:sz w:val="20"/>
        </w:rPr>
      </w:pPr>
    </w:p>
    <w:p>
      <w:pPr>
        <w:pStyle w:val="2"/>
        <w:spacing w:before="1"/>
        <w:rPr>
          <w:sz w:val="15"/>
        </w:rPr>
      </w:pPr>
    </w:p>
    <w:tbl>
      <w:tblPr>
        <w:tblStyle w:val="8"/>
        <w:tblW w:w="0" w:type="auto"/>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33"/>
        <w:gridCol w:w="7090"/>
        <w:gridCol w:w="708"/>
        <w:gridCol w:w="3118"/>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restart"/>
          </w:tcPr>
          <w:p>
            <w:pPr>
              <w:pStyle w:val="11"/>
              <w:spacing w:before="27"/>
              <w:ind w:left="127"/>
              <w:rPr>
                <w:rFonts w:ascii="黑体" w:eastAsia="黑体"/>
                <w:sz w:val="21"/>
                <w:lang w:eastAsia="en-US"/>
              </w:rPr>
            </w:pPr>
            <w:r>
              <w:rPr>
                <w:rFonts w:hint="eastAsia" w:ascii="黑体" w:eastAsia="黑体"/>
                <w:sz w:val="21"/>
                <w:lang w:eastAsia="en-US"/>
              </w:rPr>
              <w:t>编</w:t>
            </w:r>
          </w:p>
          <w:p>
            <w:pPr>
              <w:pStyle w:val="11"/>
              <w:spacing w:before="43"/>
              <w:ind w:left="127"/>
              <w:rPr>
                <w:rFonts w:ascii="黑体" w:eastAsia="黑体"/>
                <w:sz w:val="21"/>
                <w:lang w:eastAsia="en-US"/>
              </w:rPr>
            </w:pPr>
            <w:r>
              <w:rPr>
                <w:rFonts w:hint="eastAsia" w:ascii="黑体" w:eastAsia="黑体"/>
                <w:sz w:val="21"/>
                <w:lang w:eastAsia="en-US"/>
              </w:rPr>
              <w:t>号</w:t>
            </w:r>
          </w:p>
        </w:tc>
        <w:tc>
          <w:tcPr>
            <w:tcW w:w="1133" w:type="dxa"/>
            <w:vMerge w:val="restart"/>
          </w:tcPr>
          <w:p>
            <w:pPr>
              <w:pStyle w:val="11"/>
              <w:spacing w:before="3"/>
              <w:rPr>
                <w:sz w:val="14"/>
                <w:lang w:eastAsia="en-US"/>
              </w:rPr>
            </w:pPr>
          </w:p>
          <w:p>
            <w:pPr>
              <w:pStyle w:val="11"/>
              <w:spacing w:before="1"/>
              <w:ind w:left="145"/>
              <w:rPr>
                <w:rFonts w:ascii="黑体" w:eastAsia="黑体"/>
                <w:sz w:val="21"/>
                <w:lang w:eastAsia="en-US"/>
              </w:rPr>
            </w:pPr>
            <w:r>
              <w:rPr>
                <w:rFonts w:hint="eastAsia" w:ascii="黑体" w:eastAsia="黑体"/>
                <w:sz w:val="21"/>
                <w:lang w:eastAsia="en-US"/>
              </w:rPr>
              <w:t>违法行为</w:t>
            </w:r>
          </w:p>
        </w:tc>
        <w:tc>
          <w:tcPr>
            <w:tcW w:w="7090" w:type="dxa"/>
            <w:vMerge w:val="restart"/>
          </w:tcPr>
          <w:p>
            <w:pPr>
              <w:pStyle w:val="11"/>
              <w:spacing w:before="3"/>
              <w:rPr>
                <w:sz w:val="14"/>
                <w:lang w:eastAsia="en-US"/>
              </w:rPr>
            </w:pPr>
          </w:p>
          <w:p>
            <w:pPr>
              <w:pStyle w:val="11"/>
              <w:spacing w:before="1"/>
              <w:ind w:left="3102" w:right="3097"/>
              <w:jc w:val="center"/>
              <w:rPr>
                <w:rFonts w:ascii="黑体" w:eastAsia="黑体"/>
                <w:sz w:val="21"/>
                <w:lang w:eastAsia="en-US"/>
              </w:rPr>
            </w:pPr>
            <w:r>
              <w:rPr>
                <w:rFonts w:hint="eastAsia" w:ascii="黑体" w:eastAsia="黑体"/>
                <w:sz w:val="21"/>
                <w:lang w:eastAsia="en-US"/>
              </w:rPr>
              <w:t>法定依据</w:t>
            </w:r>
          </w:p>
        </w:tc>
        <w:tc>
          <w:tcPr>
            <w:tcW w:w="5362" w:type="dxa"/>
            <w:gridSpan w:val="3"/>
          </w:tcPr>
          <w:p>
            <w:pPr>
              <w:pStyle w:val="11"/>
              <w:spacing w:before="22"/>
              <w:ind w:left="1820" w:right="1811"/>
              <w:jc w:val="center"/>
              <w:rPr>
                <w:rFonts w:ascii="黑体" w:eastAsia="黑体"/>
                <w:sz w:val="21"/>
                <w:lang w:eastAsia="en-US"/>
              </w:rPr>
            </w:pPr>
            <w:r>
              <w:rPr>
                <w:rFonts w:hint="eastAsia" w:ascii="黑体" w:eastAsia="黑体"/>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continue"/>
            <w:tcBorders>
              <w:top w:val="nil"/>
            </w:tcBorders>
          </w:tcPr>
          <w:p>
            <w:pPr>
              <w:rPr>
                <w:sz w:val="2"/>
                <w:szCs w:val="2"/>
                <w:lang w:eastAsia="en-US"/>
              </w:rPr>
            </w:pPr>
          </w:p>
        </w:tc>
        <w:tc>
          <w:tcPr>
            <w:tcW w:w="1133" w:type="dxa"/>
            <w:vMerge w:val="continue"/>
            <w:tcBorders>
              <w:top w:val="nil"/>
            </w:tcBorders>
          </w:tcPr>
          <w:p>
            <w:pPr>
              <w:rPr>
                <w:sz w:val="2"/>
                <w:szCs w:val="2"/>
                <w:lang w:eastAsia="en-US"/>
              </w:rPr>
            </w:pPr>
          </w:p>
        </w:tc>
        <w:tc>
          <w:tcPr>
            <w:tcW w:w="7090" w:type="dxa"/>
            <w:vMerge w:val="continue"/>
            <w:tcBorders>
              <w:top w:val="nil"/>
            </w:tcBorders>
          </w:tcPr>
          <w:p>
            <w:pPr>
              <w:rPr>
                <w:sz w:val="2"/>
                <w:szCs w:val="2"/>
                <w:lang w:eastAsia="en-US"/>
              </w:rPr>
            </w:pPr>
          </w:p>
        </w:tc>
        <w:tc>
          <w:tcPr>
            <w:tcW w:w="708" w:type="dxa"/>
          </w:tcPr>
          <w:p>
            <w:pPr>
              <w:pStyle w:val="11"/>
              <w:spacing w:before="22"/>
              <w:ind w:left="142"/>
              <w:rPr>
                <w:rFonts w:ascii="黑体" w:eastAsia="黑体"/>
                <w:sz w:val="21"/>
                <w:lang w:eastAsia="en-US"/>
              </w:rPr>
            </w:pPr>
            <w:r>
              <w:rPr>
                <w:rFonts w:hint="eastAsia" w:ascii="黑体" w:eastAsia="黑体"/>
                <w:sz w:val="21"/>
                <w:lang w:eastAsia="en-US"/>
              </w:rPr>
              <w:t>分阶</w:t>
            </w:r>
          </w:p>
        </w:tc>
        <w:tc>
          <w:tcPr>
            <w:tcW w:w="3118" w:type="dxa"/>
          </w:tcPr>
          <w:p>
            <w:pPr>
              <w:pStyle w:val="11"/>
              <w:spacing w:before="22"/>
              <w:ind w:left="1117" w:right="1111"/>
              <w:jc w:val="center"/>
              <w:rPr>
                <w:rFonts w:ascii="黑体" w:eastAsia="黑体"/>
                <w:sz w:val="21"/>
                <w:lang w:eastAsia="en-US"/>
              </w:rPr>
            </w:pPr>
            <w:r>
              <w:rPr>
                <w:rFonts w:hint="eastAsia" w:ascii="黑体" w:eastAsia="黑体"/>
                <w:sz w:val="21"/>
                <w:lang w:eastAsia="en-US"/>
              </w:rPr>
              <w:t>适用情形</w:t>
            </w:r>
          </w:p>
        </w:tc>
        <w:tc>
          <w:tcPr>
            <w:tcW w:w="1536" w:type="dxa"/>
          </w:tcPr>
          <w:p>
            <w:pPr>
              <w:pStyle w:val="11"/>
              <w:spacing w:before="22"/>
              <w:ind w:left="344"/>
              <w:rPr>
                <w:rFonts w:ascii="黑体" w:eastAsia="黑体"/>
                <w:sz w:val="21"/>
                <w:lang w:eastAsia="en-US"/>
              </w:rPr>
            </w:pPr>
            <w:r>
              <w:rPr>
                <w:rFonts w:hint="eastAsia" w:ascii="黑体" w:eastAsia="黑体"/>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Borders>
              <w:bottom w:val="nil"/>
            </w:tcBorders>
          </w:tcPr>
          <w:p>
            <w:pPr>
              <w:pStyle w:val="11"/>
              <w:rPr>
                <w:rFonts w:ascii="Times New Roman"/>
                <w:sz w:val="20"/>
                <w:lang w:eastAsia="en-US"/>
              </w:rPr>
            </w:pPr>
          </w:p>
        </w:tc>
        <w:tc>
          <w:tcPr>
            <w:tcW w:w="1133" w:type="dxa"/>
            <w:vMerge w:val="restart"/>
          </w:tcPr>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spacing w:before="8"/>
              <w:rPr>
                <w:sz w:val="15"/>
                <w:lang w:eastAsia="zh-CN"/>
              </w:rPr>
            </w:pPr>
          </w:p>
          <w:p>
            <w:pPr>
              <w:pStyle w:val="11"/>
              <w:spacing w:line="278" w:lineRule="auto"/>
              <w:ind w:left="107" w:right="92" w:firstLine="211"/>
              <w:jc w:val="both"/>
              <w:rPr>
                <w:sz w:val="21"/>
                <w:lang w:eastAsia="zh-CN"/>
              </w:rPr>
            </w:pPr>
            <w:r>
              <w:rPr>
                <w:sz w:val="21"/>
                <w:lang w:eastAsia="zh-CN"/>
              </w:rPr>
              <w:t>未依法办理植物检疫证书的</w:t>
            </w:r>
          </w:p>
        </w:tc>
        <w:tc>
          <w:tcPr>
            <w:tcW w:w="7090" w:type="dxa"/>
            <w:vMerge w:val="restart"/>
            <w:tcBorders>
              <w:bottom w:val="nil"/>
            </w:tcBorders>
          </w:tcPr>
          <w:p>
            <w:pPr>
              <w:pStyle w:val="11"/>
              <w:spacing w:line="337" w:lineRule="exact"/>
              <w:ind w:left="318"/>
              <w:rPr>
                <w:sz w:val="21"/>
                <w:lang w:eastAsia="zh-CN"/>
              </w:rPr>
            </w:pPr>
            <w:r>
              <w:rPr>
                <w:rFonts w:hint="eastAsia" w:ascii="Microsoft JhengHei" w:eastAsia="Microsoft JhengHei"/>
                <w:b/>
                <w:sz w:val="21"/>
                <w:lang w:eastAsia="zh-CN"/>
              </w:rPr>
              <w:t xml:space="preserve">第十八条第一款第一项、第二款 </w:t>
            </w:r>
            <w:r>
              <w:rPr>
                <w:sz w:val="21"/>
                <w:lang w:eastAsia="zh-CN"/>
              </w:rPr>
              <w:t>有下列行为之一的，植物检疫机构应当</w:t>
            </w:r>
          </w:p>
          <w:p>
            <w:pPr>
              <w:pStyle w:val="11"/>
              <w:spacing w:line="278" w:lineRule="auto"/>
              <w:ind w:left="107" w:right="96"/>
              <w:rPr>
                <w:sz w:val="21"/>
                <w:lang w:eastAsia="zh-CN"/>
              </w:rPr>
            </w:pPr>
            <w:r>
              <w:rPr>
                <w:spacing w:val="-8"/>
                <w:sz w:val="21"/>
                <w:lang w:eastAsia="zh-CN"/>
              </w:rPr>
              <w:t>责令纠正，可以处以罚款；造成损失的，应当负责赔偿；构成犯罪的，由司</w:t>
            </w:r>
            <w:r>
              <w:rPr>
                <w:spacing w:val="-5"/>
                <w:sz w:val="21"/>
                <w:lang w:eastAsia="zh-CN"/>
              </w:rPr>
              <w:t>法机关依法追究刑事责任。</w:t>
            </w:r>
          </w:p>
          <w:p>
            <w:pPr>
              <w:pStyle w:val="11"/>
              <w:spacing w:line="278" w:lineRule="auto"/>
              <w:ind w:left="107" w:right="96" w:firstLine="211"/>
              <w:rPr>
                <w:sz w:val="21"/>
                <w:lang w:eastAsia="zh-CN"/>
              </w:rPr>
            </w:pPr>
            <w:r>
              <w:rPr>
                <w:sz w:val="21"/>
                <w:lang w:eastAsia="zh-CN"/>
              </w:rPr>
              <w:t>（一）未依照本条例规定办理植物检疫证书或者在报检过程中弄虚作假的；</w:t>
            </w:r>
          </w:p>
          <w:p>
            <w:pPr>
              <w:pStyle w:val="11"/>
              <w:spacing w:line="269" w:lineRule="exact"/>
              <w:ind w:left="318"/>
              <w:rPr>
                <w:sz w:val="21"/>
                <w:lang w:eastAsia="zh-CN"/>
              </w:rPr>
            </w:pPr>
            <w:r>
              <w:rPr>
                <w:sz w:val="21"/>
                <w:lang w:eastAsia="zh-CN"/>
              </w:rPr>
              <w:t>有前款第（一）、（二）、（三）、（四）项所列情形之一，尚不构成犯</w:t>
            </w:r>
          </w:p>
          <w:p>
            <w:pPr>
              <w:pStyle w:val="11"/>
              <w:spacing w:before="40" w:line="265" w:lineRule="exact"/>
              <w:ind w:left="107"/>
              <w:rPr>
                <w:sz w:val="21"/>
                <w:lang w:eastAsia="zh-CN"/>
              </w:rPr>
            </w:pPr>
            <w:r>
              <w:rPr>
                <w:sz w:val="21"/>
                <w:lang w:eastAsia="zh-CN"/>
              </w:rPr>
              <w:t>罪的，植物检疫机构可以没收非法所得。</w:t>
            </w:r>
          </w:p>
        </w:tc>
        <w:tc>
          <w:tcPr>
            <w:tcW w:w="708" w:type="dxa"/>
          </w:tcPr>
          <w:p>
            <w:pPr>
              <w:pStyle w:val="11"/>
              <w:spacing w:before="178" w:line="278" w:lineRule="auto"/>
              <w:ind w:left="142" w:right="132"/>
              <w:rPr>
                <w:sz w:val="21"/>
                <w:lang w:eastAsia="en-US"/>
              </w:rPr>
            </w:pPr>
            <w:r>
              <w:rPr>
                <w:sz w:val="21"/>
                <w:lang w:eastAsia="en-US"/>
              </w:rPr>
              <w:t>一般违法</w:t>
            </w:r>
          </w:p>
        </w:tc>
        <w:tc>
          <w:tcPr>
            <w:tcW w:w="3118" w:type="dxa"/>
          </w:tcPr>
          <w:p>
            <w:pPr>
              <w:pStyle w:val="11"/>
              <w:spacing w:before="178" w:line="278" w:lineRule="auto"/>
              <w:ind w:left="106" w:right="37" w:firstLine="211"/>
              <w:rPr>
                <w:sz w:val="21"/>
                <w:lang w:eastAsia="zh-CN"/>
              </w:rPr>
            </w:pPr>
            <w:r>
              <w:rPr>
                <w:sz w:val="21"/>
                <w:lang w:eastAsia="zh-CN"/>
              </w:rPr>
              <w:t>初次违法，未发现林业检疫性有害生物的。</w:t>
            </w:r>
          </w:p>
        </w:tc>
        <w:tc>
          <w:tcPr>
            <w:tcW w:w="1536" w:type="dxa"/>
          </w:tcPr>
          <w:p>
            <w:pPr>
              <w:pStyle w:val="11"/>
              <w:spacing w:before="22"/>
              <w:ind w:left="317"/>
              <w:rPr>
                <w:sz w:val="21"/>
                <w:lang w:eastAsia="zh-CN"/>
              </w:rPr>
            </w:pPr>
            <w:r>
              <w:rPr>
                <w:sz w:val="21"/>
                <w:lang w:eastAsia="zh-CN"/>
              </w:rPr>
              <w:t>可以处50 元</w:t>
            </w:r>
          </w:p>
          <w:p>
            <w:pPr>
              <w:pStyle w:val="11"/>
              <w:spacing w:before="2" w:line="310" w:lineRule="atLeast"/>
              <w:ind w:left="106" w:right="36"/>
              <w:rPr>
                <w:sz w:val="21"/>
                <w:lang w:eastAsia="zh-CN"/>
              </w:rPr>
            </w:pPr>
            <w:r>
              <w:rPr>
                <w:sz w:val="21"/>
                <w:lang w:eastAsia="zh-CN"/>
              </w:rPr>
              <w:t>以上 500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466" w:type="dxa"/>
            <w:vMerge w:val="continue"/>
            <w:tcBorders>
              <w:top w:val="nil"/>
              <w:bottom w:val="nil"/>
            </w:tcBorders>
          </w:tcPr>
          <w:p>
            <w:pPr>
              <w:rPr>
                <w:sz w:val="2"/>
                <w:szCs w:val="2"/>
                <w:lang w:eastAsia="zh-CN"/>
              </w:rPr>
            </w:pPr>
          </w:p>
        </w:tc>
        <w:tc>
          <w:tcPr>
            <w:tcW w:w="1133" w:type="dxa"/>
            <w:vMerge w:val="continue"/>
            <w:tcBorders>
              <w:top w:val="nil"/>
            </w:tcBorders>
          </w:tcPr>
          <w:p>
            <w:pPr>
              <w:rPr>
                <w:sz w:val="2"/>
                <w:szCs w:val="2"/>
                <w:lang w:eastAsia="zh-CN"/>
              </w:rPr>
            </w:pPr>
          </w:p>
        </w:tc>
        <w:tc>
          <w:tcPr>
            <w:tcW w:w="7090" w:type="dxa"/>
            <w:vMerge w:val="continue"/>
            <w:tcBorders>
              <w:top w:val="nil"/>
              <w:bottom w:val="nil"/>
            </w:tcBorders>
          </w:tcPr>
          <w:p>
            <w:pPr>
              <w:rPr>
                <w:sz w:val="2"/>
                <w:szCs w:val="2"/>
                <w:lang w:eastAsia="zh-CN"/>
              </w:rPr>
            </w:pPr>
          </w:p>
        </w:tc>
        <w:tc>
          <w:tcPr>
            <w:tcW w:w="708" w:type="dxa"/>
            <w:tcBorders>
              <w:bottom w:val="nil"/>
            </w:tcBorders>
          </w:tcPr>
          <w:p>
            <w:pPr>
              <w:pStyle w:val="11"/>
              <w:rPr>
                <w:rFonts w:ascii="Times New Roman"/>
                <w:sz w:val="20"/>
                <w:lang w:eastAsia="zh-CN"/>
              </w:rPr>
            </w:pPr>
          </w:p>
        </w:tc>
        <w:tc>
          <w:tcPr>
            <w:tcW w:w="3118" w:type="dxa"/>
            <w:vMerge w:val="restart"/>
          </w:tcPr>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spacing w:before="1"/>
              <w:rPr>
                <w:sz w:val="23"/>
                <w:lang w:eastAsia="zh-CN"/>
              </w:rPr>
            </w:pPr>
          </w:p>
          <w:p>
            <w:pPr>
              <w:pStyle w:val="11"/>
              <w:spacing w:line="278" w:lineRule="auto"/>
              <w:ind w:left="106" w:right="37" w:firstLine="211"/>
              <w:rPr>
                <w:sz w:val="21"/>
                <w:lang w:eastAsia="zh-CN"/>
              </w:rPr>
            </w:pPr>
            <w:r>
              <w:rPr>
                <w:sz w:val="21"/>
                <w:lang w:eastAsia="zh-CN"/>
              </w:rPr>
              <w:t>再次违法，或者发现林业检疫性有害生物的。</w:t>
            </w:r>
          </w:p>
        </w:tc>
        <w:tc>
          <w:tcPr>
            <w:tcW w:w="1536" w:type="dxa"/>
            <w:vMerge w:val="restart"/>
          </w:tcPr>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spacing w:before="140"/>
              <w:ind w:left="317"/>
              <w:rPr>
                <w:sz w:val="21"/>
                <w:lang w:eastAsia="zh-CN"/>
              </w:rPr>
            </w:pPr>
            <w:r>
              <w:rPr>
                <w:sz w:val="21"/>
                <w:lang w:eastAsia="zh-CN"/>
              </w:rPr>
              <w:t>可以处 500</w:t>
            </w:r>
          </w:p>
          <w:p>
            <w:pPr>
              <w:pStyle w:val="11"/>
              <w:spacing w:before="43" w:line="278" w:lineRule="auto"/>
              <w:ind w:left="106" w:right="36"/>
              <w:rPr>
                <w:sz w:val="21"/>
                <w:lang w:eastAsia="zh-CN"/>
              </w:rPr>
            </w:pPr>
            <w:r>
              <w:rPr>
                <w:sz w:val="21"/>
                <w:lang w:eastAsia="zh-CN"/>
              </w:rPr>
              <w:t>元以上2000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66" w:type="dxa"/>
            <w:tcBorders>
              <w:top w:val="nil"/>
              <w:bottom w:val="nil"/>
            </w:tcBorders>
          </w:tcPr>
          <w:p>
            <w:pPr>
              <w:pStyle w:val="11"/>
              <w:spacing w:before="17" w:line="265" w:lineRule="exact"/>
              <w:ind w:left="9"/>
              <w:jc w:val="center"/>
              <w:rPr>
                <w:sz w:val="21"/>
                <w:lang w:eastAsia="en-US"/>
              </w:rPr>
            </w:pPr>
            <w:r>
              <w:rPr>
                <w:sz w:val="21"/>
                <w:lang w:eastAsia="en-US"/>
              </w:rPr>
              <w:t>1</w:t>
            </w:r>
          </w:p>
        </w:tc>
        <w:tc>
          <w:tcPr>
            <w:tcW w:w="1133" w:type="dxa"/>
            <w:vMerge w:val="continue"/>
            <w:tcBorders>
              <w:top w:val="nil"/>
            </w:tcBorders>
          </w:tcPr>
          <w:p>
            <w:pPr>
              <w:rPr>
                <w:sz w:val="2"/>
                <w:szCs w:val="2"/>
                <w:lang w:eastAsia="en-US"/>
              </w:rPr>
            </w:pPr>
          </w:p>
        </w:tc>
        <w:tc>
          <w:tcPr>
            <w:tcW w:w="7090" w:type="dxa"/>
            <w:tcBorders>
              <w:top w:val="nil"/>
              <w:bottom w:val="nil"/>
            </w:tcBorders>
          </w:tcPr>
          <w:p>
            <w:pPr>
              <w:pStyle w:val="11"/>
              <w:rPr>
                <w:rFonts w:ascii="Times New Roman"/>
                <w:sz w:val="20"/>
                <w:lang w:eastAsia="en-US"/>
              </w:rPr>
            </w:pPr>
          </w:p>
        </w:tc>
        <w:tc>
          <w:tcPr>
            <w:tcW w:w="708" w:type="dxa"/>
            <w:tcBorders>
              <w:top w:val="nil"/>
              <w:bottom w:val="nil"/>
            </w:tcBorders>
          </w:tcPr>
          <w:p>
            <w:pPr>
              <w:pStyle w:val="11"/>
              <w:rPr>
                <w:rFonts w:ascii="Times New Roman"/>
                <w:sz w:val="20"/>
                <w:lang w:eastAsia="en-US"/>
              </w:rPr>
            </w:pPr>
          </w:p>
        </w:tc>
        <w:tc>
          <w:tcPr>
            <w:tcW w:w="3118" w:type="dxa"/>
            <w:vMerge w:val="continue"/>
            <w:tcBorders>
              <w:top w:val="nil"/>
            </w:tcBorders>
          </w:tcPr>
          <w:p>
            <w:pPr>
              <w:rPr>
                <w:sz w:val="2"/>
                <w:szCs w:val="2"/>
                <w:lang w:eastAsia="en-US"/>
              </w:rPr>
            </w:pPr>
          </w:p>
        </w:tc>
        <w:tc>
          <w:tcPr>
            <w:tcW w:w="1536"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466" w:type="dxa"/>
            <w:tcBorders>
              <w:top w:val="nil"/>
            </w:tcBorders>
          </w:tcPr>
          <w:p>
            <w:pPr>
              <w:pStyle w:val="11"/>
              <w:rPr>
                <w:rFonts w:ascii="Times New Roman"/>
                <w:sz w:val="20"/>
                <w:lang w:eastAsia="en-US"/>
              </w:rPr>
            </w:pPr>
          </w:p>
        </w:tc>
        <w:tc>
          <w:tcPr>
            <w:tcW w:w="1133" w:type="dxa"/>
            <w:vMerge w:val="continue"/>
            <w:tcBorders>
              <w:top w:val="nil"/>
            </w:tcBorders>
          </w:tcPr>
          <w:p>
            <w:pPr>
              <w:rPr>
                <w:sz w:val="2"/>
                <w:szCs w:val="2"/>
                <w:lang w:eastAsia="en-US"/>
              </w:rPr>
            </w:pPr>
          </w:p>
        </w:tc>
        <w:tc>
          <w:tcPr>
            <w:tcW w:w="7090" w:type="dxa"/>
            <w:tcBorders>
              <w:top w:val="nil"/>
            </w:tcBorders>
          </w:tcPr>
          <w:p>
            <w:pPr>
              <w:pStyle w:val="11"/>
              <w:spacing w:line="297" w:lineRule="exact"/>
              <w:ind w:left="318"/>
              <w:rPr>
                <w:rFonts w:ascii="Microsoft JhengHei" w:eastAsia="Microsoft JhengHei"/>
                <w:b/>
                <w:sz w:val="21"/>
                <w:lang w:eastAsia="zh-CN"/>
              </w:rPr>
            </w:pPr>
            <w:r>
              <w:rPr>
                <w:rFonts w:hint="eastAsia" w:ascii="Microsoft JhengHei" w:eastAsia="Microsoft JhengHei"/>
                <w:b/>
                <w:sz w:val="21"/>
                <w:lang w:eastAsia="zh-CN"/>
              </w:rPr>
              <w:t>《植物检疫条例实施细则（林业部分）》</w:t>
            </w:r>
          </w:p>
          <w:p>
            <w:pPr>
              <w:pStyle w:val="11"/>
              <w:spacing w:line="347" w:lineRule="exact"/>
              <w:ind w:left="318"/>
              <w:rPr>
                <w:sz w:val="21"/>
                <w:lang w:eastAsia="zh-CN"/>
              </w:rPr>
            </w:pPr>
            <w:r>
              <w:rPr>
                <w:rFonts w:hint="eastAsia" w:ascii="Microsoft JhengHei" w:eastAsia="Microsoft JhengHei"/>
                <w:b/>
                <w:sz w:val="21"/>
                <w:lang w:eastAsia="zh-CN"/>
              </w:rPr>
              <w:t xml:space="preserve">第三十条第一款第一项、第二款 </w:t>
            </w:r>
            <w:r>
              <w:rPr>
                <w:sz w:val="21"/>
                <w:lang w:eastAsia="zh-CN"/>
              </w:rPr>
              <w:t>有下列行为之一的，森检机构应当责令</w:t>
            </w:r>
          </w:p>
          <w:p>
            <w:pPr>
              <w:pStyle w:val="11"/>
              <w:spacing w:line="278" w:lineRule="auto"/>
              <w:ind w:left="107" w:right="97"/>
              <w:rPr>
                <w:sz w:val="21"/>
                <w:lang w:eastAsia="zh-CN"/>
              </w:rPr>
            </w:pPr>
            <w:r>
              <w:rPr>
                <w:spacing w:val="-11"/>
                <w:sz w:val="21"/>
                <w:lang w:eastAsia="zh-CN"/>
              </w:rPr>
              <w:t xml:space="preserve">纠正，可以处以 </w:t>
            </w:r>
            <w:r>
              <w:rPr>
                <w:sz w:val="21"/>
                <w:lang w:eastAsia="zh-CN"/>
              </w:rPr>
              <w:t>50</w:t>
            </w:r>
            <w:r>
              <w:rPr>
                <w:spacing w:val="-25"/>
                <w:sz w:val="21"/>
                <w:lang w:eastAsia="zh-CN"/>
              </w:rPr>
              <w:t xml:space="preserve"> 元至 </w:t>
            </w:r>
            <w:r>
              <w:rPr>
                <w:sz w:val="21"/>
                <w:lang w:eastAsia="zh-CN"/>
              </w:rPr>
              <w:t>2000</w:t>
            </w:r>
            <w:r>
              <w:rPr>
                <w:spacing w:val="-12"/>
                <w:sz w:val="21"/>
                <w:lang w:eastAsia="zh-CN"/>
              </w:rPr>
              <w:t xml:space="preserve"> 元罚款；造成损失的，应当责令赔偿；构成犯</w:t>
            </w:r>
            <w:r>
              <w:rPr>
                <w:spacing w:val="-6"/>
                <w:sz w:val="21"/>
                <w:lang w:eastAsia="zh-CN"/>
              </w:rPr>
              <w:t>罪的，由司法机关依法追究刑事责任：</w:t>
            </w:r>
          </w:p>
          <w:p>
            <w:pPr>
              <w:pStyle w:val="11"/>
              <w:spacing w:line="278" w:lineRule="auto"/>
              <w:ind w:left="318" w:right="39"/>
              <w:rPr>
                <w:sz w:val="21"/>
                <w:lang w:eastAsia="zh-CN"/>
              </w:rPr>
            </w:pPr>
            <w:r>
              <w:rPr>
                <w:sz w:val="21"/>
                <w:lang w:eastAsia="zh-CN"/>
              </w:rPr>
              <w:t>（一）未依照规定办理《植物检疫证书》或者在报检过程中弄虚作假的； 有前款第（一）、（二）、（三）、（四）项所列情形之一，尚不构成犯</w:t>
            </w:r>
          </w:p>
          <w:p>
            <w:pPr>
              <w:pStyle w:val="11"/>
              <w:spacing w:line="269" w:lineRule="exact"/>
              <w:ind w:left="107"/>
              <w:rPr>
                <w:sz w:val="21"/>
                <w:lang w:eastAsia="zh-CN"/>
              </w:rPr>
            </w:pPr>
            <w:r>
              <w:rPr>
                <w:sz w:val="21"/>
                <w:lang w:eastAsia="zh-CN"/>
              </w:rPr>
              <w:t>罪的，森检机构可以没收非法所得。</w:t>
            </w:r>
          </w:p>
        </w:tc>
        <w:tc>
          <w:tcPr>
            <w:tcW w:w="708" w:type="dxa"/>
            <w:tcBorders>
              <w:top w:val="nil"/>
            </w:tcBorders>
          </w:tcPr>
          <w:p>
            <w:pPr>
              <w:pStyle w:val="11"/>
              <w:spacing w:before="21" w:line="278" w:lineRule="auto"/>
              <w:ind w:left="142" w:right="132"/>
              <w:rPr>
                <w:sz w:val="21"/>
                <w:lang w:eastAsia="en-US"/>
              </w:rPr>
            </w:pPr>
            <w:r>
              <w:rPr>
                <w:sz w:val="21"/>
                <w:lang w:eastAsia="en-US"/>
              </w:rPr>
              <w:t>严重违法</w:t>
            </w:r>
          </w:p>
        </w:tc>
        <w:tc>
          <w:tcPr>
            <w:tcW w:w="3118" w:type="dxa"/>
            <w:vMerge w:val="continue"/>
            <w:tcBorders>
              <w:top w:val="nil"/>
            </w:tcBorders>
          </w:tcPr>
          <w:p>
            <w:pPr>
              <w:rPr>
                <w:sz w:val="2"/>
                <w:szCs w:val="2"/>
                <w:lang w:eastAsia="en-US"/>
              </w:rPr>
            </w:pPr>
          </w:p>
        </w:tc>
        <w:tc>
          <w:tcPr>
            <w:tcW w:w="1536"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Pr>
          <w:p>
            <w:pPr>
              <w:pStyle w:val="11"/>
              <w:rPr>
                <w:sz w:val="20"/>
                <w:lang w:eastAsia="en-US"/>
              </w:rPr>
            </w:pPr>
          </w:p>
          <w:p>
            <w:pPr>
              <w:pStyle w:val="11"/>
              <w:rPr>
                <w:sz w:val="20"/>
                <w:lang w:eastAsia="en-US"/>
              </w:rPr>
            </w:pPr>
          </w:p>
          <w:p>
            <w:pPr>
              <w:pStyle w:val="11"/>
              <w:spacing w:before="138"/>
              <w:ind w:left="9"/>
              <w:jc w:val="center"/>
              <w:rPr>
                <w:sz w:val="21"/>
                <w:lang w:eastAsia="en-US"/>
              </w:rPr>
            </w:pPr>
            <w:r>
              <w:rPr>
                <w:sz w:val="21"/>
                <w:lang w:eastAsia="en-US"/>
              </w:rPr>
              <w:t>2</w:t>
            </w:r>
          </w:p>
        </w:tc>
        <w:tc>
          <w:tcPr>
            <w:tcW w:w="1133" w:type="dxa"/>
            <w:vMerge w:val="restart"/>
          </w:tcPr>
          <w:p>
            <w:pPr>
              <w:pStyle w:val="11"/>
              <w:spacing w:before="3"/>
              <w:rPr>
                <w:sz w:val="14"/>
                <w:lang w:eastAsia="zh-CN"/>
              </w:rPr>
            </w:pPr>
          </w:p>
          <w:p>
            <w:pPr>
              <w:pStyle w:val="11"/>
              <w:spacing w:before="1" w:line="278" w:lineRule="auto"/>
              <w:ind w:left="107" w:right="92" w:firstLine="211"/>
              <w:jc w:val="both"/>
              <w:rPr>
                <w:sz w:val="21"/>
                <w:lang w:eastAsia="zh-CN"/>
              </w:rPr>
            </w:pPr>
            <w:r>
              <w:rPr>
                <w:sz w:val="21"/>
                <w:lang w:eastAsia="zh-CN"/>
              </w:rPr>
              <w:t>弄虚作假报检森林植物及其产品的</w:t>
            </w:r>
          </w:p>
        </w:tc>
        <w:tc>
          <w:tcPr>
            <w:tcW w:w="7090" w:type="dxa"/>
            <w:vMerge w:val="restart"/>
          </w:tcPr>
          <w:p>
            <w:pPr>
              <w:pStyle w:val="11"/>
              <w:spacing w:line="337" w:lineRule="exact"/>
              <w:ind w:left="318"/>
              <w:rPr>
                <w:sz w:val="21"/>
                <w:lang w:eastAsia="zh-CN"/>
              </w:rPr>
            </w:pPr>
            <w:r>
              <w:rPr>
                <w:rFonts w:hint="eastAsia" w:ascii="Microsoft JhengHei" w:eastAsia="Microsoft JhengHei"/>
                <w:b/>
                <w:sz w:val="21"/>
                <w:lang w:eastAsia="zh-CN"/>
              </w:rPr>
              <w:t xml:space="preserve">第十八条第一款第一项、第二款 </w:t>
            </w:r>
            <w:r>
              <w:rPr>
                <w:sz w:val="21"/>
                <w:lang w:eastAsia="zh-CN"/>
              </w:rPr>
              <w:t>有下列行为之一的，植物检疫机构应当</w:t>
            </w:r>
          </w:p>
          <w:p>
            <w:pPr>
              <w:pStyle w:val="11"/>
              <w:spacing w:line="278" w:lineRule="auto"/>
              <w:ind w:left="107" w:right="96"/>
              <w:rPr>
                <w:sz w:val="21"/>
                <w:lang w:eastAsia="zh-CN"/>
              </w:rPr>
            </w:pPr>
            <w:r>
              <w:rPr>
                <w:spacing w:val="-8"/>
                <w:sz w:val="21"/>
                <w:lang w:eastAsia="zh-CN"/>
              </w:rPr>
              <w:t>责令纠正，可以处以罚款；造成损失的，应当负责赔偿；构成犯罪的，由司</w:t>
            </w:r>
            <w:r>
              <w:rPr>
                <w:spacing w:val="-5"/>
                <w:sz w:val="21"/>
                <w:lang w:eastAsia="zh-CN"/>
              </w:rPr>
              <w:t>法机关依法追究刑事责任。</w:t>
            </w:r>
          </w:p>
          <w:p>
            <w:pPr>
              <w:pStyle w:val="11"/>
              <w:spacing w:line="269" w:lineRule="exact"/>
              <w:ind w:left="318"/>
              <w:rPr>
                <w:sz w:val="21"/>
                <w:lang w:eastAsia="zh-CN"/>
              </w:rPr>
            </w:pPr>
            <w:r>
              <w:rPr>
                <w:sz w:val="21"/>
                <w:lang w:eastAsia="zh-CN"/>
              </w:rPr>
              <w:t>（一）未依照本条例规定办理植物检疫证书或者在报检过程中弄虚作假</w:t>
            </w:r>
          </w:p>
          <w:p>
            <w:pPr>
              <w:pStyle w:val="11"/>
              <w:spacing w:before="40"/>
              <w:ind w:left="107"/>
              <w:rPr>
                <w:sz w:val="21"/>
                <w:lang w:eastAsia="en-US"/>
              </w:rPr>
            </w:pPr>
            <w:r>
              <w:rPr>
                <w:sz w:val="21"/>
                <w:lang w:eastAsia="en-US"/>
              </w:rPr>
              <w:t>的；</w:t>
            </w:r>
          </w:p>
        </w:tc>
        <w:tc>
          <w:tcPr>
            <w:tcW w:w="708" w:type="dxa"/>
            <w:vMerge w:val="restart"/>
          </w:tcPr>
          <w:p>
            <w:pPr>
              <w:pStyle w:val="11"/>
              <w:rPr>
                <w:sz w:val="20"/>
                <w:lang w:eastAsia="en-US"/>
              </w:rPr>
            </w:pPr>
          </w:p>
          <w:p>
            <w:pPr>
              <w:pStyle w:val="11"/>
              <w:spacing w:before="8"/>
              <w:rPr>
                <w:sz w:val="18"/>
                <w:lang w:eastAsia="en-US"/>
              </w:rPr>
            </w:pPr>
          </w:p>
          <w:p>
            <w:pPr>
              <w:pStyle w:val="11"/>
              <w:spacing w:line="278" w:lineRule="auto"/>
              <w:ind w:left="142" w:right="132"/>
              <w:rPr>
                <w:sz w:val="21"/>
                <w:lang w:eastAsia="en-US"/>
              </w:rPr>
            </w:pPr>
            <w:r>
              <w:rPr>
                <w:sz w:val="21"/>
                <w:lang w:eastAsia="en-US"/>
              </w:rPr>
              <w:t>一般违法</w:t>
            </w:r>
          </w:p>
        </w:tc>
        <w:tc>
          <w:tcPr>
            <w:tcW w:w="3118" w:type="dxa"/>
          </w:tcPr>
          <w:p>
            <w:pPr>
              <w:pStyle w:val="11"/>
              <w:spacing w:before="22" w:line="278" w:lineRule="auto"/>
              <w:ind w:left="106" w:right="38" w:firstLine="211"/>
              <w:rPr>
                <w:sz w:val="21"/>
                <w:lang w:eastAsia="zh-CN"/>
              </w:rPr>
            </w:pPr>
            <w:r>
              <w:rPr>
                <w:sz w:val="21"/>
                <w:lang w:eastAsia="zh-CN"/>
              </w:rPr>
              <w:t>属于非经营活动中的违法行为，初次违法，未发现林业检疫</w:t>
            </w:r>
          </w:p>
          <w:p>
            <w:pPr>
              <w:pStyle w:val="11"/>
              <w:spacing w:line="269" w:lineRule="exact"/>
              <w:ind w:left="106"/>
              <w:rPr>
                <w:sz w:val="21"/>
                <w:lang w:eastAsia="en-US"/>
              </w:rPr>
            </w:pPr>
            <w:r>
              <w:rPr>
                <w:sz w:val="21"/>
                <w:lang w:eastAsia="en-US"/>
              </w:rPr>
              <w:t>性有害生物的。</w:t>
            </w:r>
          </w:p>
        </w:tc>
        <w:tc>
          <w:tcPr>
            <w:tcW w:w="1536" w:type="dxa"/>
          </w:tcPr>
          <w:p>
            <w:pPr>
              <w:pStyle w:val="11"/>
              <w:spacing w:before="22"/>
              <w:ind w:left="317"/>
              <w:rPr>
                <w:sz w:val="21"/>
                <w:lang w:eastAsia="zh-CN"/>
              </w:rPr>
            </w:pPr>
            <w:r>
              <w:rPr>
                <w:sz w:val="21"/>
                <w:lang w:eastAsia="zh-CN"/>
              </w:rPr>
              <w:t>可以处50 元</w:t>
            </w:r>
          </w:p>
          <w:p>
            <w:pPr>
              <w:pStyle w:val="11"/>
              <w:spacing w:before="2" w:line="310" w:lineRule="atLeast"/>
              <w:ind w:left="106" w:right="36"/>
              <w:rPr>
                <w:sz w:val="21"/>
                <w:lang w:eastAsia="zh-CN"/>
              </w:rPr>
            </w:pPr>
            <w:r>
              <w:rPr>
                <w:sz w:val="21"/>
                <w:lang w:eastAsia="zh-CN"/>
              </w:rPr>
              <w:t>以上 500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66" w:type="dxa"/>
            <w:vMerge w:val="continue"/>
            <w:tcBorders>
              <w:top w:val="nil"/>
            </w:tcBorders>
          </w:tcPr>
          <w:p>
            <w:pPr>
              <w:rPr>
                <w:sz w:val="2"/>
                <w:szCs w:val="2"/>
                <w:lang w:eastAsia="zh-CN"/>
              </w:rPr>
            </w:pPr>
          </w:p>
        </w:tc>
        <w:tc>
          <w:tcPr>
            <w:tcW w:w="1133" w:type="dxa"/>
            <w:vMerge w:val="continue"/>
            <w:tcBorders>
              <w:top w:val="nil"/>
            </w:tcBorders>
          </w:tcPr>
          <w:p>
            <w:pPr>
              <w:rPr>
                <w:sz w:val="2"/>
                <w:szCs w:val="2"/>
                <w:lang w:eastAsia="zh-CN"/>
              </w:rPr>
            </w:pPr>
          </w:p>
        </w:tc>
        <w:tc>
          <w:tcPr>
            <w:tcW w:w="7090" w:type="dxa"/>
            <w:vMerge w:val="continue"/>
            <w:tcBorders>
              <w:top w:val="nil"/>
            </w:tcBorders>
          </w:tcPr>
          <w:p>
            <w:pPr>
              <w:rPr>
                <w:sz w:val="2"/>
                <w:szCs w:val="2"/>
                <w:lang w:eastAsia="zh-CN"/>
              </w:rPr>
            </w:pPr>
          </w:p>
        </w:tc>
        <w:tc>
          <w:tcPr>
            <w:tcW w:w="708" w:type="dxa"/>
            <w:vMerge w:val="continue"/>
            <w:tcBorders>
              <w:top w:val="nil"/>
            </w:tcBorders>
          </w:tcPr>
          <w:p>
            <w:pPr>
              <w:rPr>
                <w:sz w:val="2"/>
                <w:szCs w:val="2"/>
                <w:lang w:eastAsia="zh-CN"/>
              </w:rPr>
            </w:pPr>
          </w:p>
        </w:tc>
        <w:tc>
          <w:tcPr>
            <w:tcW w:w="3118" w:type="dxa"/>
          </w:tcPr>
          <w:p>
            <w:pPr>
              <w:pStyle w:val="11"/>
              <w:spacing w:before="25"/>
              <w:ind w:right="54"/>
              <w:jc w:val="right"/>
              <w:rPr>
                <w:sz w:val="21"/>
                <w:lang w:eastAsia="zh-CN"/>
              </w:rPr>
            </w:pPr>
            <w:r>
              <w:rPr>
                <w:spacing w:val="-3"/>
                <w:sz w:val="21"/>
                <w:lang w:eastAsia="zh-CN"/>
              </w:rPr>
              <w:t>属于经营活动中的违法行为，</w:t>
            </w:r>
          </w:p>
          <w:p>
            <w:pPr>
              <w:pStyle w:val="11"/>
              <w:spacing w:before="42"/>
              <w:ind w:right="94"/>
              <w:jc w:val="right"/>
              <w:rPr>
                <w:sz w:val="21"/>
                <w:lang w:eastAsia="zh-CN"/>
              </w:rPr>
            </w:pPr>
            <w:r>
              <w:rPr>
                <w:spacing w:val="-7"/>
                <w:sz w:val="21"/>
                <w:lang w:eastAsia="zh-CN"/>
              </w:rPr>
              <w:t>初次违法，未发现林业检疫性有</w:t>
            </w:r>
          </w:p>
        </w:tc>
        <w:tc>
          <w:tcPr>
            <w:tcW w:w="1536" w:type="dxa"/>
          </w:tcPr>
          <w:p>
            <w:pPr>
              <w:pStyle w:val="11"/>
              <w:spacing w:before="25"/>
              <w:ind w:right="95"/>
              <w:jc w:val="right"/>
              <w:rPr>
                <w:sz w:val="21"/>
                <w:lang w:eastAsia="en-US"/>
              </w:rPr>
            </w:pPr>
            <w:r>
              <w:rPr>
                <w:spacing w:val="14"/>
                <w:sz w:val="21"/>
                <w:lang w:eastAsia="en-US"/>
              </w:rPr>
              <w:t xml:space="preserve">可以处 </w:t>
            </w:r>
            <w:r>
              <w:rPr>
                <w:sz w:val="21"/>
                <w:lang w:eastAsia="en-US"/>
              </w:rPr>
              <w:t>500</w:t>
            </w:r>
          </w:p>
          <w:p>
            <w:pPr>
              <w:pStyle w:val="11"/>
              <w:spacing w:before="42"/>
              <w:ind w:right="97"/>
              <w:jc w:val="right"/>
              <w:rPr>
                <w:sz w:val="21"/>
                <w:lang w:eastAsia="en-US"/>
              </w:rPr>
            </w:pPr>
            <w:r>
              <w:rPr>
                <w:spacing w:val="9"/>
                <w:sz w:val="21"/>
                <w:lang w:eastAsia="en-US"/>
              </w:rPr>
              <w:t>元以上</w:t>
            </w:r>
            <w:r>
              <w:rPr>
                <w:sz w:val="21"/>
                <w:lang w:eastAsia="en-US"/>
              </w:rPr>
              <w:t>5000</w:t>
            </w:r>
            <w:r>
              <w:rPr>
                <w:spacing w:val="-37"/>
                <w:sz w:val="21"/>
                <w:lang w:eastAsia="en-US"/>
              </w:rPr>
              <w:t xml:space="preserve"> 元</w:t>
            </w:r>
          </w:p>
        </w:tc>
      </w:tr>
    </w:tbl>
    <w:p>
      <w:pPr>
        <w:jc w:val="right"/>
        <w:rPr>
          <w:sz w:val="21"/>
        </w:rPr>
        <w:sectPr>
          <w:footerReference r:id="rId16" w:type="default"/>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33"/>
        <w:gridCol w:w="7090"/>
        <w:gridCol w:w="708"/>
        <w:gridCol w:w="3118"/>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restart"/>
          </w:tcPr>
          <w:p>
            <w:pPr>
              <w:pStyle w:val="11"/>
              <w:rPr>
                <w:rFonts w:ascii="Times New Roman"/>
                <w:sz w:val="20"/>
                <w:lang w:eastAsia="en-US"/>
              </w:rPr>
            </w:pPr>
          </w:p>
        </w:tc>
        <w:tc>
          <w:tcPr>
            <w:tcW w:w="1133" w:type="dxa"/>
            <w:vMerge w:val="restart"/>
          </w:tcPr>
          <w:p>
            <w:pPr>
              <w:pStyle w:val="11"/>
              <w:rPr>
                <w:rFonts w:ascii="Times New Roman"/>
                <w:sz w:val="20"/>
                <w:lang w:eastAsia="en-US"/>
              </w:rPr>
            </w:pPr>
          </w:p>
        </w:tc>
        <w:tc>
          <w:tcPr>
            <w:tcW w:w="7090" w:type="dxa"/>
            <w:vMerge w:val="restart"/>
            <w:tcBorders>
              <w:bottom w:val="nil"/>
            </w:tcBorders>
          </w:tcPr>
          <w:p>
            <w:pPr>
              <w:pStyle w:val="11"/>
              <w:spacing w:before="22" w:line="278" w:lineRule="auto"/>
              <w:ind w:left="107" w:right="29" w:firstLine="211"/>
              <w:rPr>
                <w:sz w:val="21"/>
                <w:lang w:eastAsia="zh-CN"/>
              </w:rPr>
            </w:pPr>
            <w:r>
              <w:rPr>
                <w:sz w:val="21"/>
                <w:lang w:eastAsia="zh-CN"/>
              </w:rPr>
              <w:t>有前款第（一）、（二）、（三）、（四）项所列情形之一，尚不构成犯罪的，植物检疫机构可以没收非法所得。</w:t>
            </w:r>
          </w:p>
        </w:tc>
        <w:tc>
          <w:tcPr>
            <w:tcW w:w="708" w:type="dxa"/>
          </w:tcPr>
          <w:p>
            <w:pPr>
              <w:pStyle w:val="11"/>
              <w:rPr>
                <w:rFonts w:ascii="Times New Roman"/>
                <w:sz w:val="20"/>
                <w:lang w:eastAsia="zh-CN"/>
              </w:rPr>
            </w:pPr>
          </w:p>
        </w:tc>
        <w:tc>
          <w:tcPr>
            <w:tcW w:w="3118" w:type="dxa"/>
          </w:tcPr>
          <w:p>
            <w:pPr>
              <w:pStyle w:val="11"/>
              <w:spacing w:before="22"/>
              <w:ind w:left="106"/>
              <w:rPr>
                <w:sz w:val="21"/>
                <w:lang w:eastAsia="en-US"/>
              </w:rPr>
            </w:pPr>
            <w:r>
              <w:rPr>
                <w:sz w:val="21"/>
                <w:lang w:eastAsia="en-US"/>
              </w:rPr>
              <w:t>害生物的。</w:t>
            </w:r>
          </w:p>
        </w:tc>
        <w:tc>
          <w:tcPr>
            <w:tcW w:w="1536" w:type="dxa"/>
          </w:tcPr>
          <w:p>
            <w:pPr>
              <w:pStyle w:val="11"/>
              <w:spacing w:before="22"/>
              <w:ind w:left="106"/>
              <w:rPr>
                <w:sz w:val="21"/>
                <w:lang w:eastAsia="en-US"/>
              </w:rPr>
            </w:pPr>
            <w:r>
              <w:rPr>
                <w:sz w:val="21"/>
                <w:lang w:eastAsia="en-US"/>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66" w:type="dxa"/>
            <w:vMerge w:val="continue"/>
            <w:tcBorders>
              <w:top w:val="nil"/>
            </w:tcBorders>
          </w:tcPr>
          <w:p>
            <w:pPr>
              <w:rPr>
                <w:sz w:val="2"/>
                <w:szCs w:val="2"/>
                <w:lang w:eastAsia="en-US"/>
              </w:rPr>
            </w:pPr>
          </w:p>
        </w:tc>
        <w:tc>
          <w:tcPr>
            <w:tcW w:w="1133" w:type="dxa"/>
            <w:vMerge w:val="continue"/>
            <w:tcBorders>
              <w:top w:val="nil"/>
            </w:tcBorders>
          </w:tcPr>
          <w:p>
            <w:pPr>
              <w:rPr>
                <w:sz w:val="2"/>
                <w:szCs w:val="2"/>
                <w:lang w:eastAsia="en-US"/>
              </w:rPr>
            </w:pPr>
          </w:p>
        </w:tc>
        <w:tc>
          <w:tcPr>
            <w:tcW w:w="7090" w:type="dxa"/>
            <w:vMerge w:val="continue"/>
            <w:tcBorders>
              <w:top w:val="nil"/>
              <w:bottom w:val="nil"/>
            </w:tcBorders>
          </w:tcPr>
          <w:p>
            <w:pPr>
              <w:rPr>
                <w:sz w:val="2"/>
                <w:szCs w:val="2"/>
                <w:lang w:eastAsia="en-US"/>
              </w:rPr>
            </w:pPr>
          </w:p>
        </w:tc>
        <w:tc>
          <w:tcPr>
            <w:tcW w:w="708" w:type="dxa"/>
            <w:tcBorders>
              <w:bottom w:val="nil"/>
            </w:tcBorders>
          </w:tcPr>
          <w:p>
            <w:pPr>
              <w:pStyle w:val="11"/>
              <w:rPr>
                <w:rFonts w:ascii="Times New Roman"/>
                <w:sz w:val="20"/>
                <w:lang w:eastAsia="en-US"/>
              </w:rPr>
            </w:pPr>
          </w:p>
        </w:tc>
        <w:tc>
          <w:tcPr>
            <w:tcW w:w="3118" w:type="dxa"/>
            <w:vMerge w:val="restart"/>
          </w:tcPr>
          <w:p>
            <w:pPr>
              <w:pStyle w:val="11"/>
              <w:spacing w:before="22" w:line="278" w:lineRule="auto"/>
              <w:ind w:left="106" w:right="38" w:firstLine="211"/>
              <w:rPr>
                <w:sz w:val="21"/>
                <w:lang w:eastAsia="zh-CN"/>
              </w:rPr>
            </w:pPr>
            <w:r>
              <w:rPr>
                <w:sz w:val="21"/>
                <w:lang w:eastAsia="zh-CN"/>
              </w:rPr>
              <w:t>属于非经营活动中的违法行为，再次违法，或者发现林业检</w:t>
            </w:r>
          </w:p>
          <w:p>
            <w:pPr>
              <w:pStyle w:val="11"/>
              <w:spacing w:line="269" w:lineRule="exact"/>
              <w:ind w:left="106"/>
              <w:rPr>
                <w:sz w:val="21"/>
                <w:lang w:eastAsia="en-US"/>
              </w:rPr>
            </w:pPr>
            <w:r>
              <w:rPr>
                <w:sz w:val="21"/>
                <w:lang w:eastAsia="en-US"/>
              </w:rPr>
              <w:t>疫性有害生物的。</w:t>
            </w:r>
          </w:p>
        </w:tc>
        <w:tc>
          <w:tcPr>
            <w:tcW w:w="1536" w:type="dxa"/>
            <w:vMerge w:val="restart"/>
          </w:tcPr>
          <w:p>
            <w:pPr>
              <w:pStyle w:val="11"/>
              <w:spacing w:before="22"/>
              <w:ind w:left="317"/>
              <w:rPr>
                <w:sz w:val="21"/>
                <w:lang w:eastAsia="zh-CN"/>
              </w:rPr>
            </w:pPr>
            <w:r>
              <w:rPr>
                <w:sz w:val="21"/>
                <w:lang w:eastAsia="zh-CN"/>
              </w:rPr>
              <w:t>可以处 500</w:t>
            </w:r>
          </w:p>
          <w:p>
            <w:pPr>
              <w:pStyle w:val="11"/>
              <w:spacing w:before="2" w:line="310" w:lineRule="atLeast"/>
              <w:ind w:left="106" w:right="36"/>
              <w:rPr>
                <w:sz w:val="21"/>
                <w:lang w:eastAsia="zh-CN"/>
              </w:rPr>
            </w:pPr>
            <w:r>
              <w:rPr>
                <w:sz w:val="21"/>
                <w:lang w:eastAsia="zh-CN"/>
              </w:rPr>
              <w:t>元以上1000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466" w:type="dxa"/>
            <w:vMerge w:val="continue"/>
            <w:tcBorders>
              <w:top w:val="nil"/>
            </w:tcBorders>
          </w:tcPr>
          <w:p>
            <w:pPr>
              <w:rPr>
                <w:sz w:val="2"/>
                <w:szCs w:val="2"/>
                <w:lang w:eastAsia="zh-CN"/>
              </w:rPr>
            </w:pPr>
          </w:p>
        </w:tc>
        <w:tc>
          <w:tcPr>
            <w:tcW w:w="1133" w:type="dxa"/>
            <w:vMerge w:val="continue"/>
            <w:tcBorders>
              <w:top w:val="nil"/>
            </w:tcBorders>
          </w:tcPr>
          <w:p>
            <w:pPr>
              <w:rPr>
                <w:sz w:val="2"/>
                <w:szCs w:val="2"/>
                <w:lang w:eastAsia="zh-CN"/>
              </w:rPr>
            </w:pPr>
          </w:p>
        </w:tc>
        <w:tc>
          <w:tcPr>
            <w:tcW w:w="7090" w:type="dxa"/>
            <w:vMerge w:val="restart"/>
            <w:tcBorders>
              <w:top w:val="nil"/>
              <w:bottom w:val="nil"/>
            </w:tcBorders>
          </w:tcPr>
          <w:p>
            <w:pPr>
              <w:pStyle w:val="11"/>
              <w:spacing w:before="103" w:line="349" w:lineRule="exact"/>
              <w:ind w:left="318"/>
              <w:rPr>
                <w:rFonts w:ascii="Microsoft JhengHei" w:eastAsia="Microsoft JhengHei"/>
                <w:b/>
                <w:sz w:val="21"/>
                <w:lang w:eastAsia="zh-CN"/>
              </w:rPr>
            </w:pPr>
            <w:r>
              <w:rPr>
                <w:rFonts w:hint="eastAsia" w:ascii="Microsoft JhengHei" w:eastAsia="Microsoft JhengHei"/>
                <w:b/>
                <w:sz w:val="21"/>
                <w:lang w:eastAsia="zh-CN"/>
              </w:rPr>
              <w:t>《植物检疫条例实施细则（林业部分）》</w:t>
            </w:r>
          </w:p>
          <w:p>
            <w:pPr>
              <w:pStyle w:val="11"/>
              <w:spacing w:line="347" w:lineRule="exact"/>
              <w:ind w:left="318"/>
              <w:rPr>
                <w:sz w:val="21"/>
                <w:lang w:eastAsia="zh-CN"/>
              </w:rPr>
            </w:pPr>
            <w:r>
              <w:rPr>
                <w:rFonts w:hint="eastAsia" w:ascii="Microsoft JhengHei" w:eastAsia="Microsoft JhengHei"/>
                <w:b/>
                <w:sz w:val="21"/>
                <w:lang w:eastAsia="zh-CN"/>
              </w:rPr>
              <w:t xml:space="preserve">第三十条第一款第一项、第二款 </w:t>
            </w:r>
            <w:r>
              <w:rPr>
                <w:sz w:val="21"/>
                <w:lang w:eastAsia="zh-CN"/>
              </w:rPr>
              <w:t>有下列行为之一的，森检机构应当责令</w:t>
            </w:r>
          </w:p>
          <w:p>
            <w:pPr>
              <w:pStyle w:val="11"/>
              <w:spacing w:line="278" w:lineRule="auto"/>
              <w:ind w:left="107" w:right="97"/>
              <w:rPr>
                <w:sz w:val="21"/>
                <w:lang w:eastAsia="zh-CN"/>
              </w:rPr>
            </w:pPr>
            <w:r>
              <w:rPr>
                <w:spacing w:val="-11"/>
                <w:sz w:val="21"/>
                <w:lang w:eastAsia="zh-CN"/>
              </w:rPr>
              <w:t xml:space="preserve">纠正，可以处以 </w:t>
            </w:r>
            <w:r>
              <w:rPr>
                <w:sz w:val="21"/>
                <w:lang w:eastAsia="zh-CN"/>
              </w:rPr>
              <w:t>50</w:t>
            </w:r>
            <w:r>
              <w:rPr>
                <w:spacing w:val="-25"/>
                <w:sz w:val="21"/>
                <w:lang w:eastAsia="zh-CN"/>
              </w:rPr>
              <w:t xml:space="preserve"> 元至 </w:t>
            </w:r>
            <w:r>
              <w:rPr>
                <w:sz w:val="21"/>
                <w:lang w:eastAsia="zh-CN"/>
              </w:rPr>
              <w:t>2000</w:t>
            </w:r>
            <w:r>
              <w:rPr>
                <w:spacing w:val="-12"/>
                <w:sz w:val="21"/>
                <w:lang w:eastAsia="zh-CN"/>
              </w:rPr>
              <w:t xml:space="preserve"> 元罚款；造成损失的，应当责令赔偿；构成犯</w:t>
            </w:r>
            <w:r>
              <w:rPr>
                <w:spacing w:val="-6"/>
                <w:sz w:val="21"/>
                <w:lang w:eastAsia="zh-CN"/>
              </w:rPr>
              <w:t>罪的，由司法机关依法追究刑事责任：</w:t>
            </w:r>
          </w:p>
          <w:p>
            <w:pPr>
              <w:pStyle w:val="11"/>
              <w:spacing w:line="278" w:lineRule="auto"/>
              <w:ind w:left="318" w:right="39"/>
              <w:rPr>
                <w:sz w:val="21"/>
                <w:lang w:eastAsia="zh-CN"/>
              </w:rPr>
            </w:pPr>
            <w:r>
              <w:rPr>
                <w:sz w:val="21"/>
                <w:lang w:eastAsia="zh-CN"/>
              </w:rPr>
              <w:t>（一）未依照规定办理《植物检疫证书》或者在报检过程中弄虚作假的； 有前款第（一）、（二）、（三）、（四）项所列情形之一，尚不构成犯</w:t>
            </w:r>
          </w:p>
          <w:p>
            <w:pPr>
              <w:pStyle w:val="11"/>
              <w:spacing w:line="267" w:lineRule="exact"/>
              <w:ind w:left="107"/>
              <w:rPr>
                <w:sz w:val="21"/>
                <w:lang w:eastAsia="zh-CN"/>
              </w:rPr>
            </w:pPr>
            <w:r>
              <w:rPr>
                <w:sz w:val="21"/>
                <w:lang w:eastAsia="zh-CN"/>
              </w:rPr>
              <w:t>罪的，森检机构可以没收非法所得。</w:t>
            </w:r>
          </w:p>
        </w:tc>
        <w:tc>
          <w:tcPr>
            <w:tcW w:w="708" w:type="dxa"/>
            <w:vMerge w:val="restart"/>
            <w:tcBorders>
              <w:top w:val="nil"/>
              <w:bottom w:val="nil"/>
            </w:tcBorders>
          </w:tcPr>
          <w:p>
            <w:pPr>
              <w:pStyle w:val="11"/>
              <w:rPr>
                <w:rFonts w:ascii="Times New Roman"/>
                <w:sz w:val="20"/>
                <w:lang w:eastAsia="zh-CN"/>
              </w:rPr>
            </w:pPr>
          </w:p>
        </w:tc>
        <w:tc>
          <w:tcPr>
            <w:tcW w:w="3118" w:type="dxa"/>
            <w:vMerge w:val="continue"/>
            <w:tcBorders>
              <w:top w:val="nil"/>
            </w:tcBorders>
          </w:tcPr>
          <w:p>
            <w:pPr>
              <w:rPr>
                <w:sz w:val="2"/>
                <w:szCs w:val="2"/>
                <w:lang w:eastAsia="zh-CN"/>
              </w:rPr>
            </w:pPr>
          </w:p>
        </w:tc>
        <w:tc>
          <w:tcPr>
            <w:tcW w:w="1536"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466" w:type="dxa"/>
            <w:vMerge w:val="continue"/>
            <w:tcBorders>
              <w:top w:val="nil"/>
            </w:tcBorders>
          </w:tcPr>
          <w:p>
            <w:pPr>
              <w:rPr>
                <w:sz w:val="2"/>
                <w:szCs w:val="2"/>
                <w:lang w:eastAsia="zh-CN"/>
              </w:rPr>
            </w:pPr>
          </w:p>
        </w:tc>
        <w:tc>
          <w:tcPr>
            <w:tcW w:w="1133" w:type="dxa"/>
            <w:vMerge w:val="continue"/>
            <w:tcBorders>
              <w:top w:val="nil"/>
            </w:tcBorders>
          </w:tcPr>
          <w:p>
            <w:pPr>
              <w:rPr>
                <w:sz w:val="2"/>
                <w:szCs w:val="2"/>
                <w:lang w:eastAsia="zh-CN"/>
              </w:rPr>
            </w:pPr>
          </w:p>
        </w:tc>
        <w:tc>
          <w:tcPr>
            <w:tcW w:w="7090" w:type="dxa"/>
            <w:vMerge w:val="continue"/>
            <w:tcBorders>
              <w:top w:val="nil"/>
              <w:bottom w:val="nil"/>
            </w:tcBorders>
          </w:tcPr>
          <w:p>
            <w:pPr>
              <w:rPr>
                <w:sz w:val="2"/>
                <w:szCs w:val="2"/>
                <w:lang w:eastAsia="zh-CN"/>
              </w:rPr>
            </w:pPr>
          </w:p>
        </w:tc>
        <w:tc>
          <w:tcPr>
            <w:tcW w:w="708" w:type="dxa"/>
            <w:vMerge w:val="continue"/>
            <w:tcBorders>
              <w:top w:val="nil"/>
              <w:bottom w:val="nil"/>
            </w:tcBorders>
          </w:tcPr>
          <w:p>
            <w:pPr>
              <w:rPr>
                <w:sz w:val="2"/>
                <w:szCs w:val="2"/>
                <w:lang w:eastAsia="zh-CN"/>
              </w:rPr>
            </w:pPr>
          </w:p>
        </w:tc>
        <w:tc>
          <w:tcPr>
            <w:tcW w:w="3118"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27" w:line="278" w:lineRule="auto"/>
              <w:ind w:left="106" w:right="54" w:firstLine="211"/>
              <w:jc w:val="both"/>
              <w:rPr>
                <w:sz w:val="21"/>
                <w:lang w:eastAsia="zh-CN"/>
              </w:rPr>
            </w:pPr>
            <w:r>
              <w:rPr>
                <w:sz w:val="21"/>
                <w:lang w:eastAsia="zh-CN"/>
              </w:rPr>
              <w:t>属于经营活动中的违法行为， 再次违法，或者发现林业检疫性有害生物的。</w:t>
            </w:r>
          </w:p>
        </w:tc>
        <w:tc>
          <w:tcPr>
            <w:tcW w:w="1536"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27"/>
              <w:ind w:left="317"/>
              <w:rPr>
                <w:sz w:val="21"/>
                <w:lang w:eastAsia="zh-CN"/>
              </w:rPr>
            </w:pPr>
            <w:r>
              <w:rPr>
                <w:sz w:val="21"/>
                <w:lang w:eastAsia="zh-CN"/>
              </w:rPr>
              <w:t>可以处 5000</w:t>
            </w:r>
          </w:p>
          <w:p>
            <w:pPr>
              <w:pStyle w:val="11"/>
              <w:spacing w:before="43" w:line="278" w:lineRule="auto"/>
              <w:ind w:left="106" w:right="98"/>
              <w:rPr>
                <w:sz w:val="21"/>
                <w:lang w:eastAsia="zh-CN"/>
              </w:rPr>
            </w:pPr>
            <w:r>
              <w:rPr>
                <w:sz w:val="21"/>
                <w:lang w:eastAsia="zh-CN"/>
              </w:rPr>
              <w:t>元以上 10000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3" w:hRule="atLeast"/>
        </w:trPr>
        <w:tc>
          <w:tcPr>
            <w:tcW w:w="466" w:type="dxa"/>
            <w:vMerge w:val="continue"/>
            <w:tcBorders>
              <w:top w:val="nil"/>
            </w:tcBorders>
          </w:tcPr>
          <w:p>
            <w:pPr>
              <w:rPr>
                <w:sz w:val="2"/>
                <w:szCs w:val="2"/>
                <w:lang w:eastAsia="zh-CN"/>
              </w:rPr>
            </w:pPr>
          </w:p>
        </w:tc>
        <w:tc>
          <w:tcPr>
            <w:tcW w:w="1133" w:type="dxa"/>
            <w:vMerge w:val="continue"/>
            <w:tcBorders>
              <w:top w:val="nil"/>
            </w:tcBorders>
          </w:tcPr>
          <w:p>
            <w:pPr>
              <w:rPr>
                <w:sz w:val="2"/>
                <w:szCs w:val="2"/>
                <w:lang w:eastAsia="zh-CN"/>
              </w:rPr>
            </w:pPr>
          </w:p>
        </w:tc>
        <w:tc>
          <w:tcPr>
            <w:tcW w:w="7090" w:type="dxa"/>
            <w:tcBorders>
              <w:top w:val="nil"/>
            </w:tcBorders>
          </w:tcPr>
          <w:p>
            <w:pPr>
              <w:pStyle w:val="11"/>
              <w:spacing w:before="4"/>
              <w:rPr>
                <w:rFonts w:ascii="Times New Roman"/>
                <w:lang w:eastAsia="zh-CN"/>
              </w:rPr>
            </w:pPr>
          </w:p>
          <w:p>
            <w:pPr>
              <w:pStyle w:val="11"/>
              <w:spacing w:line="349" w:lineRule="exact"/>
              <w:ind w:left="318"/>
              <w:rPr>
                <w:rFonts w:ascii="Microsoft JhengHei" w:eastAsia="Microsoft JhengHei"/>
                <w:b/>
                <w:sz w:val="21"/>
                <w:lang w:eastAsia="zh-CN"/>
              </w:rPr>
            </w:pPr>
            <w:r>
              <w:rPr>
                <w:rFonts w:hint="eastAsia" w:ascii="Microsoft JhengHei" w:eastAsia="Microsoft JhengHei"/>
                <w:b/>
                <w:sz w:val="21"/>
                <w:lang w:eastAsia="zh-CN"/>
              </w:rPr>
              <w:t>《安徽省森林植物检疫实施办法》</w:t>
            </w:r>
          </w:p>
          <w:p>
            <w:pPr>
              <w:pStyle w:val="11"/>
              <w:spacing w:line="347" w:lineRule="exact"/>
              <w:ind w:right="97"/>
              <w:jc w:val="right"/>
              <w:rPr>
                <w:sz w:val="21"/>
                <w:lang w:eastAsia="zh-CN"/>
              </w:rPr>
            </w:pPr>
            <w:r>
              <w:rPr>
                <w:rFonts w:hint="eastAsia" w:ascii="Microsoft JhengHei" w:eastAsia="Microsoft JhengHei"/>
                <w:b/>
                <w:spacing w:val="2"/>
                <w:sz w:val="21"/>
                <w:lang w:eastAsia="zh-CN"/>
              </w:rPr>
              <w:t xml:space="preserve">第十八条第一款第七项、第二款  </w:t>
            </w:r>
            <w:r>
              <w:rPr>
                <w:spacing w:val="-1"/>
                <w:sz w:val="21"/>
                <w:lang w:eastAsia="zh-CN"/>
              </w:rPr>
              <w:t>有下列情形之一的，森林植物检疫机构</w:t>
            </w:r>
          </w:p>
          <w:p>
            <w:pPr>
              <w:pStyle w:val="11"/>
              <w:spacing w:line="267" w:lineRule="exact"/>
              <w:ind w:right="97"/>
              <w:jc w:val="right"/>
              <w:rPr>
                <w:sz w:val="21"/>
                <w:lang w:eastAsia="zh-CN"/>
              </w:rPr>
            </w:pPr>
            <w:r>
              <w:rPr>
                <w:spacing w:val="-11"/>
                <w:sz w:val="21"/>
                <w:lang w:eastAsia="zh-CN"/>
              </w:rPr>
              <w:t xml:space="preserve">应当责令纠正，属于非经营活动中的违法行为，可以处 </w:t>
            </w:r>
            <w:r>
              <w:rPr>
                <w:sz w:val="21"/>
                <w:lang w:eastAsia="zh-CN"/>
              </w:rPr>
              <w:t>50</w:t>
            </w:r>
            <w:r>
              <w:rPr>
                <w:spacing w:val="-20"/>
                <w:sz w:val="21"/>
                <w:lang w:eastAsia="zh-CN"/>
              </w:rPr>
              <w:t xml:space="preserve"> 元以上 </w:t>
            </w:r>
            <w:r>
              <w:rPr>
                <w:sz w:val="21"/>
                <w:lang w:eastAsia="zh-CN"/>
              </w:rPr>
              <w:t>1000</w:t>
            </w:r>
            <w:r>
              <w:rPr>
                <w:spacing w:val="-16"/>
                <w:sz w:val="21"/>
                <w:lang w:eastAsia="zh-CN"/>
              </w:rPr>
              <w:t xml:space="preserve"> 元以</w:t>
            </w:r>
          </w:p>
          <w:p>
            <w:pPr>
              <w:pStyle w:val="11"/>
              <w:spacing w:before="43" w:line="278" w:lineRule="auto"/>
              <w:ind w:left="107" w:right="97"/>
              <w:jc w:val="both"/>
              <w:rPr>
                <w:sz w:val="21"/>
                <w:lang w:eastAsia="zh-CN"/>
              </w:rPr>
            </w:pPr>
            <w:r>
              <w:rPr>
                <w:spacing w:val="-11"/>
                <w:sz w:val="21"/>
                <w:lang w:eastAsia="zh-CN"/>
              </w:rPr>
              <w:t xml:space="preserve">下的罚款；属于经营活动中的违法行为，可以处 </w:t>
            </w:r>
            <w:r>
              <w:rPr>
                <w:sz w:val="21"/>
                <w:lang w:eastAsia="zh-CN"/>
              </w:rPr>
              <w:t>500</w:t>
            </w:r>
            <w:r>
              <w:rPr>
                <w:spacing w:val="-20"/>
                <w:sz w:val="21"/>
                <w:lang w:eastAsia="zh-CN"/>
              </w:rPr>
              <w:t xml:space="preserve"> 元以上 </w:t>
            </w:r>
            <w:r>
              <w:rPr>
                <w:sz w:val="21"/>
                <w:lang w:eastAsia="zh-CN"/>
              </w:rPr>
              <w:t>1</w:t>
            </w:r>
            <w:r>
              <w:rPr>
                <w:spacing w:val="-9"/>
                <w:sz w:val="21"/>
                <w:lang w:eastAsia="zh-CN"/>
              </w:rPr>
              <w:t xml:space="preserve"> 万元以下的罚</w:t>
            </w:r>
            <w:r>
              <w:rPr>
                <w:spacing w:val="-10"/>
                <w:sz w:val="21"/>
                <w:lang w:eastAsia="zh-CN"/>
              </w:rPr>
              <w:t>款；造成经济损失的，由责任单位或个人负责赔偿；构成犯罪的，由司法机</w:t>
            </w:r>
            <w:r>
              <w:rPr>
                <w:spacing w:val="-5"/>
                <w:sz w:val="21"/>
                <w:lang w:eastAsia="zh-CN"/>
              </w:rPr>
              <w:t>关依法追究其刑事责任。</w:t>
            </w:r>
          </w:p>
          <w:p>
            <w:pPr>
              <w:pStyle w:val="11"/>
              <w:spacing w:line="314" w:lineRule="exact"/>
              <w:ind w:left="318"/>
              <w:rPr>
                <w:sz w:val="21"/>
                <w:lang w:eastAsia="zh-CN"/>
              </w:rPr>
            </w:pPr>
            <w:r>
              <w:rPr>
                <w:sz w:val="21"/>
                <w:lang w:eastAsia="zh-CN"/>
              </w:rPr>
              <w:t>（七）转让、涂改、伪造、</w:t>
            </w:r>
            <w:r>
              <w:rPr>
                <w:rFonts w:hint="eastAsia"/>
                <w:sz w:val="21"/>
                <w:lang w:eastAsia="zh-CN"/>
              </w:rPr>
              <w:t>骗取</w:t>
            </w:r>
            <w:r>
              <w:rPr>
                <w:sz w:val="21"/>
                <w:lang w:eastAsia="zh-CN"/>
              </w:rPr>
              <w:t>《植物检疫证书》，或虽领取《植物检疫</w:t>
            </w:r>
          </w:p>
          <w:p>
            <w:pPr>
              <w:pStyle w:val="11"/>
              <w:spacing w:line="267" w:lineRule="exact"/>
              <w:ind w:left="107"/>
              <w:rPr>
                <w:sz w:val="21"/>
                <w:lang w:eastAsia="zh-CN"/>
              </w:rPr>
            </w:pPr>
            <w:r>
              <w:rPr>
                <w:sz w:val="21"/>
                <w:lang w:eastAsia="zh-CN"/>
              </w:rPr>
              <w:t>证书》，但又私自启封换货，逃避检疫的。</w:t>
            </w:r>
          </w:p>
          <w:p>
            <w:pPr>
              <w:pStyle w:val="11"/>
              <w:spacing w:before="2" w:line="310" w:lineRule="atLeast"/>
              <w:ind w:left="107" w:right="96" w:firstLine="211"/>
              <w:rPr>
                <w:sz w:val="21"/>
                <w:lang w:eastAsia="zh-CN"/>
              </w:rPr>
            </w:pPr>
            <w:r>
              <w:rPr>
                <w:spacing w:val="-7"/>
                <w:sz w:val="21"/>
                <w:lang w:eastAsia="zh-CN"/>
              </w:rPr>
              <w:t>有前款第一至七项所列情形之一，尚不构成犯罪的，森林植物检疫机构可</w:t>
            </w:r>
            <w:r>
              <w:rPr>
                <w:spacing w:val="-5"/>
                <w:sz w:val="21"/>
                <w:lang w:eastAsia="zh-CN"/>
              </w:rPr>
              <w:t>以没收非法所得。</w:t>
            </w:r>
          </w:p>
        </w:tc>
        <w:tc>
          <w:tcPr>
            <w:tcW w:w="708" w:type="dxa"/>
            <w:tcBorders>
              <w:top w:val="nil"/>
            </w:tcBorders>
          </w:tcPr>
          <w:p>
            <w:pPr>
              <w:pStyle w:val="11"/>
              <w:spacing w:before="19" w:line="278" w:lineRule="auto"/>
              <w:ind w:left="142" w:right="132"/>
              <w:rPr>
                <w:sz w:val="21"/>
                <w:lang w:eastAsia="en-US"/>
              </w:rPr>
            </w:pPr>
            <w:r>
              <w:rPr>
                <w:sz w:val="21"/>
                <w:lang w:eastAsia="en-US"/>
              </w:rPr>
              <w:t>严重违法</w:t>
            </w:r>
          </w:p>
        </w:tc>
        <w:tc>
          <w:tcPr>
            <w:tcW w:w="3118" w:type="dxa"/>
            <w:vMerge w:val="continue"/>
            <w:tcBorders>
              <w:top w:val="nil"/>
            </w:tcBorders>
          </w:tcPr>
          <w:p>
            <w:pPr>
              <w:rPr>
                <w:sz w:val="2"/>
                <w:szCs w:val="2"/>
                <w:lang w:eastAsia="en-US"/>
              </w:rPr>
            </w:pPr>
          </w:p>
        </w:tc>
        <w:tc>
          <w:tcPr>
            <w:tcW w:w="1536"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66" w:type="dxa"/>
            <w:tcBorders>
              <w:bottom w:val="nil"/>
            </w:tcBorders>
          </w:tcPr>
          <w:p>
            <w:pPr>
              <w:pStyle w:val="11"/>
              <w:rPr>
                <w:rFonts w:ascii="Times New Roman"/>
                <w:sz w:val="20"/>
                <w:lang w:eastAsia="en-US"/>
              </w:rPr>
            </w:pPr>
          </w:p>
        </w:tc>
        <w:tc>
          <w:tcPr>
            <w:tcW w:w="1133" w:type="dxa"/>
            <w:tcBorders>
              <w:bottom w:val="nil"/>
            </w:tcBorders>
          </w:tcPr>
          <w:p>
            <w:pPr>
              <w:pStyle w:val="11"/>
              <w:spacing w:before="27" w:line="265" w:lineRule="exact"/>
              <w:ind w:right="92"/>
              <w:jc w:val="right"/>
              <w:rPr>
                <w:sz w:val="21"/>
                <w:lang w:eastAsia="en-US"/>
              </w:rPr>
            </w:pPr>
            <w:r>
              <w:rPr>
                <w:sz w:val="21"/>
                <w:lang w:eastAsia="en-US"/>
              </w:rPr>
              <w:t>伪造、</w:t>
            </w:r>
          </w:p>
        </w:tc>
        <w:tc>
          <w:tcPr>
            <w:tcW w:w="7090" w:type="dxa"/>
            <w:vMerge w:val="restart"/>
          </w:tcPr>
          <w:p>
            <w:pPr>
              <w:pStyle w:val="11"/>
              <w:spacing w:line="337" w:lineRule="exact"/>
              <w:ind w:left="318"/>
              <w:rPr>
                <w:sz w:val="21"/>
                <w:lang w:eastAsia="zh-CN"/>
              </w:rPr>
            </w:pPr>
            <w:r>
              <w:rPr>
                <w:rFonts w:hint="eastAsia" w:ascii="Microsoft JhengHei" w:eastAsia="Microsoft JhengHei"/>
                <w:b/>
                <w:sz w:val="21"/>
                <w:lang w:eastAsia="zh-CN"/>
              </w:rPr>
              <w:t xml:space="preserve">第十八条第一款第二项、第二款 </w:t>
            </w:r>
            <w:r>
              <w:rPr>
                <w:sz w:val="21"/>
                <w:lang w:eastAsia="zh-CN"/>
              </w:rPr>
              <w:t>有下列行为之一的，植物检疫机构应当</w:t>
            </w:r>
          </w:p>
          <w:p>
            <w:pPr>
              <w:pStyle w:val="11"/>
              <w:spacing w:line="278" w:lineRule="auto"/>
              <w:ind w:left="107" w:right="96"/>
              <w:rPr>
                <w:sz w:val="21"/>
                <w:lang w:eastAsia="zh-CN"/>
              </w:rPr>
            </w:pPr>
            <w:r>
              <w:rPr>
                <w:spacing w:val="-8"/>
                <w:sz w:val="21"/>
                <w:lang w:eastAsia="zh-CN"/>
              </w:rPr>
              <w:t>责令纠正，可以处以罚款；造成损失的，应当负责赔偿；构成犯罪的，由司</w:t>
            </w:r>
            <w:r>
              <w:rPr>
                <w:spacing w:val="-5"/>
                <w:sz w:val="21"/>
                <w:lang w:eastAsia="zh-CN"/>
              </w:rPr>
              <w:t>法机关依法追究刑事责任：</w:t>
            </w:r>
          </w:p>
          <w:p>
            <w:pPr>
              <w:pStyle w:val="11"/>
              <w:spacing w:line="269" w:lineRule="exact"/>
              <w:ind w:left="318"/>
              <w:rPr>
                <w:sz w:val="21"/>
                <w:lang w:eastAsia="zh-CN"/>
              </w:rPr>
            </w:pPr>
            <w:r>
              <w:rPr>
                <w:sz w:val="21"/>
                <w:lang w:eastAsia="zh-CN"/>
              </w:rPr>
              <w:t>（二）伪造、涂改、买卖、转让植物检疫单证、印章、标志、封识的。</w:t>
            </w:r>
          </w:p>
          <w:p>
            <w:pPr>
              <w:pStyle w:val="11"/>
              <w:spacing w:before="40"/>
              <w:ind w:left="318"/>
              <w:rPr>
                <w:sz w:val="21"/>
                <w:lang w:eastAsia="zh-CN"/>
              </w:rPr>
            </w:pPr>
            <w:r>
              <w:rPr>
                <w:sz w:val="21"/>
                <w:lang w:eastAsia="zh-CN"/>
              </w:rPr>
              <w:t>有前款第（一）、（二）、（三）、（四）项所列情形之一，尚不构成犯</w:t>
            </w:r>
          </w:p>
        </w:tc>
        <w:tc>
          <w:tcPr>
            <w:tcW w:w="708" w:type="dxa"/>
            <w:vMerge w:val="restart"/>
          </w:tcPr>
          <w:p>
            <w:pPr>
              <w:pStyle w:val="11"/>
              <w:rPr>
                <w:rFonts w:ascii="Times New Roman"/>
                <w:sz w:val="20"/>
                <w:lang w:eastAsia="zh-CN"/>
              </w:rPr>
            </w:pPr>
          </w:p>
          <w:p>
            <w:pPr>
              <w:pStyle w:val="11"/>
              <w:rPr>
                <w:rFonts w:ascii="Times New Roman"/>
                <w:sz w:val="23"/>
                <w:lang w:eastAsia="zh-CN"/>
              </w:rPr>
            </w:pPr>
          </w:p>
          <w:p>
            <w:pPr>
              <w:pStyle w:val="11"/>
              <w:spacing w:line="278" w:lineRule="auto"/>
              <w:ind w:left="142" w:right="132"/>
              <w:rPr>
                <w:sz w:val="21"/>
                <w:lang w:eastAsia="en-US"/>
              </w:rPr>
            </w:pPr>
            <w:r>
              <w:rPr>
                <w:sz w:val="21"/>
                <w:lang w:eastAsia="en-US"/>
              </w:rPr>
              <w:t>一般违法</w:t>
            </w:r>
          </w:p>
        </w:tc>
        <w:tc>
          <w:tcPr>
            <w:tcW w:w="3118" w:type="dxa"/>
            <w:vMerge w:val="restart"/>
          </w:tcPr>
          <w:p>
            <w:pPr>
              <w:pStyle w:val="11"/>
              <w:spacing w:before="178" w:line="278" w:lineRule="auto"/>
              <w:ind w:left="106" w:right="94" w:firstLine="211"/>
              <w:rPr>
                <w:sz w:val="21"/>
                <w:lang w:eastAsia="zh-CN"/>
              </w:rPr>
            </w:pPr>
            <w:r>
              <w:rPr>
                <w:sz w:val="21"/>
                <w:lang w:eastAsia="zh-CN"/>
              </w:rPr>
              <w:t>属于非经营活动中的违法行为，初次违法的。</w:t>
            </w:r>
          </w:p>
        </w:tc>
        <w:tc>
          <w:tcPr>
            <w:tcW w:w="1536" w:type="dxa"/>
            <w:vMerge w:val="restart"/>
          </w:tcPr>
          <w:p>
            <w:pPr>
              <w:pStyle w:val="11"/>
              <w:spacing w:before="22"/>
              <w:ind w:left="317"/>
              <w:rPr>
                <w:sz w:val="21"/>
                <w:lang w:eastAsia="zh-CN"/>
              </w:rPr>
            </w:pPr>
            <w:r>
              <w:rPr>
                <w:sz w:val="21"/>
                <w:lang w:eastAsia="zh-CN"/>
              </w:rPr>
              <w:t>可以处50 元</w:t>
            </w:r>
          </w:p>
          <w:p>
            <w:pPr>
              <w:pStyle w:val="11"/>
              <w:spacing w:before="2" w:line="310" w:lineRule="atLeast"/>
              <w:ind w:left="106" w:right="36"/>
              <w:rPr>
                <w:sz w:val="21"/>
                <w:lang w:eastAsia="zh-CN"/>
              </w:rPr>
            </w:pPr>
            <w:r>
              <w:rPr>
                <w:sz w:val="21"/>
                <w:lang w:eastAsia="zh-CN"/>
              </w:rPr>
              <w:t>以上 500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66" w:type="dxa"/>
            <w:tcBorders>
              <w:top w:val="nil"/>
              <w:bottom w:val="nil"/>
            </w:tcBorders>
          </w:tcPr>
          <w:p>
            <w:pPr>
              <w:pStyle w:val="11"/>
              <w:rPr>
                <w:rFonts w:ascii="Times New Roman"/>
                <w:sz w:val="20"/>
                <w:lang w:eastAsia="zh-CN"/>
              </w:rPr>
            </w:pPr>
          </w:p>
        </w:tc>
        <w:tc>
          <w:tcPr>
            <w:tcW w:w="1133" w:type="dxa"/>
            <w:tcBorders>
              <w:top w:val="nil"/>
              <w:bottom w:val="nil"/>
            </w:tcBorders>
          </w:tcPr>
          <w:p>
            <w:pPr>
              <w:pStyle w:val="11"/>
              <w:spacing w:before="17" w:line="265" w:lineRule="exact"/>
              <w:ind w:right="92"/>
              <w:jc w:val="right"/>
              <w:rPr>
                <w:sz w:val="21"/>
                <w:lang w:eastAsia="en-US"/>
              </w:rPr>
            </w:pPr>
            <w:r>
              <w:rPr>
                <w:sz w:val="21"/>
                <w:lang w:eastAsia="en-US"/>
              </w:rPr>
              <w:t>涂改、买</w:t>
            </w:r>
          </w:p>
        </w:tc>
        <w:tc>
          <w:tcPr>
            <w:tcW w:w="7090" w:type="dxa"/>
            <w:vMerge w:val="continue"/>
            <w:tcBorders>
              <w:top w:val="nil"/>
            </w:tcBorders>
          </w:tcPr>
          <w:p>
            <w:pPr>
              <w:rPr>
                <w:sz w:val="2"/>
                <w:szCs w:val="2"/>
                <w:lang w:eastAsia="en-US"/>
              </w:rPr>
            </w:pPr>
          </w:p>
        </w:tc>
        <w:tc>
          <w:tcPr>
            <w:tcW w:w="708" w:type="dxa"/>
            <w:vMerge w:val="continue"/>
            <w:tcBorders>
              <w:top w:val="nil"/>
            </w:tcBorders>
          </w:tcPr>
          <w:p>
            <w:pPr>
              <w:rPr>
                <w:sz w:val="2"/>
                <w:szCs w:val="2"/>
                <w:lang w:eastAsia="en-US"/>
              </w:rPr>
            </w:pPr>
          </w:p>
        </w:tc>
        <w:tc>
          <w:tcPr>
            <w:tcW w:w="3118" w:type="dxa"/>
            <w:vMerge w:val="continue"/>
            <w:tcBorders>
              <w:top w:val="nil"/>
            </w:tcBorders>
          </w:tcPr>
          <w:p>
            <w:pPr>
              <w:rPr>
                <w:sz w:val="2"/>
                <w:szCs w:val="2"/>
                <w:lang w:eastAsia="en-US"/>
              </w:rPr>
            </w:pPr>
          </w:p>
        </w:tc>
        <w:tc>
          <w:tcPr>
            <w:tcW w:w="1536"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66" w:type="dxa"/>
            <w:tcBorders>
              <w:top w:val="nil"/>
              <w:bottom w:val="nil"/>
            </w:tcBorders>
          </w:tcPr>
          <w:p>
            <w:pPr>
              <w:pStyle w:val="11"/>
              <w:spacing w:before="17" w:line="264" w:lineRule="exact"/>
              <w:ind w:left="9"/>
              <w:jc w:val="center"/>
              <w:rPr>
                <w:sz w:val="21"/>
                <w:lang w:eastAsia="en-US"/>
              </w:rPr>
            </w:pPr>
            <w:r>
              <w:rPr>
                <w:sz w:val="21"/>
                <w:lang w:eastAsia="en-US"/>
              </w:rPr>
              <w:t>3</w:t>
            </w:r>
          </w:p>
        </w:tc>
        <w:tc>
          <w:tcPr>
            <w:tcW w:w="1133" w:type="dxa"/>
            <w:tcBorders>
              <w:top w:val="nil"/>
              <w:bottom w:val="nil"/>
            </w:tcBorders>
          </w:tcPr>
          <w:p>
            <w:pPr>
              <w:pStyle w:val="11"/>
              <w:spacing w:before="17" w:line="264" w:lineRule="exact"/>
              <w:ind w:right="92"/>
              <w:jc w:val="right"/>
              <w:rPr>
                <w:sz w:val="21"/>
                <w:lang w:eastAsia="en-US"/>
              </w:rPr>
            </w:pPr>
            <w:r>
              <w:rPr>
                <w:sz w:val="21"/>
                <w:lang w:eastAsia="en-US"/>
              </w:rPr>
              <w:t>卖、转让</w:t>
            </w:r>
          </w:p>
        </w:tc>
        <w:tc>
          <w:tcPr>
            <w:tcW w:w="7090" w:type="dxa"/>
            <w:vMerge w:val="continue"/>
            <w:tcBorders>
              <w:top w:val="nil"/>
            </w:tcBorders>
          </w:tcPr>
          <w:p>
            <w:pPr>
              <w:rPr>
                <w:sz w:val="2"/>
                <w:szCs w:val="2"/>
                <w:lang w:eastAsia="en-US"/>
              </w:rPr>
            </w:pPr>
          </w:p>
        </w:tc>
        <w:tc>
          <w:tcPr>
            <w:tcW w:w="708" w:type="dxa"/>
            <w:vMerge w:val="continue"/>
            <w:tcBorders>
              <w:top w:val="nil"/>
            </w:tcBorders>
          </w:tcPr>
          <w:p>
            <w:pPr>
              <w:rPr>
                <w:sz w:val="2"/>
                <w:szCs w:val="2"/>
                <w:lang w:eastAsia="en-US"/>
              </w:rPr>
            </w:pPr>
          </w:p>
        </w:tc>
        <w:tc>
          <w:tcPr>
            <w:tcW w:w="3118" w:type="dxa"/>
            <w:vMerge w:val="continue"/>
            <w:tcBorders>
              <w:top w:val="nil"/>
            </w:tcBorders>
          </w:tcPr>
          <w:p>
            <w:pPr>
              <w:rPr>
                <w:sz w:val="2"/>
                <w:szCs w:val="2"/>
                <w:lang w:eastAsia="en-US"/>
              </w:rPr>
            </w:pPr>
          </w:p>
        </w:tc>
        <w:tc>
          <w:tcPr>
            <w:tcW w:w="1536"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66" w:type="dxa"/>
            <w:tcBorders>
              <w:top w:val="nil"/>
              <w:bottom w:val="nil"/>
            </w:tcBorders>
          </w:tcPr>
          <w:p>
            <w:pPr>
              <w:pStyle w:val="11"/>
              <w:rPr>
                <w:rFonts w:ascii="Times New Roman"/>
                <w:sz w:val="20"/>
                <w:lang w:eastAsia="en-US"/>
              </w:rPr>
            </w:pPr>
          </w:p>
        </w:tc>
        <w:tc>
          <w:tcPr>
            <w:tcW w:w="1133" w:type="dxa"/>
            <w:tcBorders>
              <w:top w:val="nil"/>
              <w:bottom w:val="nil"/>
            </w:tcBorders>
          </w:tcPr>
          <w:p>
            <w:pPr>
              <w:pStyle w:val="11"/>
              <w:spacing w:before="17" w:line="268" w:lineRule="exact"/>
              <w:ind w:right="92"/>
              <w:jc w:val="right"/>
              <w:rPr>
                <w:sz w:val="21"/>
                <w:lang w:eastAsia="en-US"/>
              </w:rPr>
            </w:pPr>
            <w:r>
              <w:rPr>
                <w:sz w:val="21"/>
                <w:lang w:eastAsia="en-US"/>
              </w:rPr>
              <w:t>森林植物</w:t>
            </w:r>
          </w:p>
        </w:tc>
        <w:tc>
          <w:tcPr>
            <w:tcW w:w="7090" w:type="dxa"/>
            <w:vMerge w:val="continue"/>
            <w:tcBorders>
              <w:top w:val="nil"/>
            </w:tcBorders>
          </w:tcPr>
          <w:p>
            <w:pPr>
              <w:rPr>
                <w:sz w:val="2"/>
                <w:szCs w:val="2"/>
                <w:lang w:eastAsia="en-US"/>
              </w:rPr>
            </w:pPr>
          </w:p>
        </w:tc>
        <w:tc>
          <w:tcPr>
            <w:tcW w:w="708" w:type="dxa"/>
            <w:vMerge w:val="continue"/>
            <w:tcBorders>
              <w:top w:val="nil"/>
            </w:tcBorders>
          </w:tcPr>
          <w:p>
            <w:pPr>
              <w:rPr>
                <w:sz w:val="2"/>
                <w:szCs w:val="2"/>
                <w:lang w:eastAsia="en-US"/>
              </w:rPr>
            </w:pPr>
          </w:p>
        </w:tc>
        <w:tc>
          <w:tcPr>
            <w:tcW w:w="3118" w:type="dxa"/>
            <w:vMerge w:val="restart"/>
          </w:tcPr>
          <w:p>
            <w:pPr>
              <w:pStyle w:val="11"/>
              <w:spacing w:before="22"/>
              <w:ind w:left="317"/>
              <w:rPr>
                <w:sz w:val="21"/>
                <w:lang w:eastAsia="zh-CN"/>
              </w:rPr>
            </w:pPr>
            <w:r>
              <w:rPr>
                <w:sz w:val="21"/>
                <w:lang w:eastAsia="zh-CN"/>
              </w:rPr>
              <w:t>属于经营活动中的违法行为，</w:t>
            </w:r>
          </w:p>
          <w:p>
            <w:pPr>
              <w:pStyle w:val="11"/>
              <w:spacing w:before="43"/>
              <w:ind w:left="106"/>
              <w:rPr>
                <w:sz w:val="21"/>
                <w:lang w:eastAsia="en-US"/>
              </w:rPr>
            </w:pPr>
            <w:r>
              <w:rPr>
                <w:sz w:val="21"/>
                <w:lang w:eastAsia="en-US"/>
              </w:rPr>
              <w:t>初次违法的。</w:t>
            </w:r>
          </w:p>
        </w:tc>
        <w:tc>
          <w:tcPr>
            <w:tcW w:w="1536" w:type="dxa"/>
            <w:tcBorders>
              <w:bottom w:val="nil"/>
            </w:tcBorders>
          </w:tcPr>
          <w:p>
            <w:pPr>
              <w:pStyle w:val="11"/>
              <w:spacing w:before="22" w:line="263" w:lineRule="exact"/>
              <w:ind w:right="95"/>
              <w:jc w:val="right"/>
              <w:rPr>
                <w:sz w:val="21"/>
                <w:lang w:eastAsia="en-US"/>
              </w:rPr>
            </w:pPr>
            <w:r>
              <w:rPr>
                <w:sz w:val="21"/>
                <w:lang w:eastAsia="en-US"/>
              </w:rPr>
              <w:t>可以处 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466" w:type="dxa"/>
            <w:tcBorders>
              <w:top w:val="nil"/>
            </w:tcBorders>
          </w:tcPr>
          <w:p>
            <w:pPr>
              <w:pStyle w:val="11"/>
              <w:rPr>
                <w:rFonts w:ascii="Times New Roman"/>
                <w:sz w:val="20"/>
                <w:lang w:eastAsia="en-US"/>
              </w:rPr>
            </w:pPr>
          </w:p>
        </w:tc>
        <w:tc>
          <w:tcPr>
            <w:tcW w:w="1133" w:type="dxa"/>
            <w:tcBorders>
              <w:top w:val="nil"/>
            </w:tcBorders>
          </w:tcPr>
          <w:p>
            <w:pPr>
              <w:pStyle w:val="11"/>
              <w:spacing w:before="14"/>
              <w:ind w:right="92"/>
              <w:jc w:val="right"/>
              <w:rPr>
                <w:sz w:val="21"/>
                <w:lang w:eastAsia="en-US"/>
              </w:rPr>
            </w:pPr>
            <w:r>
              <w:rPr>
                <w:sz w:val="21"/>
                <w:lang w:eastAsia="en-US"/>
              </w:rPr>
              <w:t>检 疫 单</w:t>
            </w:r>
          </w:p>
        </w:tc>
        <w:tc>
          <w:tcPr>
            <w:tcW w:w="7090" w:type="dxa"/>
            <w:vMerge w:val="continue"/>
            <w:tcBorders>
              <w:top w:val="nil"/>
            </w:tcBorders>
          </w:tcPr>
          <w:p>
            <w:pPr>
              <w:rPr>
                <w:sz w:val="2"/>
                <w:szCs w:val="2"/>
                <w:lang w:eastAsia="en-US"/>
              </w:rPr>
            </w:pPr>
          </w:p>
        </w:tc>
        <w:tc>
          <w:tcPr>
            <w:tcW w:w="708" w:type="dxa"/>
            <w:vMerge w:val="continue"/>
            <w:tcBorders>
              <w:top w:val="nil"/>
            </w:tcBorders>
          </w:tcPr>
          <w:p>
            <w:pPr>
              <w:rPr>
                <w:sz w:val="2"/>
                <w:szCs w:val="2"/>
                <w:lang w:eastAsia="en-US"/>
              </w:rPr>
            </w:pPr>
          </w:p>
        </w:tc>
        <w:tc>
          <w:tcPr>
            <w:tcW w:w="3118" w:type="dxa"/>
            <w:vMerge w:val="continue"/>
            <w:tcBorders>
              <w:top w:val="nil"/>
            </w:tcBorders>
          </w:tcPr>
          <w:p>
            <w:pPr>
              <w:rPr>
                <w:sz w:val="2"/>
                <w:szCs w:val="2"/>
                <w:lang w:eastAsia="en-US"/>
              </w:rPr>
            </w:pPr>
          </w:p>
        </w:tc>
        <w:tc>
          <w:tcPr>
            <w:tcW w:w="1536" w:type="dxa"/>
            <w:tcBorders>
              <w:top w:val="nil"/>
            </w:tcBorders>
          </w:tcPr>
          <w:p>
            <w:pPr>
              <w:pStyle w:val="11"/>
              <w:spacing w:before="19"/>
              <w:ind w:right="97"/>
              <w:jc w:val="right"/>
              <w:rPr>
                <w:sz w:val="21"/>
                <w:lang w:eastAsia="en-US"/>
              </w:rPr>
            </w:pPr>
            <w:r>
              <w:rPr>
                <w:sz w:val="21"/>
                <w:lang w:eastAsia="en-US"/>
              </w:rPr>
              <w:t>元以上5000 元</w:t>
            </w:r>
          </w:p>
        </w:tc>
      </w:tr>
    </w:tbl>
    <w:p>
      <w:pPr>
        <w:jc w:val="right"/>
        <w:rPr>
          <w:sz w:val="21"/>
        </w:rPr>
        <w:sectPr>
          <w:footerReference r:id="rId17" w:type="default"/>
          <w:pgSz w:w="16840" w:h="11900" w:orient="landscape"/>
          <w:pgMar w:top="1100" w:right="1240" w:bottom="1300" w:left="960" w:header="0" w:footer="1117" w:gutter="0"/>
          <w:pgNumType w:fmt="numberInDash" w:start="2"/>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33"/>
        <w:gridCol w:w="7090"/>
        <w:gridCol w:w="708"/>
        <w:gridCol w:w="1560"/>
        <w:gridCol w:w="1558"/>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restart"/>
          </w:tcPr>
          <w:p>
            <w:pPr>
              <w:pStyle w:val="11"/>
              <w:rPr>
                <w:rFonts w:ascii="Times New Roman"/>
                <w:sz w:val="20"/>
                <w:lang w:eastAsia="en-US"/>
              </w:rPr>
            </w:pPr>
          </w:p>
        </w:tc>
        <w:tc>
          <w:tcPr>
            <w:tcW w:w="1133" w:type="dxa"/>
            <w:vMerge w:val="restart"/>
          </w:tcPr>
          <w:p>
            <w:pPr>
              <w:pStyle w:val="11"/>
              <w:spacing w:before="22" w:line="278" w:lineRule="auto"/>
              <w:ind w:left="107" w:right="-15"/>
              <w:rPr>
                <w:sz w:val="21"/>
                <w:lang w:eastAsia="zh-CN"/>
              </w:rPr>
            </w:pPr>
            <w:r>
              <w:rPr>
                <w:spacing w:val="-10"/>
                <w:sz w:val="21"/>
                <w:lang w:eastAsia="zh-CN"/>
              </w:rPr>
              <w:t>证、印章、</w:t>
            </w:r>
            <w:r>
              <w:rPr>
                <w:spacing w:val="18"/>
                <w:sz w:val="21"/>
                <w:lang w:eastAsia="zh-CN"/>
              </w:rPr>
              <w:t>标志、封识的</w:t>
            </w:r>
          </w:p>
        </w:tc>
        <w:tc>
          <w:tcPr>
            <w:tcW w:w="7090" w:type="dxa"/>
            <w:vMerge w:val="restart"/>
          </w:tcPr>
          <w:p>
            <w:pPr>
              <w:pStyle w:val="11"/>
              <w:spacing w:before="22"/>
              <w:ind w:left="107"/>
              <w:rPr>
                <w:sz w:val="21"/>
                <w:lang w:eastAsia="zh-CN"/>
              </w:rPr>
            </w:pPr>
            <w:r>
              <w:rPr>
                <w:sz w:val="21"/>
                <w:lang w:eastAsia="zh-CN"/>
              </w:rPr>
              <w:t>罪的，植物检疫机构可以没收非法所得。</w:t>
            </w:r>
          </w:p>
          <w:p>
            <w:pPr>
              <w:pStyle w:val="11"/>
              <w:spacing w:before="10"/>
              <w:rPr>
                <w:rFonts w:ascii="Times New Roman"/>
                <w:sz w:val="24"/>
                <w:lang w:eastAsia="zh-CN"/>
              </w:rPr>
            </w:pPr>
          </w:p>
          <w:p>
            <w:pPr>
              <w:pStyle w:val="11"/>
              <w:spacing w:line="349" w:lineRule="exact"/>
              <w:ind w:left="318"/>
              <w:rPr>
                <w:rFonts w:ascii="Microsoft JhengHei" w:eastAsia="Microsoft JhengHei"/>
                <w:b/>
                <w:sz w:val="21"/>
                <w:lang w:eastAsia="zh-CN"/>
              </w:rPr>
            </w:pPr>
            <w:r>
              <w:rPr>
                <w:rFonts w:hint="eastAsia" w:ascii="Microsoft JhengHei" w:eastAsia="Microsoft JhengHei"/>
                <w:b/>
                <w:sz w:val="21"/>
                <w:lang w:eastAsia="zh-CN"/>
              </w:rPr>
              <w:t>《植物检疫条例实施细则（林业部分）》</w:t>
            </w:r>
          </w:p>
          <w:p>
            <w:pPr>
              <w:pStyle w:val="11"/>
              <w:spacing w:line="347" w:lineRule="exact"/>
              <w:ind w:left="318"/>
              <w:rPr>
                <w:sz w:val="21"/>
                <w:lang w:eastAsia="zh-CN"/>
              </w:rPr>
            </w:pPr>
            <w:r>
              <w:rPr>
                <w:rFonts w:hint="eastAsia" w:ascii="Microsoft JhengHei" w:eastAsia="Microsoft JhengHei"/>
                <w:b/>
                <w:sz w:val="21"/>
                <w:lang w:eastAsia="zh-CN"/>
              </w:rPr>
              <w:t xml:space="preserve">第三十条第一款第二项、第二款 </w:t>
            </w:r>
            <w:r>
              <w:rPr>
                <w:sz w:val="21"/>
                <w:lang w:eastAsia="zh-CN"/>
              </w:rPr>
              <w:t>有下列行为之一的，森检机构应当责令</w:t>
            </w:r>
          </w:p>
          <w:p>
            <w:pPr>
              <w:pStyle w:val="11"/>
              <w:spacing w:line="278" w:lineRule="auto"/>
              <w:ind w:left="107" w:right="97"/>
              <w:rPr>
                <w:sz w:val="21"/>
                <w:lang w:eastAsia="zh-CN"/>
              </w:rPr>
            </w:pPr>
            <w:r>
              <w:rPr>
                <w:spacing w:val="-11"/>
                <w:sz w:val="21"/>
                <w:lang w:eastAsia="zh-CN"/>
              </w:rPr>
              <w:t xml:space="preserve">纠正，可以处以 </w:t>
            </w:r>
            <w:r>
              <w:rPr>
                <w:sz w:val="21"/>
                <w:lang w:eastAsia="zh-CN"/>
              </w:rPr>
              <w:t>50</w:t>
            </w:r>
            <w:r>
              <w:rPr>
                <w:spacing w:val="-25"/>
                <w:sz w:val="21"/>
                <w:lang w:eastAsia="zh-CN"/>
              </w:rPr>
              <w:t xml:space="preserve"> 元至 </w:t>
            </w:r>
            <w:r>
              <w:rPr>
                <w:sz w:val="21"/>
                <w:lang w:eastAsia="zh-CN"/>
              </w:rPr>
              <w:t>2000</w:t>
            </w:r>
            <w:r>
              <w:rPr>
                <w:spacing w:val="-12"/>
                <w:sz w:val="21"/>
                <w:lang w:eastAsia="zh-CN"/>
              </w:rPr>
              <w:t xml:space="preserve"> 元罚款；造成损失的，应当责令赔偿，构成犯</w:t>
            </w:r>
            <w:r>
              <w:rPr>
                <w:spacing w:val="-6"/>
                <w:sz w:val="21"/>
                <w:lang w:eastAsia="zh-CN"/>
              </w:rPr>
              <w:t>罪的，由司法机关依法追究刑事责任：</w:t>
            </w:r>
          </w:p>
          <w:p>
            <w:pPr>
              <w:pStyle w:val="11"/>
              <w:spacing w:line="278" w:lineRule="auto"/>
              <w:ind w:left="318" w:right="96"/>
              <w:rPr>
                <w:sz w:val="21"/>
                <w:lang w:eastAsia="zh-CN"/>
              </w:rPr>
            </w:pPr>
            <w:r>
              <w:rPr>
                <w:sz w:val="21"/>
                <w:lang w:eastAsia="zh-CN"/>
              </w:rPr>
              <w:t>（二</w:t>
            </w:r>
            <w:r>
              <w:rPr>
                <w:spacing w:val="-3"/>
                <w:sz w:val="21"/>
                <w:lang w:eastAsia="zh-CN"/>
              </w:rPr>
              <w:t xml:space="preserve">）伪造、涂改、买卖、转让植物检疫单证、印章、标志、封识的； </w:t>
            </w:r>
            <w:r>
              <w:rPr>
                <w:spacing w:val="-4"/>
                <w:sz w:val="21"/>
                <w:lang w:eastAsia="zh-CN"/>
              </w:rPr>
              <w:t>有前款第</w:t>
            </w:r>
            <w:r>
              <w:rPr>
                <w:spacing w:val="-3"/>
                <w:sz w:val="21"/>
                <w:lang w:eastAsia="zh-CN"/>
              </w:rPr>
              <w:t>（</w:t>
            </w:r>
            <w:r>
              <w:rPr>
                <w:sz w:val="21"/>
                <w:lang w:eastAsia="zh-CN"/>
              </w:rPr>
              <w:t>一</w:t>
            </w:r>
            <w:r>
              <w:rPr>
                <w:spacing w:val="-7"/>
                <w:sz w:val="21"/>
                <w:lang w:eastAsia="zh-CN"/>
              </w:rPr>
              <w:t>）</w:t>
            </w:r>
            <w:r>
              <w:rPr>
                <w:spacing w:val="-10"/>
                <w:sz w:val="21"/>
                <w:lang w:eastAsia="zh-CN"/>
              </w:rPr>
              <w:t>、</w:t>
            </w:r>
            <w:r>
              <w:rPr>
                <w:spacing w:val="-3"/>
                <w:sz w:val="21"/>
                <w:lang w:eastAsia="zh-CN"/>
              </w:rPr>
              <w:t>（</w:t>
            </w:r>
            <w:r>
              <w:rPr>
                <w:sz w:val="21"/>
                <w:lang w:eastAsia="zh-CN"/>
              </w:rPr>
              <w:t>二</w:t>
            </w:r>
            <w:r>
              <w:rPr>
                <w:spacing w:val="-7"/>
                <w:sz w:val="21"/>
                <w:lang w:eastAsia="zh-CN"/>
              </w:rPr>
              <w:t>）</w:t>
            </w:r>
            <w:r>
              <w:rPr>
                <w:spacing w:val="-10"/>
                <w:sz w:val="21"/>
                <w:lang w:eastAsia="zh-CN"/>
              </w:rPr>
              <w:t>、</w:t>
            </w:r>
            <w:r>
              <w:rPr>
                <w:spacing w:val="-3"/>
                <w:sz w:val="21"/>
                <w:lang w:eastAsia="zh-CN"/>
              </w:rPr>
              <w:t>（</w:t>
            </w:r>
            <w:r>
              <w:rPr>
                <w:sz w:val="21"/>
                <w:lang w:eastAsia="zh-CN"/>
              </w:rPr>
              <w:t>三</w:t>
            </w:r>
            <w:r>
              <w:rPr>
                <w:spacing w:val="-7"/>
                <w:sz w:val="21"/>
                <w:lang w:eastAsia="zh-CN"/>
              </w:rPr>
              <w:t>）</w:t>
            </w:r>
            <w:r>
              <w:rPr>
                <w:spacing w:val="-10"/>
                <w:sz w:val="21"/>
                <w:lang w:eastAsia="zh-CN"/>
              </w:rPr>
              <w:t>、</w:t>
            </w:r>
            <w:r>
              <w:rPr>
                <w:spacing w:val="-3"/>
                <w:sz w:val="21"/>
                <w:lang w:eastAsia="zh-CN"/>
              </w:rPr>
              <w:t>（</w:t>
            </w:r>
            <w:r>
              <w:rPr>
                <w:sz w:val="21"/>
                <w:lang w:eastAsia="zh-CN"/>
              </w:rPr>
              <w:t>四</w:t>
            </w:r>
            <w:r>
              <w:rPr>
                <w:spacing w:val="-7"/>
                <w:sz w:val="21"/>
                <w:lang w:eastAsia="zh-CN"/>
              </w:rPr>
              <w:t>）</w:t>
            </w:r>
            <w:r>
              <w:rPr>
                <w:spacing w:val="-4"/>
                <w:sz w:val="21"/>
                <w:lang w:eastAsia="zh-CN"/>
              </w:rPr>
              <w:t>项所列情形之一，尚不构成犯</w:t>
            </w:r>
          </w:p>
          <w:p>
            <w:pPr>
              <w:pStyle w:val="11"/>
              <w:spacing w:line="269" w:lineRule="exact"/>
              <w:ind w:left="107"/>
              <w:rPr>
                <w:sz w:val="21"/>
                <w:lang w:eastAsia="zh-CN"/>
              </w:rPr>
            </w:pPr>
            <w:r>
              <w:rPr>
                <w:spacing w:val="-3"/>
                <w:sz w:val="21"/>
                <w:lang w:eastAsia="zh-CN"/>
              </w:rPr>
              <w:t>罪的，森检机构可以没收非法所得。</w:t>
            </w:r>
          </w:p>
          <w:p>
            <w:pPr>
              <w:pStyle w:val="11"/>
              <w:spacing w:before="7"/>
              <w:rPr>
                <w:rFonts w:ascii="Times New Roman"/>
                <w:sz w:val="24"/>
                <w:lang w:eastAsia="zh-CN"/>
              </w:rPr>
            </w:pPr>
          </w:p>
          <w:p>
            <w:pPr>
              <w:pStyle w:val="11"/>
              <w:spacing w:line="349" w:lineRule="exact"/>
              <w:ind w:left="318"/>
              <w:rPr>
                <w:rFonts w:ascii="Microsoft JhengHei" w:eastAsia="Microsoft JhengHei"/>
                <w:b/>
                <w:sz w:val="21"/>
                <w:lang w:eastAsia="zh-CN"/>
              </w:rPr>
            </w:pPr>
            <w:r>
              <w:rPr>
                <w:rFonts w:hint="eastAsia" w:ascii="Microsoft JhengHei" w:eastAsia="Microsoft JhengHei"/>
                <w:b/>
                <w:spacing w:val="-2"/>
                <w:sz w:val="21"/>
                <w:lang w:eastAsia="zh-CN"/>
              </w:rPr>
              <w:t>《安徽省森林植物检疫实施办法》</w:t>
            </w:r>
          </w:p>
          <w:p>
            <w:pPr>
              <w:pStyle w:val="11"/>
              <w:spacing w:line="347" w:lineRule="exact"/>
              <w:ind w:right="97"/>
              <w:jc w:val="right"/>
              <w:rPr>
                <w:sz w:val="21"/>
                <w:lang w:eastAsia="zh-CN"/>
              </w:rPr>
            </w:pPr>
            <w:r>
              <w:rPr>
                <w:rFonts w:hint="eastAsia" w:ascii="Microsoft JhengHei" w:eastAsia="Microsoft JhengHei"/>
                <w:b/>
                <w:spacing w:val="2"/>
                <w:sz w:val="21"/>
                <w:lang w:eastAsia="zh-CN"/>
              </w:rPr>
              <w:t xml:space="preserve">第十八条第一款第七项、第二款  </w:t>
            </w:r>
            <w:r>
              <w:rPr>
                <w:spacing w:val="-1"/>
                <w:sz w:val="21"/>
                <w:lang w:eastAsia="zh-CN"/>
              </w:rPr>
              <w:t>有下列情形之一的，森林植物检疫机构</w:t>
            </w:r>
          </w:p>
          <w:p>
            <w:pPr>
              <w:pStyle w:val="11"/>
              <w:spacing w:line="267" w:lineRule="exact"/>
              <w:ind w:right="97"/>
              <w:jc w:val="right"/>
              <w:rPr>
                <w:sz w:val="21"/>
                <w:lang w:eastAsia="zh-CN"/>
              </w:rPr>
            </w:pPr>
            <w:r>
              <w:rPr>
                <w:spacing w:val="-11"/>
                <w:sz w:val="21"/>
                <w:lang w:eastAsia="zh-CN"/>
              </w:rPr>
              <w:t xml:space="preserve">应当责令纠正，属于非经营活动中的违法行为，可以处 </w:t>
            </w:r>
            <w:r>
              <w:rPr>
                <w:sz w:val="21"/>
                <w:lang w:eastAsia="zh-CN"/>
              </w:rPr>
              <w:t>50</w:t>
            </w:r>
            <w:r>
              <w:rPr>
                <w:spacing w:val="-20"/>
                <w:sz w:val="21"/>
                <w:lang w:eastAsia="zh-CN"/>
              </w:rPr>
              <w:t xml:space="preserve"> 元以上 </w:t>
            </w:r>
            <w:r>
              <w:rPr>
                <w:sz w:val="21"/>
                <w:lang w:eastAsia="zh-CN"/>
              </w:rPr>
              <w:t>1000</w:t>
            </w:r>
            <w:r>
              <w:rPr>
                <w:spacing w:val="-16"/>
                <w:sz w:val="21"/>
                <w:lang w:eastAsia="zh-CN"/>
              </w:rPr>
              <w:t xml:space="preserve"> 元以</w:t>
            </w:r>
          </w:p>
          <w:p>
            <w:pPr>
              <w:pStyle w:val="11"/>
              <w:spacing w:before="43" w:line="278" w:lineRule="auto"/>
              <w:ind w:left="107" w:right="97"/>
              <w:jc w:val="both"/>
              <w:rPr>
                <w:sz w:val="21"/>
                <w:lang w:eastAsia="zh-CN"/>
              </w:rPr>
            </w:pPr>
            <w:r>
              <w:rPr>
                <w:spacing w:val="-11"/>
                <w:sz w:val="21"/>
                <w:lang w:eastAsia="zh-CN"/>
              </w:rPr>
              <w:t xml:space="preserve">下的罚款；属于经营活动中的违法行为，可以处 </w:t>
            </w:r>
            <w:r>
              <w:rPr>
                <w:sz w:val="21"/>
                <w:lang w:eastAsia="zh-CN"/>
              </w:rPr>
              <w:t>500</w:t>
            </w:r>
            <w:r>
              <w:rPr>
                <w:spacing w:val="-20"/>
                <w:sz w:val="21"/>
                <w:lang w:eastAsia="zh-CN"/>
              </w:rPr>
              <w:t xml:space="preserve"> 元以上 </w:t>
            </w:r>
            <w:r>
              <w:rPr>
                <w:sz w:val="21"/>
                <w:lang w:eastAsia="zh-CN"/>
              </w:rPr>
              <w:t>1</w:t>
            </w:r>
            <w:r>
              <w:rPr>
                <w:spacing w:val="-9"/>
                <w:sz w:val="21"/>
                <w:lang w:eastAsia="zh-CN"/>
              </w:rPr>
              <w:t xml:space="preserve"> 万元以下的罚</w:t>
            </w:r>
            <w:r>
              <w:rPr>
                <w:spacing w:val="-10"/>
                <w:sz w:val="21"/>
                <w:lang w:eastAsia="zh-CN"/>
              </w:rPr>
              <w:t>款；造成经济损失的，由责任单位或个人负责赔偿；构成犯罪的，由司法机</w:t>
            </w:r>
            <w:r>
              <w:rPr>
                <w:spacing w:val="-5"/>
                <w:sz w:val="21"/>
                <w:lang w:eastAsia="zh-CN"/>
              </w:rPr>
              <w:t>关依法追究其刑事责任。</w:t>
            </w:r>
          </w:p>
          <w:p>
            <w:pPr>
              <w:pStyle w:val="11"/>
              <w:spacing w:line="314" w:lineRule="exact"/>
              <w:ind w:left="318"/>
              <w:rPr>
                <w:sz w:val="21"/>
                <w:lang w:eastAsia="zh-CN"/>
              </w:rPr>
            </w:pPr>
            <w:r>
              <w:rPr>
                <w:sz w:val="21"/>
                <w:lang w:eastAsia="zh-CN"/>
              </w:rPr>
              <w:t>（七）</w:t>
            </w:r>
            <w:r>
              <w:rPr>
                <w:rFonts w:hint="eastAsia"/>
                <w:spacing w:val="-10"/>
                <w:sz w:val="21"/>
                <w:lang w:eastAsia="zh-CN"/>
              </w:rPr>
              <w:t>转让、涂改、伪造</w:t>
            </w:r>
            <w:r>
              <w:rPr>
                <w:spacing w:val="-10"/>
                <w:sz w:val="21"/>
                <w:lang w:eastAsia="zh-CN"/>
              </w:rPr>
              <w:t>、</w:t>
            </w:r>
            <w:r>
              <w:rPr>
                <w:sz w:val="21"/>
                <w:lang w:eastAsia="zh-CN"/>
              </w:rPr>
              <w:t>骗取《植物检疫证书》，或虽领取《植物检疫</w:t>
            </w:r>
          </w:p>
          <w:p>
            <w:pPr>
              <w:pStyle w:val="11"/>
              <w:spacing w:line="267" w:lineRule="exact"/>
              <w:ind w:left="107"/>
              <w:rPr>
                <w:sz w:val="21"/>
                <w:lang w:eastAsia="zh-CN"/>
              </w:rPr>
            </w:pPr>
            <w:r>
              <w:rPr>
                <w:sz w:val="21"/>
                <w:lang w:eastAsia="zh-CN"/>
              </w:rPr>
              <w:t>证书》，但又私自启封换货，逃避检疫的。</w:t>
            </w:r>
          </w:p>
          <w:p>
            <w:pPr>
              <w:pStyle w:val="11"/>
              <w:spacing w:before="2" w:line="310" w:lineRule="atLeast"/>
              <w:ind w:left="107" w:right="96" w:firstLine="211"/>
              <w:rPr>
                <w:sz w:val="21"/>
                <w:lang w:eastAsia="zh-CN"/>
              </w:rPr>
            </w:pPr>
            <w:r>
              <w:rPr>
                <w:spacing w:val="-7"/>
                <w:sz w:val="21"/>
                <w:lang w:eastAsia="zh-CN"/>
              </w:rPr>
              <w:t>有前款第一至七项所列情形之一，尚不构成犯罪的，森林植物检疫机构可</w:t>
            </w:r>
            <w:r>
              <w:rPr>
                <w:spacing w:val="-5"/>
                <w:sz w:val="21"/>
                <w:lang w:eastAsia="zh-CN"/>
              </w:rPr>
              <w:t>以没收非法所得。</w:t>
            </w:r>
          </w:p>
        </w:tc>
        <w:tc>
          <w:tcPr>
            <w:tcW w:w="708" w:type="dxa"/>
          </w:tcPr>
          <w:p>
            <w:pPr>
              <w:pStyle w:val="11"/>
              <w:rPr>
                <w:rFonts w:ascii="Times New Roman"/>
                <w:sz w:val="20"/>
                <w:lang w:eastAsia="zh-CN"/>
              </w:rPr>
            </w:pPr>
          </w:p>
        </w:tc>
        <w:tc>
          <w:tcPr>
            <w:tcW w:w="3118" w:type="dxa"/>
            <w:gridSpan w:val="2"/>
          </w:tcPr>
          <w:p>
            <w:pPr>
              <w:pStyle w:val="11"/>
              <w:rPr>
                <w:rFonts w:ascii="Times New Roman"/>
                <w:sz w:val="20"/>
                <w:lang w:eastAsia="zh-CN"/>
              </w:rPr>
            </w:pPr>
          </w:p>
        </w:tc>
        <w:tc>
          <w:tcPr>
            <w:tcW w:w="1536" w:type="dxa"/>
          </w:tcPr>
          <w:p>
            <w:pPr>
              <w:pStyle w:val="11"/>
              <w:spacing w:before="22"/>
              <w:ind w:left="106"/>
              <w:rPr>
                <w:sz w:val="21"/>
                <w:lang w:eastAsia="en-US"/>
              </w:rPr>
            </w:pPr>
            <w:r>
              <w:rPr>
                <w:sz w:val="21"/>
                <w:lang w:eastAsia="en-US"/>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continue"/>
            <w:tcBorders>
              <w:top w:val="nil"/>
            </w:tcBorders>
          </w:tcPr>
          <w:p>
            <w:pPr>
              <w:rPr>
                <w:sz w:val="2"/>
                <w:szCs w:val="2"/>
                <w:lang w:eastAsia="en-US"/>
              </w:rPr>
            </w:pPr>
          </w:p>
        </w:tc>
        <w:tc>
          <w:tcPr>
            <w:tcW w:w="1133" w:type="dxa"/>
            <w:vMerge w:val="continue"/>
            <w:tcBorders>
              <w:top w:val="nil"/>
            </w:tcBorders>
          </w:tcPr>
          <w:p>
            <w:pPr>
              <w:rPr>
                <w:sz w:val="2"/>
                <w:szCs w:val="2"/>
                <w:lang w:eastAsia="en-US"/>
              </w:rPr>
            </w:pPr>
          </w:p>
        </w:tc>
        <w:tc>
          <w:tcPr>
            <w:tcW w:w="7090" w:type="dxa"/>
            <w:vMerge w:val="continue"/>
            <w:tcBorders>
              <w:top w:val="nil"/>
            </w:tcBorders>
          </w:tcPr>
          <w:p>
            <w:pPr>
              <w:rPr>
                <w:sz w:val="2"/>
                <w:szCs w:val="2"/>
                <w:lang w:eastAsia="en-US"/>
              </w:rPr>
            </w:pPr>
          </w:p>
        </w:tc>
        <w:tc>
          <w:tcPr>
            <w:tcW w:w="708" w:type="dxa"/>
            <w:vMerge w:val="restart"/>
          </w:tcPr>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spacing w:before="140" w:line="278" w:lineRule="auto"/>
              <w:ind w:left="142" w:right="132"/>
              <w:rPr>
                <w:sz w:val="21"/>
                <w:lang w:eastAsia="en-US"/>
              </w:rPr>
            </w:pPr>
            <w:r>
              <w:rPr>
                <w:sz w:val="21"/>
                <w:lang w:eastAsia="en-US"/>
              </w:rPr>
              <w:t>严重违法</w:t>
            </w:r>
          </w:p>
        </w:tc>
        <w:tc>
          <w:tcPr>
            <w:tcW w:w="3118" w:type="dxa"/>
            <w:gridSpan w:val="2"/>
          </w:tcPr>
          <w:p>
            <w:pPr>
              <w:pStyle w:val="11"/>
              <w:spacing w:before="178" w:line="278" w:lineRule="auto"/>
              <w:ind w:left="106" w:right="94" w:firstLine="211"/>
              <w:rPr>
                <w:sz w:val="21"/>
                <w:lang w:eastAsia="zh-CN"/>
              </w:rPr>
            </w:pPr>
            <w:r>
              <w:rPr>
                <w:sz w:val="21"/>
                <w:lang w:eastAsia="zh-CN"/>
              </w:rPr>
              <w:t>属于非经营活动中的违法行为，再次违法的。</w:t>
            </w:r>
          </w:p>
        </w:tc>
        <w:tc>
          <w:tcPr>
            <w:tcW w:w="1536" w:type="dxa"/>
          </w:tcPr>
          <w:p>
            <w:pPr>
              <w:pStyle w:val="11"/>
              <w:spacing w:before="22"/>
              <w:ind w:left="317"/>
              <w:rPr>
                <w:sz w:val="21"/>
                <w:lang w:eastAsia="zh-CN"/>
              </w:rPr>
            </w:pPr>
            <w:r>
              <w:rPr>
                <w:sz w:val="21"/>
                <w:lang w:eastAsia="zh-CN"/>
              </w:rPr>
              <w:t>可以处 500</w:t>
            </w:r>
          </w:p>
          <w:p>
            <w:pPr>
              <w:pStyle w:val="11"/>
              <w:spacing w:before="2" w:line="310" w:lineRule="atLeast"/>
              <w:ind w:left="106" w:right="36"/>
              <w:rPr>
                <w:sz w:val="21"/>
                <w:lang w:eastAsia="zh-CN"/>
              </w:rPr>
            </w:pPr>
            <w:r>
              <w:rPr>
                <w:sz w:val="21"/>
                <w:lang w:eastAsia="zh-CN"/>
              </w:rPr>
              <w:t>元以上1000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2" w:hRule="atLeast"/>
        </w:trPr>
        <w:tc>
          <w:tcPr>
            <w:tcW w:w="466" w:type="dxa"/>
            <w:vMerge w:val="continue"/>
            <w:tcBorders>
              <w:top w:val="nil"/>
            </w:tcBorders>
          </w:tcPr>
          <w:p>
            <w:pPr>
              <w:rPr>
                <w:sz w:val="2"/>
                <w:szCs w:val="2"/>
                <w:lang w:eastAsia="zh-CN"/>
              </w:rPr>
            </w:pPr>
          </w:p>
        </w:tc>
        <w:tc>
          <w:tcPr>
            <w:tcW w:w="1133" w:type="dxa"/>
            <w:vMerge w:val="continue"/>
            <w:tcBorders>
              <w:top w:val="nil"/>
            </w:tcBorders>
          </w:tcPr>
          <w:p>
            <w:pPr>
              <w:rPr>
                <w:sz w:val="2"/>
                <w:szCs w:val="2"/>
                <w:lang w:eastAsia="zh-CN"/>
              </w:rPr>
            </w:pPr>
          </w:p>
        </w:tc>
        <w:tc>
          <w:tcPr>
            <w:tcW w:w="7090" w:type="dxa"/>
            <w:vMerge w:val="continue"/>
            <w:tcBorders>
              <w:top w:val="nil"/>
            </w:tcBorders>
          </w:tcPr>
          <w:p>
            <w:pPr>
              <w:rPr>
                <w:sz w:val="2"/>
                <w:szCs w:val="2"/>
                <w:lang w:eastAsia="zh-CN"/>
              </w:rPr>
            </w:pPr>
          </w:p>
        </w:tc>
        <w:tc>
          <w:tcPr>
            <w:tcW w:w="708" w:type="dxa"/>
            <w:vMerge w:val="continue"/>
            <w:tcBorders>
              <w:top w:val="nil"/>
            </w:tcBorders>
          </w:tcPr>
          <w:p>
            <w:pPr>
              <w:rPr>
                <w:sz w:val="2"/>
                <w:szCs w:val="2"/>
                <w:lang w:eastAsia="zh-CN"/>
              </w:rPr>
            </w:pPr>
          </w:p>
        </w:tc>
        <w:tc>
          <w:tcPr>
            <w:tcW w:w="3118" w:type="dxa"/>
            <w:gridSpan w:val="2"/>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27" w:line="278" w:lineRule="auto"/>
              <w:ind w:left="106" w:right="54" w:firstLine="211"/>
              <w:rPr>
                <w:sz w:val="21"/>
                <w:lang w:eastAsia="zh-CN"/>
              </w:rPr>
            </w:pPr>
            <w:r>
              <w:rPr>
                <w:sz w:val="21"/>
                <w:lang w:eastAsia="zh-CN"/>
              </w:rPr>
              <w:t>属于经营活动中的违法行为， 再次违法的。</w:t>
            </w:r>
          </w:p>
        </w:tc>
        <w:tc>
          <w:tcPr>
            <w:tcW w:w="1536" w:type="dxa"/>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5"/>
              <w:rPr>
                <w:rFonts w:ascii="Times New Roman"/>
                <w:sz w:val="17"/>
                <w:lang w:eastAsia="zh-CN"/>
              </w:rPr>
            </w:pPr>
          </w:p>
          <w:p>
            <w:pPr>
              <w:pStyle w:val="11"/>
              <w:ind w:left="317"/>
              <w:rPr>
                <w:sz w:val="21"/>
                <w:lang w:eastAsia="zh-CN"/>
              </w:rPr>
            </w:pPr>
            <w:r>
              <w:rPr>
                <w:sz w:val="21"/>
                <w:lang w:eastAsia="zh-CN"/>
              </w:rPr>
              <w:t>可以处 5000</w:t>
            </w:r>
          </w:p>
          <w:p>
            <w:pPr>
              <w:pStyle w:val="11"/>
              <w:spacing w:before="43" w:line="278" w:lineRule="auto"/>
              <w:ind w:left="106" w:right="98"/>
              <w:rPr>
                <w:sz w:val="21"/>
                <w:lang w:eastAsia="zh-CN"/>
              </w:rPr>
            </w:pPr>
            <w:r>
              <w:rPr>
                <w:sz w:val="21"/>
                <w:lang w:eastAsia="zh-CN"/>
              </w:rPr>
              <w:t>元以上 10000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17"/>
              <w:ind w:left="9"/>
              <w:jc w:val="center"/>
              <w:rPr>
                <w:sz w:val="21"/>
                <w:lang w:eastAsia="en-US"/>
              </w:rPr>
            </w:pPr>
            <w:r>
              <w:rPr>
                <w:sz w:val="21"/>
                <w:lang w:eastAsia="en-US"/>
              </w:rPr>
              <w:t>4</w:t>
            </w:r>
          </w:p>
        </w:tc>
        <w:tc>
          <w:tcPr>
            <w:tcW w:w="1133" w:type="dxa"/>
            <w:vMerge w:val="restart"/>
          </w:tcPr>
          <w:p>
            <w:pPr>
              <w:pStyle w:val="11"/>
              <w:spacing w:before="27" w:line="278" w:lineRule="auto"/>
              <w:ind w:left="107" w:right="92" w:firstLine="211"/>
              <w:jc w:val="both"/>
              <w:rPr>
                <w:sz w:val="21"/>
                <w:lang w:eastAsia="zh-CN"/>
              </w:rPr>
            </w:pPr>
            <w:r>
              <w:rPr>
                <w:sz w:val="21"/>
                <w:lang w:eastAsia="zh-CN"/>
              </w:rPr>
              <w:t>未按规定调运应施检疫的森林植物及其产品</w:t>
            </w:r>
          </w:p>
          <w:p>
            <w:pPr>
              <w:pStyle w:val="11"/>
              <w:spacing w:line="268" w:lineRule="exact"/>
              <w:ind w:left="107"/>
              <w:rPr>
                <w:sz w:val="21"/>
                <w:lang w:eastAsia="en-US"/>
              </w:rPr>
            </w:pPr>
            <w:r>
              <w:rPr>
                <w:sz w:val="21"/>
                <w:lang w:eastAsia="en-US"/>
              </w:rPr>
              <w:t>的</w:t>
            </w:r>
          </w:p>
        </w:tc>
        <w:tc>
          <w:tcPr>
            <w:tcW w:w="7090" w:type="dxa"/>
            <w:vMerge w:val="restart"/>
          </w:tcPr>
          <w:p>
            <w:pPr>
              <w:pStyle w:val="11"/>
              <w:spacing w:line="337" w:lineRule="exact"/>
              <w:ind w:left="318"/>
              <w:rPr>
                <w:sz w:val="21"/>
                <w:lang w:eastAsia="zh-CN"/>
              </w:rPr>
            </w:pPr>
            <w:r>
              <w:rPr>
                <w:rFonts w:hint="eastAsia" w:ascii="Microsoft JhengHei" w:eastAsia="Microsoft JhengHei"/>
                <w:b/>
                <w:sz w:val="21"/>
                <w:lang w:eastAsia="zh-CN"/>
              </w:rPr>
              <w:t xml:space="preserve">第十八条第一款第三项、第二款、第三款 </w:t>
            </w:r>
            <w:r>
              <w:rPr>
                <w:sz w:val="21"/>
                <w:lang w:eastAsia="zh-CN"/>
              </w:rPr>
              <w:t>有下列行为之一的，植物检疫</w:t>
            </w:r>
          </w:p>
          <w:p>
            <w:pPr>
              <w:pStyle w:val="11"/>
              <w:spacing w:line="278" w:lineRule="auto"/>
              <w:ind w:left="107" w:right="96"/>
              <w:rPr>
                <w:sz w:val="21"/>
                <w:lang w:eastAsia="zh-CN"/>
              </w:rPr>
            </w:pPr>
            <w:r>
              <w:rPr>
                <w:spacing w:val="-8"/>
                <w:sz w:val="21"/>
                <w:lang w:eastAsia="zh-CN"/>
              </w:rPr>
              <w:t>机构应当责令纠正，可以处以罚款；造成损失的，应当负责赔偿；构成犯罪</w:t>
            </w:r>
            <w:r>
              <w:rPr>
                <w:spacing w:val="-5"/>
                <w:sz w:val="21"/>
                <w:lang w:eastAsia="zh-CN"/>
              </w:rPr>
              <w:t>的，由司法机关依法追究刑事责任：</w:t>
            </w:r>
          </w:p>
          <w:p>
            <w:pPr>
              <w:pStyle w:val="11"/>
              <w:spacing w:line="314" w:lineRule="exact"/>
              <w:ind w:left="318"/>
              <w:rPr>
                <w:sz w:val="21"/>
                <w:lang w:eastAsia="zh-CN"/>
              </w:rPr>
            </w:pPr>
            <w:r>
              <w:rPr>
                <w:sz w:val="21"/>
                <w:lang w:eastAsia="zh-CN"/>
              </w:rPr>
              <w:t>（三）未依照本条例规</w:t>
            </w:r>
            <w:r>
              <w:rPr>
                <w:spacing w:val="-5"/>
                <w:sz w:val="21"/>
                <w:lang w:eastAsia="zh-CN"/>
              </w:rPr>
              <w:t>定</w:t>
            </w:r>
            <w:r>
              <w:rPr>
                <w:rFonts w:hint="eastAsia"/>
                <w:spacing w:val="-5"/>
                <w:sz w:val="21"/>
                <w:lang w:eastAsia="zh-CN"/>
              </w:rPr>
              <w:t>调运</w:t>
            </w:r>
            <w:r>
              <w:rPr>
                <w:spacing w:val="-5"/>
                <w:sz w:val="21"/>
                <w:lang w:eastAsia="zh-CN"/>
              </w:rPr>
              <w:t>、</w:t>
            </w:r>
            <w:r>
              <w:rPr>
                <w:sz w:val="21"/>
                <w:lang w:eastAsia="zh-CN"/>
              </w:rPr>
              <w:t>隔离试种或者生产应施检疫的植物、植物</w:t>
            </w:r>
          </w:p>
          <w:p>
            <w:pPr>
              <w:pStyle w:val="11"/>
              <w:spacing w:line="267" w:lineRule="exact"/>
              <w:ind w:left="107"/>
              <w:rPr>
                <w:sz w:val="21"/>
                <w:lang w:eastAsia="zh-CN"/>
              </w:rPr>
            </w:pPr>
            <w:r>
              <w:rPr>
                <w:sz w:val="21"/>
                <w:lang w:eastAsia="zh-CN"/>
              </w:rPr>
              <w:t>产品的；</w:t>
            </w:r>
          </w:p>
          <w:p>
            <w:pPr>
              <w:pStyle w:val="11"/>
              <w:spacing w:before="40"/>
              <w:ind w:left="318"/>
              <w:rPr>
                <w:sz w:val="21"/>
                <w:lang w:eastAsia="zh-CN"/>
              </w:rPr>
            </w:pPr>
            <w:r>
              <w:rPr>
                <w:sz w:val="21"/>
                <w:lang w:eastAsia="zh-CN"/>
              </w:rPr>
              <w:t>有前款第（一）、（二）、（三）、（四）项所列情形之一，尚不构成犯</w:t>
            </w:r>
          </w:p>
        </w:tc>
        <w:tc>
          <w:tcPr>
            <w:tcW w:w="708" w:type="dxa"/>
            <w:vMerge w:val="restart"/>
          </w:tcPr>
          <w:p>
            <w:pPr>
              <w:pStyle w:val="11"/>
              <w:rPr>
                <w:rFonts w:ascii="Times New Roman"/>
                <w:sz w:val="20"/>
                <w:lang w:eastAsia="zh-CN"/>
              </w:rPr>
            </w:pPr>
          </w:p>
          <w:p>
            <w:pPr>
              <w:pStyle w:val="11"/>
              <w:rPr>
                <w:rFonts w:ascii="Times New Roman"/>
                <w:sz w:val="20"/>
                <w:lang w:eastAsia="zh-CN"/>
              </w:rPr>
            </w:pPr>
          </w:p>
          <w:p>
            <w:pPr>
              <w:pStyle w:val="11"/>
              <w:spacing w:before="7"/>
              <w:rPr>
                <w:rFonts w:ascii="Times New Roman"/>
                <w:sz w:val="16"/>
                <w:lang w:eastAsia="zh-CN"/>
              </w:rPr>
            </w:pPr>
          </w:p>
          <w:p>
            <w:pPr>
              <w:pStyle w:val="11"/>
              <w:spacing w:line="278" w:lineRule="auto"/>
              <w:ind w:left="142" w:right="132"/>
              <w:rPr>
                <w:sz w:val="21"/>
                <w:lang w:eastAsia="en-US"/>
              </w:rPr>
            </w:pPr>
            <w:r>
              <w:rPr>
                <w:sz w:val="21"/>
                <w:lang w:eastAsia="en-US"/>
              </w:rPr>
              <w:t>一般违法</w:t>
            </w:r>
          </w:p>
        </w:tc>
        <w:tc>
          <w:tcPr>
            <w:tcW w:w="1560" w:type="dxa"/>
            <w:vMerge w:val="restart"/>
          </w:tcPr>
          <w:p>
            <w:pPr>
              <w:pStyle w:val="11"/>
              <w:spacing w:before="27" w:line="278" w:lineRule="auto"/>
              <w:ind w:left="106" w:right="96" w:firstLine="211"/>
              <w:jc w:val="both"/>
              <w:rPr>
                <w:sz w:val="21"/>
                <w:lang w:eastAsia="zh-CN"/>
              </w:rPr>
            </w:pPr>
            <w:r>
              <w:rPr>
                <w:sz w:val="21"/>
                <w:lang w:eastAsia="zh-CN"/>
              </w:rPr>
              <w:t>属于非经营活动中的违法行为，初次违法，未发现林业检疫性有害</w:t>
            </w:r>
          </w:p>
          <w:p>
            <w:pPr>
              <w:pStyle w:val="11"/>
              <w:spacing w:line="268" w:lineRule="exact"/>
              <w:ind w:left="106"/>
              <w:rPr>
                <w:sz w:val="21"/>
                <w:lang w:eastAsia="en-US"/>
              </w:rPr>
            </w:pPr>
            <w:r>
              <w:rPr>
                <w:sz w:val="21"/>
                <w:lang w:eastAsia="en-US"/>
              </w:rPr>
              <w:t>生物的。</w:t>
            </w:r>
          </w:p>
        </w:tc>
        <w:tc>
          <w:tcPr>
            <w:tcW w:w="1558" w:type="dxa"/>
          </w:tcPr>
          <w:p>
            <w:pPr>
              <w:pStyle w:val="11"/>
              <w:spacing w:before="22"/>
              <w:ind w:left="106" w:firstLine="211"/>
              <w:rPr>
                <w:sz w:val="21"/>
                <w:lang w:eastAsia="zh-CN"/>
              </w:rPr>
            </w:pPr>
            <w:r>
              <w:rPr>
                <w:sz w:val="21"/>
                <w:lang w:eastAsia="zh-CN"/>
              </w:rPr>
              <w:t>调运松材线</w:t>
            </w:r>
          </w:p>
          <w:p>
            <w:pPr>
              <w:pStyle w:val="11"/>
              <w:spacing w:before="2" w:line="310" w:lineRule="atLeast"/>
              <w:ind w:left="106" w:right="94"/>
              <w:rPr>
                <w:sz w:val="21"/>
                <w:lang w:eastAsia="zh-CN"/>
              </w:rPr>
            </w:pPr>
            <w:r>
              <w:rPr>
                <w:sz w:val="21"/>
                <w:lang w:eastAsia="zh-CN"/>
              </w:rPr>
              <w:t>虫的寄主植物的。</w:t>
            </w:r>
          </w:p>
        </w:tc>
        <w:tc>
          <w:tcPr>
            <w:tcW w:w="1536" w:type="dxa"/>
          </w:tcPr>
          <w:p>
            <w:pPr>
              <w:pStyle w:val="11"/>
              <w:spacing w:before="22"/>
              <w:ind w:left="317"/>
              <w:rPr>
                <w:sz w:val="21"/>
                <w:lang w:eastAsia="zh-CN"/>
              </w:rPr>
            </w:pPr>
            <w:r>
              <w:rPr>
                <w:sz w:val="21"/>
                <w:lang w:eastAsia="zh-CN"/>
              </w:rPr>
              <w:t>可处50 元以</w:t>
            </w:r>
          </w:p>
          <w:p>
            <w:pPr>
              <w:pStyle w:val="11"/>
              <w:spacing w:before="2" w:line="310" w:lineRule="atLeast"/>
              <w:ind w:left="106" w:right="36"/>
              <w:rPr>
                <w:sz w:val="21"/>
                <w:lang w:eastAsia="zh-CN"/>
              </w:rPr>
            </w:pPr>
            <w:r>
              <w:rPr>
                <w:sz w:val="21"/>
                <w:lang w:eastAsia="zh-CN"/>
              </w:rPr>
              <w:t>上 500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continue"/>
            <w:tcBorders>
              <w:top w:val="nil"/>
            </w:tcBorders>
          </w:tcPr>
          <w:p>
            <w:pPr>
              <w:rPr>
                <w:sz w:val="2"/>
                <w:szCs w:val="2"/>
                <w:lang w:eastAsia="zh-CN"/>
              </w:rPr>
            </w:pPr>
          </w:p>
        </w:tc>
        <w:tc>
          <w:tcPr>
            <w:tcW w:w="1133" w:type="dxa"/>
            <w:vMerge w:val="continue"/>
            <w:tcBorders>
              <w:top w:val="nil"/>
            </w:tcBorders>
          </w:tcPr>
          <w:p>
            <w:pPr>
              <w:rPr>
                <w:sz w:val="2"/>
                <w:szCs w:val="2"/>
                <w:lang w:eastAsia="zh-CN"/>
              </w:rPr>
            </w:pPr>
          </w:p>
        </w:tc>
        <w:tc>
          <w:tcPr>
            <w:tcW w:w="7090" w:type="dxa"/>
            <w:vMerge w:val="continue"/>
            <w:tcBorders>
              <w:top w:val="nil"/>
            </w:tcBorders>
          </w:tcPr>
          <w:p>
            <w:pPr>
              <w:rPr>
                <w:sz w:val="2"/>
                <w:szCs w:val="2"/>
                <w:lang w:eastAsia="zh-CN"/>
              </w:rPr>
            </w:pPr>
          </w:p>
        </w:tc>
        <w:tc>
          <w:tcPr>
            <w:tcW w:w="708" w:type="dxa"/>
            <w:vMerge w:val="continue"/>
            <w:tcBorders>
              <w:top w:val="nil"/>
            </w:tcBorders>
          </w:tcPr>
          <w:p>
            <w:pPr>
              <w:rPr>
                <w:sz w:val="2"/>
                <w:szCs w:val="2"/>
                <w:lang w:eastAsia="zh-CN"/>
              </w:rPr>
            </w:pPr>
          </w:p>
        </w:tc>
        <w:tc>
          <w:tcPr>
            <w:tcW w:w="1560" w:type="dxa"/>
            <w:vMerge w:val="continue"/>
            <w:tcBorders>
              <w:top w:val="nil"/>
            </w:tcBorders>
          </w:tcPr>
          <w:p>
            <w:pPr>
              <w:rPr>
                <w:sz w:val="2"/>
                <w:szCs w:val="2"/>
                <w:lang w:eastAsia="zh-CN"/>
              </w:rPr>
            </w:pPr>
          </w:p>
        </w:tc>
        <w:tc>
          <w:tcPr>
            <w:tcW w:w="1558" w:type="dxa"/>
          </w:tcPr>
          <w:p>
            <w:pPr>
              <w:pStyle w:val="11"/>
              <w:spacing w:before="22"/>
              <w:ind w:left="106" w:firstLine="211"/>
              <w:rPr>
                <w:sz w:val="21"/>
                <w:lang w:eastAsia="zh-CN"/>
              </w:rPr>
            </w:pPr>
            <w:r>
              <w:rPr>
                <w:sz w:val="21"/>
                <w:lang w:eastAsia="zh-CN"/>
              </w:rPr>
              <w:t>调运其他森</w:t>
            </w:r>
          </w:p>
          <w:p>
            <w:pPr>
              <w:pStyle w:val="11"/>
              <w:spacing w:before="2" w:line="310" w:lineRule="atLeast"/>
              <w:ind w:left="106" w:right="94"/>
              <w:rPr>
                <w:sz w:val="21"/>
                <w:lang w:eastAsia="zh-CN"/>
              </w:rPr>
            </w:pPr>
            <w:r>
              <w:rPr>
                <w:sz w:val="21"/>
                <w:lang w:eastAsia="zh-CN"/>
              </w:rPr>
              <w:t>林植物及其产品的。</w:t>
            </w:r>
          </w:p>
        </w:tc>
        <w:tc>
          <w:tcPr>
            <w:tcW w:w="1536" w:type="dxa"/>
          </w:tcPr>
          <w:p>
            <w:pPr>
              <w:pStyle w:val="11"/>
              <w:spacing w:before="22"/>
              <w:ind w:left="317"/>
              <w:rPr>
                <w:sz w:val="21"/>
                <w:lang w:eastAsia="zh-CN"/>
              </w:rPr>
            </w:pPr>
            <w:r>
              <w:rPr>
                <w:sz w:val="21"/>
                <w:lang w:eastAsia="zh-CN"/>
              </w:rPr>
              <w:t>可以处50 元</w:t>
            </w:r>
          </w:p>
          <w:p>
            <w:pPr>
              <w:pStyle w:val="11"/>
              <w:spacing w:before="2" w:line="310" w:lineRule="atLeast"/>
              <w:ind w:left="106" w:right="36"/>
              <w:rPr>
                <w:sz w:val="21"/>
                <w:lang w:eastAsia="zh-CN"/>
              </w:rPr>
            </w:pPr>
            <w:r>
              <w:rPr>
                <w:sz w:val="21"/>
                <w:lang w:eastAsia="zh-CN"/>
              </w:rPr>
              <w:t>以上 500 元以下罚款；</w:t>
            </w:r>
          </w:p>
        </w:tc>
      </w:tr>
    </w:tbl>
    <w:p>
      <w:pPr>
        <w:spacing w:line="310" w:lineRule="atLeast"/>
        <w:rPr>
          <w:sz w:val="21"/>
        </w:rPr>
        <w:sectPr>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33"/>
        <w:gridCol w:w="7090"/>
        <w:gridCol w:w="708"/>
        <w:gridCol w:w="1560"/>
        <w:gridCol w:w="1558"/>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Pr>
          <w:p>
            <w:pPr>
              <w:pStyle w:val="11"/>
              <w:rPr>
                <w:rFonts w:ascii="Times New Roman"/>
                <w:sz w:val="20"/>
                <w:lang w:eastAsia="zh-CN"/>
              </w:rPr>
            </w:pPr>
          </w:p>
        </w:tc>
        <w:tc>
          <w:tcPr>
            <w:tcW w:w="1133" w:type="dxa"/>
            <w:vMerge w:val="restart"/>
          </w:tcPr>
          <w:p>
            <w:pPr>
              <w:pStyle w:val="11"/>
              <w:rPr>
                <w:rFonts w:ascii="Times New Roman"/>
                <w:sz w:val="20"/>
                <w:lang w:eastAsia="zh-CN"/>
              </w:rPr>
            </w:pPr>
          </w:p>
        </w:tc>
        <w:tc>
          <w:tcPr>
            <w:tcW w:w="7090" w:type="dxa"/>
            <w:tcBorders>
              <w:bottom w:val="nil"/>
            </w:tcBorders>
          </w:tcPr>
          <w:p>
            <w:pPr>
              <w:pStyle w:val="11"/>
              <w:spacing w:before="22"/>
              <w:ind w:left="107"/>
              <w:rPr>
                <w:sz w:val="21"/>
                <w:lang w:eastAsia="zh-CN"/>
              </w:rPr>
            </w:pPr>
            <w:r>
              <w:rPr>
                <w:sz w:val="21"/>
                <w:lang w:eastAsia="zh-CN"/>
              </w:rPr>
              <w:t>罪的，植物检疫机构可以没收非法所得。</w:t>
            </w:r>
          </w:p>
          <w:p>
            <w:pPr>
              <w:pStyle w:val="11"/>
              <w:spacing w:before="2" w:line="310" w:lineRule="atLeast"/>
              <w:ind w:left="107" w:right="37" w:firstLine="211"/>
              <w:rPr>
                <w:sz w:val="21"/>
                <w:lang w:eastAsia="zh-CN"/>
              </w:rPr>
            </w:pPr>
            <w:r>
              <w:rPr>
                <w:sz w:val="21"/>
                <w:lang w:eastAsia="zh-CN"/>
              </w:rPr>
              <w:t>对违反本条例规定调运的植物和植物产品，植物检疫机构有权予以封存、没收、销毁或者责令改变用途。销毁所需费用由责任人承担。</w:t>
            </w:r>
          </w:p>
        </w:tc>
        <w:tc>
          <w:tcPr>
            <w:tcW w:w="708" w:type="dxa"/>
            <w:vMerge w:val="restart"/>
          </w:tcPr>
          <w:p>
            <w:pPr>
              <w:pStyle w:val="11"/>
              <w:rPr>
                <w:rFonts w:ascii="Times New Roman"/>
                <w:sz w:val="20"/>
                <w:lang w:eastAsia="zh-CN"/>
              </w:rPr>
            </w:pPr>
          </w:p>
        </w:tc>
        <w:tc>
          <w:tcPr>
            <w:tcW w:w="1560" w:type="dxa"/>
            <w:vMerge w:val="restart"/>
          </w:tcPr>
          <w:p>
            <w:pPr>
              <w:pStyle w:val="11"/>
              <w:spacing w:before="27" w:line="278" w:lineRule="auto"/>
              <w:ind w:left="106" w:right="-15" w:firstLine="211"/>
              <w:rPr>
                <w:sz w:val="21"/>
                <w:lang w:eastAsia="zh-CN"/>
              </w:rPr>
            </w:pPr>
            <w:r>
              <w:rPr>
                <w:spacing w:val="15"/>
                <w:sz w:val="21"/>
                <w:lang w:eastAsia="zh-CN"/>
              </w:rPr>
              <w:t>属于经营活</w:t>
            </w:r>
            <w:r>
              <w:rPr>
                <w:spacing w:val="11"/>
                <w:sz w:val="21"/>
                <w:lang w:eastAsia="zh-CN"/>
              </w:rPr>
              <w:t>动中的违法行</w:t>
            </w:r>
            <w:r>
              <w:rPr>
                <w:spacing w:val="-5"/>
                <w:sz w:val="21"/>
                <w:lang w:eastAsia="zh-CN"/>
              </w:rPr>
              <w:t xml:space="preserve">为，初次违法， </w:t>
            </w:r>
            <w:r>
              <w:rPr>
                <w:spacing w:val="11"/>
                <w:sz w:val="21"/>
                <w:lang w:eastAsia="zh-CN"/>
              </w:rPr>
              <w:t>未发现林业检疫性有害生物</w:t>
            </w:r>
          </w:p>
          <w:p>
            <w:pPr>
              <w:pStyle w:val="11"/>
              <w:spacing w:line="269" w:lineRule="exact"/>
              <w:ind w:left="106"/>
              <w:rPr>
                <w:sz w:val="21"/>
                <w:lang w:eastAsia="en-US"/>
              </w:rPr>
            </w:pPr>
            <w:r>
              <w:rPr>
                <w:sz w:val="21"/>
                <w:lang w:eastAsia="en-US"/>
              </w:rPr>
              <w:t>的。</w:t>
            </w:r>
          </w:p>
        </w:tc>
        <w:tc>
          <w:tcPr>
            <w:tcW w:w="1558" w:type="dxa"/>
          </w:tcPr>
          <w:p>
            <w:pPr>
              <w:pStyle w:val="11"/>
              <w:spacing w:before="22" w:line="278" w:lineRule="auto"/>
              <w:ind w:left="106" w:right="94" w:firstLine="211"/>
              <w:rPr>
                <w:sz w:val="21"/>
                <w:lang w:eastAsia="zh-CN"/>
              </w:rPr>
            </w:pPr>
            <w:r>
              <w:rPr>
                <w:sz w:val="21"/>
                <w:lang w:eastAsia="zh-CN"/>
              </w:rPr>
              <w:t>调运松材线虫的寄主植物</w:t>
            </w:r>
          </w:p>
          <w:p>
            <w:pPr>
              <w:pStyle w:val="11"/>
              <w:spacing w:line="269" w:lineRule="exact"/>
              <w:ind w:left="106"/>
              <w:rPr>
                <w:sz w:val="21"/>
                <w:lang w:eastAsia="en-US"/>
              </w:rPr>
            </w:pPr>
            <w:r>
              <w:rPr>
                <w:sz w:val="21"/>
                <w:lang w:eastAsia="en-US"/>
              </w:rPr>
              <w:t>的。</w:t>
            </w:r>
          </w:p>
        </w:tc>
        <w:tc>
          <w:tcPr>
            <w:tcW w:w="1536" w:type="dxa"/>
          </w:tcPr>
          <w:p>
            <w:pPr>
              <w:pStyle w:val="11"/>
              <w:spacing w:before="22"/>
              <w:ind w:left="317"/>
              <w:rPr>
                <w:sz w:val="21"/>
                <w:lang w:eastAsia="zh-CN"/>
              </w:rPr>
            </w:pPr>
            <w:r>
              <w:rPr>
                <w:sz w:val="21"/>
                <w:lang w:eastAsia="zh-CN"/>
              </w:rPr>
              <w:t>可处以 1000</w:t>
            </w:r>
          </w:p>
          <w:p>
            <w:pPr>
              <w:pStyle w:val="11"/>
              <w:spacing w:before="2" w:line="310" w:lineRule="atLeast"/>
              <w:ind w:left="106" w:right="36"/>
              <w:rPr>
                <w:sz w:val="21"/>
                <w:lang w:eastAsia="zh-CN"/>
              </w:rPr>
            </w:pPr>
            <w:r>
              <w:rPr>
                <w:sz w:val="21"/>
                <w:lang w:eastAsia="zh-CN"/>
              </w:rPr>
              <w:t>元以上6000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continue"/>
            <w:tcBorders>
              <w:top w:val="nil"/>
            </w:tcBorders>
          </w:tcPr>
          <w:p>
            <w:pPr>
              <w:rPr>
                <w:sz w:val="2"/>
                <w:szCs w:val="2"/>
                <w:lang w:eastAsia="zh-CN"/>
              </w:rPr>
            </w:pPr>
          </w:p>
        </w:tc>
        <w:tc>
          <w:tcPr>
            <w:tcW w:w="1133" w:type="dxa"/>
            <w:vMerge w:val="continue"/>
            <w:tcBorders>
              <w:top w:val="nil"/>
            </w:tcBorders>
          </w:tcPr>
          <w:p>
            <w:pPr>
              <w:rPr>
                <w:sz w:val="2"/>
                <w:szCs w:val="2"/>
                <w:lang w:eastAsia="zh-CN"/>
              </w:rPr>
            </w:pPr>
          </w:p>
        </w:tc>
        <w:tc>
          <w:tcPr>
            <w:tcW w:w="7090" w:type="dxa"/>
            <w:vMerge w:val="restart"/>
            <w:tcBorders>
              <w:top w:val="nil"/>
              <w:bottom w:val="nil"/>
            </w:tcBorders>
          </w:tcPr>
          <w:p>
            <w:pPr>
              <w:pStyle w:val="11"/>
              <w:spacing w:before="2"/>
              <w:rPr>
                <w:rFonts w:ascii="Times New Roman"/>
                <w:lang w:eastAsia="zh-CN"/>
              </w:rPr>
            </w:pPr>
          </w:p>
          <w:p>
            <w:pPr>
              <w:pStyle w:val="11"/>
              <w:spacing w:line="349" w:lineRule="exact"/>
              <w:ind w:left="318"/>
              <w:rPr>
                <w:rFonts w:ascii="Microsoft JhengHei" w:eastAsia="Microsoft JhengHei"/>
                <w:b/>
                <w:sz w:val="21"/>
                <w:lang w:eastAsia="zh-CN"/>
              </w:rPr>
            </w:pPr>
            <w:r>
              <w:rPr>
                <w:rFonts w:hint="eastAsia" w:ascii="Microsoft JhengHei" w:eastAsia="Microsoft JhengHei"/>
                <w:b/>
                <w:sz w:val="21"/>
                <w:lang w:eastAsia="zh-CN"/>
              </w:rPr>
              <w:t>《森林病虫害防治条例》</w:t>
            </w:r>
          </w:p>
          <w:p>
            <w:pPr>
              <w:pStyle w:val="11"/>
              <w:spacing w:line="347" w:lineRule="exact"/>
              <w:ind w:left="318"/>
              <w:rPr>
                <w:sz w:val="21"/>
                <w:lang w:eastAsia="zh-CN"/>
              </w:rPr>
            </w:pPr>
            <w:r>
              <w:rPr>
                <w:rFonts w:hint="eastAsia" w:ascii="Microsoft JhengHei" w:eastAsia="Microsoft JhengHei"/>
                <w:b/>
                <w:sz w:val="21"/>
                <w:lang w:eastAsia="zh-CN"/>
              </w:rPr>
              <w:t xml:space="preserve">第二十三条 </w:t>
            </w:r>
            <w:r>
              <w:rPr>
                <w:sz w:val="21"/>
                <w:lang w:eastAsia="zh-CN"/>
              </w:rPr>
              <w:t>违反植物检疫法规调运林木种苗或者木材的，除依照植物检</w:t>
            </w:r>
          </w:p>
          <w:p>
            <w:pPr>
              <w:pStyle w:val="11"/>
              <w:spacing w:line="267" w:lineRule="exact"/>
              <w:ind w:left="107"/>
              <w:rPr>
                <w:sz w:val="21"/>
                <w:lang w:eastAsia="zh-CN"/>
              </w:rPr>
            </w:pPr>
            <w:r>
              <w:rPr>
                <w:sz w:val="21"/>
                <w:lang w:eastAsia="zh-CN"/>
              </w:rPr>
              <w:t>疫法规处罚外，并可处五十元至二千元的罚款。</w:t>
            </w:r>
          </w:p>
        </w:tc>
        <w:tc>
          <w:tcPr>
            <w:tcW w:w="708" w:type="dxa"/>
            <w:vMerge w:val="continue"/>
            <w:tcBorders>
              <w:top w:val="nil"/>
            </w:tcBorders>
          </w:tcPr>
          <w:p>
            <w:pPr>
              <w:rPr>
                <w:sz w:val="2"/>
                <w:szCs w:val="2"/>
                <w:lang w:eastAsia="zh-CN"/>
              </w:rPr>
            </w:pPr>
          </w:p>
        </w:tc>
        <w:tc>
          <w:tcPr>
            <w:tcW w:w="1560" w:type="dxa"/>
            <w:vMerge w:val="continue"/>
            <w:tcBorders>
              <w:top w:val="nil"/>
            </w:tcBorders>
          </w:tcPr>
          <w:p>
            <w:pPr>
              <w:rPr>
                <w:sz w:val="2"/>
                <w:szCs w:val="2"/>
                <w:lang w:eastAsia="zh-CN"/>
              </w:rPr>
            </w:pPr>
          </w:p>
        </w:tc>
        <w:tc>
          <w:tcPr>
            <w:tcW w:w="1558" w:type="dxa"/>
          </w:tcPr>
          <w:p>
            <w:pPr>
              <w:pStyle w:val="11"/>
              <w:spacing w:before="22" w:line="278" w:lineRule="auto"/>
              <w:ind w:left="106" w:right="94" w:firstLine="211"/>
              <w:rPr>
                <w:sz w:val="21"/>
                <w:lang w:eastAsia="zh-CN"/>
              </w:rPr>
            </w:pPr>
            <w:r>
              <w:rPr>
                <w:sz w:val="21"/>
                <w:lang w:eastAsia="zh-CN"/>
              </w:rPr>
              <w:t>调运其他森林植物及其产</w:t>
            </w:r>
          </w:p>
          <w:p>
            <w:pPr>
              <w:pStyle w:val="11"/>
              <w:spacing w:line="269" w:lineRule="exact"/>
              <w:ind w:left="106"/>
              <w:rPr>
                <w:sz w:val="21"/>
                <w:lang w:eastAsia="en-US"/>
              </w:rPr>
            </w:pPr>
            <w:r>
              <w:rPr>
                <w:sz w:val="21"/>
                <w:lang w:eastAsia="en-US"/>
              </w:rPr>
              <w:t>品的。</w:t>
            </w:r>
          </w:p>
        </w:tc>
        <w:tc>
          <w:tcPr>
            <w:tcW w:w="1536" w:type="dxa"/>
          </w:tcPr>
          <w:p>
            <w:pPr>
              <w:pStyle w:val="11"/>
              <w:spacing w:before="22"/>
              <w:ind w:left="317"/>
              <w:rPr>
                <w:sz w:val="21"/>
                <w:lang w:eastAsia="zh-CN"/>
              </w:rPr>
            </w:pPr>
            <w:r>
              <w:rPr>
                <w:sz w:val="21"/>
                <w:lang w:eastAsia="zh-CN"/>
              </w:rPr>
              <w:t>可以处 500</w:t>
            </w:r>
          </w:p>
          <w:p>
            <w:pPr>
              <w:pStyle w:val="11"/>
              <w:spacing w:before="2" w:line="310" w:lineRule="atLeast"/>
              <w:ind w:left="106" w:right="36"/>
              <w:rPr>
                <w:sz w:val="21"/>
                <w:lang w:eastAsia="zh-CN"/>
              </w:rPr>
            </w:pPr>
            <w:r>
              <w:rPr>
                <w:sz w:val="21"/>
                <w:lang w:eastAsia="zh-CN"/>
              </w:rPr>
              <w:t>元以上5000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66" w:type="dxa"/>
            <w:vMerge w:val="continue"/>
            <w:tcBorders>
              <w:top w:val="nil"/>
            </w:tcBorders>
          </w:tcPr>
          <w:p>
            <w:pPr>
              <w:rPr>
                <w:sz w:val="2"/>
                <w:szCs w:val="2"/>
                <w:lang w:eastAsia="zh-CN"/>
              </w:rPr>
            </w:pPr>
          </w:p>
        </w:tc>
        <w:tc>
          <w:tcPr>
            <w:tcW w:w="1133" w:type="dxa"/>
            <w:vMerge w:val="continue"/>
            <w:tcBorders>
              <w:top w:val="nil"/>
            </w:tcBorders>
          </w:tcPr>
          <w:p>
            <w:pPr>
              <w:rPr>
                <w:sz w:val="2"/>
                <w:szCs w:val="2"/>
                <w:lang w:eastAsia="zh-CN"/>
              </w:rPr>
            </w:pPr>
          </w:p>
        </w:tc>
        <w:tc>
          <w:tcPr>
            <w:tcW w:w="7090" w:type="dxa"/>
            <w:vMerge w:val="continue"/>
            <w:tcBorders>
              <w:top w:val="nil"/>
              <w:bottom w:val="nil"/>
            </w:tcBorders>
          </w:tcPr>
          <w:p>
            <w:pPr>
              <w:rPr>
                <w:sz w:val="2"/>
                <w:szCs w:val="2"/>
                <w:lang w:eastAsia="zh-CN"/>
              </w:rPr>
            </w:pPr>
          </w:p>
        </w:tc>
        <w:tc>
          <w:tcPr>
            <w:tcW w:w="708" w:type="dxa"/>
            <w:tcBorders>
              <w:bottom w:val="nil"/>
            </w:tcBorders>
          </w:tcPr>
          <w:p>
            <w:pPr>
              <w:pStyle w:val="11"/>
              <w:rPr>
                <w:rFonts w:ascii="Times New Roman"/>
                <w:sz w:val="20"/>
                <w:lang w:eastAsia="zh-CN"/>
              </w:rPr>
            </w:pPr>
          </w:p>
        </w:tc>
        <w:tc>
          <w:tcPr>
            <w:tcW w:w="1560" w:type="dxa"/>
            <w:vMerge w:val="restart"/>
          </w:tcPr>
          <w:p>
            <w:pPr>
              <w:pStyle w:val="11"/>
              <w:spacing w:before="27" w:line="278" w:lineRule="auto"/>
              <w:ind w:left="106" w:right="96" w:firstLine="211"/>
              <w:jc w:val="both"/>
              <w:rPr>
                <w:sz w:val="21"/>
                <w:lang w:eastAsia="zh-CN"/>
              </w:rPr>
            </w:pPr>
            <w:r>
              <w:rPr>
                <w:sz w:val="21"/>
                <w:lang w:eastAsia="zh-CN"/>
              </w:rPr>
              <w:t>属于非经营活动中的违法行为，再次违法，或者发现林业检疫性有</w:t>
            </w:r>
          </w:p>
          <w:p>
            <w:pPr>
              <w:pStyle w:val="11"/>
              <w:spacing w:line="269" w:lineRule="exact"/>
              <w:ind w:left="106"/>
              <w:rPr>
                <w:sz w:val="21"/>
                <w:lang w:eastAsia="en-US"/>
              </w:rPr>
            </w:pPr>
            <w:r>
              <w:rPr>
                <w:sz w:val="21"/>
                <w:lang w:eastAsia="en-US"/>
              </w:rPr>
              <w:t>害生物的。</w:t>
            </w:r>
          </w:p>
        </w:tc>
        <w:tc>
          <w:tcPr>
            <w:tcW w:w="1558" w:type="dxa"/>
            <w:vMerge w:val="restart"/>
          </w:tcPr>
          <w:p>
            <w:pPr>
              <w:pStyle w:val="11"/>
              <w:spacing w:before="22" w:line="278" w:lineRule="auto"/>
              <w:ind w:left="106" w:right="94" w:firstLine="211"/>
              <w:rPr>
                <w:sz w:val="21"/>
                <w:lang w:eastAsia="zh-CN"/>
              </w:rPr>
            </w:pPr>
            <w:r>
              <w:rPr>
                <w:sz w:val="21"/>
                <w:lang w:eastAsia="zh-CN"/>
              </w:rPr>
              <w:t>调运松材线虫的寄主植物</w:t>
            </w:r>
          </w:p>
          <w:p>
            <w:pPr>
              <w:pStyle w:val="11"/>
              <w:spacing w:line="269" w:lineRule="exact"/>
              <w:ind w:left="106"/>
              <w:rPr>
                <w:sz w:val="21"/>
                <w:lang w:eastAsia="en-US"/>
              </w:rPr>
            </w:pPr>
            <w:r>
              <w:rPr>
                <w:sz w:val="21"/>
                <w:lang w:eastAsia="en-US"/>
              </w:rPr>
              <w:t>的。</w:t>
            </w:r>
          </w:p>
        </w:tc>
        <w:tc>
          <w:tcPr>
            <w:tcW w:w="1536" w:type="dxa"/>
            <w:vMerge w:val="restart"/>
          </w:tcPr>
          <w:p>
            <w:pPr>
              <w:pStyle w:val="11"/>
              <w:spacing w:before="22"/>
              <w:ind w:left="317"/>
              <w:rPr>
                <w:sz w:val="21"/>
                <w:lang w:eastAsia="zh-CN"/>
              </w:rPr>
            </w:pPr>
            <w:r>
              <w:rPr>
                <w:sz w:val="21"/>
                <w:lang w:eastAsia="zh-CN"/>
              </w:rPr>
              <w:t>可处 500 元</w:t>
            </w:r>
          </w:p>
          <w:p>
            <w:pPr>
              <w:pStyle w:val="11"/>
              <w:spacing w:before="2" w:line="310" w:lineRule="atLeast"/>
              <w:ind w:left="106" w:right="36"/>
              <w:rPr>
                <w:sz w:val="21"/>
                <w:lang w:eastAsia="zh-CN"/>
              </w:rPr>
            </w:pPr>
            <w:r>
              <w:rPr>
                <w:sz w:val="21"/>
                <w:lang w:eastAsia="zh-CN"/>
              </w:rPr>
              <w:t>以上1000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66" w:type="dxa"/>
            <w:vMerge w:val="continue"/>
            <w:tcBorders>
              <w:top w:val="nil"/>
            </w:tcBorders>
          </w:tcPr>
          <w:p>
            <w:pPr>
              <w:rPr>
                <w:sz w:val="2"/>
                <w:szCs w:val="2"/>
                <w:lang w:eastAsia="zh-CN"/>
              </w:rPr>
            </w:pPr>
          </w:p>
        </w:tc>
        <w:tc>
          <w:tcPr>
            <w:tcW w:w="1133" w:type="dxa"/>
            <w:vMerge w:val="continue"/>
            <w:tcBorders>
              <w:top w:val="nil"/>
            </w:tcBorders>
          </w:tcPr>
          <w:p>
            <w:pPr>
              <w:rPr>
                <w:sz w:val="2"/>
                <w:szCs w:val="2"/>
                <w:lang w:eastAsia="zh-CN"/>
              </w:rPr>
            </w:pPr>
          </w:p>
        </w:tc>
        <w:tc>
          <w:tcPr>
            <w:tcW w:w="7090" w:type="dxa"/>
            <w:vMerge w:val="restart"/>
            <w:tcBorders>
              <w:top w:val="nil"/>
              <w:bottom w:val="nil"/>
            </w:tcBorders>
          </w:tcPr>
          <w:p>
            <w:pPr>
              <w:pStyle w:val="11"/>
              <w:spacing w:before="103" w:line="349" w:lineRule="exact"/>
              <w:ind w:left="318"/>
              <w:rPr>
                <w:rFonts w:ascii="Microsoft JhengHei" w:eastAsia="Microsoft JhengHei"/>
                <w:b/>
                <w:sz w:val="21"/>
                <w:lang w:eastAsia="zh-CN"/>
              </w:rPr>
            </w:pPr>
            <w:r>
              <w:rPr>
                <w:rFonts w:hint="eastAsia" w:ascii="Microsoft JhengHei" w:eastAsia="Microsoft JhengHei"/>
                <w:b/>
                <w:sz w:val="21"/>
                <w:lang w:eastAsia="zh-CN"/>
              </w:rPr>
              <w:t>《植物检疫条例实施细则（林业部分）》</w:t>
            </w:r>
          </w:p>
          <w:p>
            <w:pPr>
              <w:pStyle w:val="11"/>
              <w:spacing w:line="347" w:lineRule="exact"/>
              <w:ind w:left="318"/>
              <w:rPr>
                <w:sz w:val="21"/>
                <w:lang w:eastAsia="zh-CN"/>
              </w:rPr>
            </w:pPr>
            <w:r>
              <w:rPr>
                <w:rFonts w:hint="eastAsia" w:ascii="Microsoft JhengHei" w:eastAsia="Microsoft JhengHei"/>
                <w:b/>
                <w:sz w:val="21"/>
                <w:lang w:eastAsia="zh-CN"/>
              </w:rPr>
              <w:t xml:space="preserve">第三十条第一款第三项、第二款、第三款 </w:t>
            </w:r>
            <w:r>
              <w:rPr>
                <w:sz w:val="21"/>
                <w:lang w:eastAsia="zh-CN"/>
              </w:rPr>
              <w:t>有下列行为之一的，森检机构</w:t>
            </w:r>
          </w:p>
          <w:p>
            <w:pPr>
              <w:pStyle w:val="11"/>
              <w:spacing w:line="278" w:lineRule="auto"/>
              <w:ind w:left="107" w:right="96"/>
              <w:rPr>
                <w:sz w:val="21"/>
                <w:lang w:eastAsia="zh-CN"/>
              </w:rPr>
            </w:pPr>
            <w:r>
              <w:rPr>
                <w:spacing w:val="-8"/>
                <w:sz w:val="21"/>
                <w:lang w:eastAsia="zh-CN"/>
              </w:rPr>
              <w:t>应当责令纠正，可以处以５０元至２０００元罚款；造成损失的，应当责令</w:t>
            </w:r>
            <w:r>
              <w:rPr>
                <w:spacing w:val="-5"/>
                <w:sz w:val="21"/>
                <w:lang w:eastAsia="zh-CN"/>
              </w:rPr>
              <w:t>赔偿，构成犯罪的，由司法机关依法追究刑事责任：</w:t>
            </w:r>
          </w:p>
          <w:p>
            <w:pPr>
              <w:pStyle w:val="11"/>
              <w:spacing w:line="314" w:lineRule="exact"/>
              <w:ind w:left="318"/>
              <w:rPr>
                <w:sz w:val="21"/>
                <w:lang w:eastAsia="zh-CN"/>
              </w:rPr>
            </w:pPr>
            <w:r>
              <w:rPr>
                <w:sz w:val="21"/>
                <w:lang w:eastAsia="zh-CN"/>
              </w:rPr>
              <w:t>（三）未依照规定</w:t>
            </w:r>
            <w:r>
              <w:rPr>
                <w:rFonts w:hint="eastAsia"/>
                <w:sz w:val="21"/>
                <w:lang w:eastAsia="zh-CN"/>
              </w:rPr>
              <w:t>调运</w:t>
            </w:r>
            <w:r>
              <w:rPr>
                <w:sz w:val="21"/>
                <w:lang w:eastAsia="zh-CN"/>
              </w:rPr>
              <w:t>、隔离试种或者生产应施检疫的森林植物及其产品</w:t>
            </w:r>
          </w:p>
          <w:p>
            <w:pPr>
              <w:pStyle w:val="11"/>
              <w:spacing w:line="267" w:lineRule="exact"/>
              <w:ind w:left="107"/>
              <w:rPr>
                <w:sz w:val="21"/>
                <w:lang w:eastAsia="zh-CN"/>
              </w:rPr>
            </w:pPr>
            <w:r>
              <w:rPr>
                <w:sz w:val="21"/>
                <w:lang w:eastAsia="zh-CN"/>
              </w:rPr>
              <w:t>的；</w:t>
            </w:r>
          </w:p>
          <w:p>
            <w:pPr>
              <w:pStyle w:val="11"/>
              <w:spacing w:before="41" w:line="278" w:lineRule="auto"/>
              <w:ind w:left="107" w:right="29" w:firstLine="211"/>
              <w:rPr>
                <w:sz w:val="21"/>
                <w:lang w:eastAsia="zh-CN"/>
              </w:rPr>
            </w:pPr>
            <w:r>
              <w:rPr>
                <w:sz w:val="21"/>
                <w:lang w:eastAsia="zh-CN"/>
              </w:rPr>
              <w:t>有前款第（一）、（二）、（三）、（四）项所列情形之一，尚不构成犯罪的，森检机构可以没收非法所得。</w:t>
            </w:r>
          </w:p>
          <w:p>
            <w:pPr>
              <w:pStyle w:val="11"/>
              <w:spacing w:line="278" w:lineRule="auto"/>
              <w:ind w:left="107" w:right="96" w:firstLine="211"/>
              <w:rPr>
                <w:sz w:val="21"/>
                <w:lang w:eastAsia="zh-CN"/>
              </w:rPr>
            </w:pPr>
            <w:r>
              <w:rPr>
                <w:spacing w:val="-7"/>
                <w:sz w:val="21"/>
                <w:lang w:eastAsia="zh-CN"/>
              </w:rPr>
              <w:t>对违反规定调运的森林植物及其产品，森检机构有权予以封存、没收、销</w:t>
            </w:r>
            <w:r>
              <w:rPr>
                <w:spacing w:val="-5"/>
                <w:sz w:val="21"/>
                <w:lang w:eastAsia="zh-CN"/>
              </w:rPr>
              <w:t>毁或者责令改变用途。销毁所需费用由责任人承担。</w:t>
            </w:r>
          </w:p>
        </w:tc>
        <w:tc>
          <w:tcPr>
            <w:tcW w:w="708" w:type="dxa"/>
            <w:vMerge w:val="restart"/>
            <w:tcBorders>
              <w:top w:val="nil"/>
              <w:bottom w:val="nil"/>
            </w:tcBorders>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9"/>
              <w:rPr>
                <w:rFonts w:ascii="Times New Roman"/>
                <w:sz w:val="25"/>
                <w:lang w:eastAsia="zh-CN"/>
              </w:rPr>
            </w:pPr>
          </w:p>
          <w:p>
            <w:pPr>
              <w:pStyle w:val="11"/>
              <w:spacing w:line="278" w:lineRule="auto"/>
              <w:ind w:left="142" w:right="132"/>
              <w:rPr>
                <w:sz w:val="21"/>
                <w:lang w:eastAsia="en-US"/>
              </w:rPr>
            </w:pPr>
            <w:r>
              <w:rPr>
                <w:sz w:val="21"/>
                <w:lang w:eastAsia="en-US"/>
              </w:rPr>
              <w:t>严重违法</w:t>
            </w:r>
          </w:p>
        </w:tc>
        <w:tc>
          <w:tcPr>
            <w:tcW w:w="1560" w:type="dxa"/>
            <w:vMerge w:val="continue"/>
            <w:tcBorders>
              <w:top w:val="nil"/>
            </w:tcBorders>
          </w:tcPr>
          <w:p>
            <w:pPr>
              <w:rPr>
                <w:sz w:val="2"/>
                <w:szCs w:val="2"/>
                <w:lang w:eastAsia="en-US"/>
              </w:rPr>
            </w:pPr>
          </w:p>
        </w:tc>
        <w:tc>
          <w:tcPr>
            <w:tcW w:w="1558" w:type="dxa"/>
            <w:vMerge w:val="continue"/>
            <w:tcBorders>
              <w:top w:val="nil"/>
            </w:tcBorders>
          </w:tcPr>
          <w:p>
            <w:pPr>
              <w:rPr>
                <w:sz w:val="2"/>
                <w:szCs w:val="2"/>
                <w:lang w:eastAsia="en-US"/>
              </w:rPr>
            </w:pPr>
          </w:p>
        </w:tc>
        <w:tc>
          <w:tcPr>
            <w:tcW w:w="1536"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continue"/>
            <w:tcBorders>
              <w:top w:val="nil"/>
            </w:tcBorders>
          </w:tcPr>
          <w:p>
            <w:pPr>
              <w:rPr>
                <w:sz w:val="2"/>
                <w:szCs w:val="2"/>
                <w:lang w:eastAsia="en-US"/>
              </w:rPr>
            </w:pPr>
          </w:p>
        </w:tc>
        <w:tc>
          <w:tcPr>
            <w:tcW w:w="1133" w:type="dxa"/>
            <w:vMerge w:val="continue"/>
            <w:tcBorders>
              <w:top w:val="nil"/>
            </w:tcBorders>
          </w:tcPr>
          <w:p>
            <w:pPr>
              <w:rPr>
                <w:sz w:val="2"/>
                <w:szCs w:val="2"/>
                <w:lang w:eastAsia="en-US"/>
              </w:rPr>
            </w:pPr>
          </w:p>
        </w:tc>
        <w:tc>
          <w:tcPr>
            <w:tcW w:w="7090" w:type="dxa"/>
            <w:vMerge w:val="continue"/>
            <w:tcBorders>
              <w:top w:val="nil"/>
              <w:bottom w:val="nil"/>
            </w:tcBorders>
          </w:tcPr>
          <w:p>
            <w:pPr>
              <w:rPr>
                <w:sz w:val="2"/>
                <w:szCs w:val="2"/>
                <w:lang w:eastAsia="en-US"/>
              </w:rPr>
            </w:pPr>
          </w:p>
        </w:tc>
        <w:tc>
          <w:tcPr>
            <w:tcW w:w="708" w:type="dxa"/>
            <w:vMerge w:val="continue"/>
            <w:tcBorders>
              <w:top w:val="nil"/>
              <w:bottom w:val="nil"/>
            </w:tcBorders>
          </w:tcPr>
          <w:p>
            <w:pPr>
              <w:rPr>
                <w:sz w:val="2"/>
                <w:szCs w:val="2"/>
                <w:lang w:eastAsia="en-US"/>
              </w:rPr>
            </w:pPr>
          </w:p>
        </w:tc>
        <w:tc>
          <w:tcPr>
            <w:tcW w:w="1560" w:type="dxa"/>
            <w:vMerge w:val="continue"/>
            <w:tcBorders>
              <w:top w:val="nil"/>
            </w:tcBorders>
          </w:tcPr>
          <w:p>
            <w:pPr>
              <w:rPr>
                <w:sz w:val="2"/>
                <w:szCs w:val="2"/>
                <w:lang w:eastAsia="en-US"/>
              </w:rPr>
            </w:pPr>
          </w:p>
        </w:tc>
        <w:tc>
          <w:tcPr>
            <w:tcW w:w="1558" w:type="dxa"/>
          </w:tcPr>
          <w:p>
            <w:pPr>
              <w:pStyle w:val="11"/>
              <w:spacing w:before="22" w:line="278" w:lineRule="auto"/>
              <w:ind w:left="106" w:right="94" w:firstLine="211"/>
              <w:rPr>
                <w:sz w:val="21"/>
                <w:lang w:eastAsia="zh-CN"/>
              </w:rPr>
            </w:pPr>
            <w:r>
              <w:rPr>
                <w:sz w:val="21"/>
                <w:lang w:eastAsia="zh-CN"/>
              </w:rPr>
              <w:t>调运其他森林植物及其产</w:t>
            </w:r>
          </w:p>
          <w:p>
            <w:pPr>
              <w:pStyle w:val="11"/>
              <w:spacing w:line="269" w:lineRule="exact"/>
              <w:ind w:left="106"/>
              <w:rPr>
                <w:sz w:val="21"/>
                <w:lang w:eastAsia="en-US"/>
              </w:rPr>
            </w:pPr>
            <w:r>
              <w:rPr>
                <w:sz w:val="21"/>
                <w:lang w:eastAsia="en-US"/>
              </w:rPr>
              <w:t>品的。</w:t>
            </w:r>
          </w:p>
        </w:tc>
        <w:tc>
          <w:tcPr>
            <w:tcW w:w="1536" w:type="dxa"/>
          </w:tcPr>
          <w:p>
            <w:pPr>
              <w:pStyle w:val="11"/>
              <w:spacing w:before="22"/>
              <w:ind w:left="317"/>
              <w:rPr>
                <w:sz w:val="21"/>
                <w:lang w:eastAsia="zh-CN"/>
              </w:rPr>
            </w:pPr>
            <w:r>
              <w:rPr>
                <w:sz w:val="21"/>
                <w:lang w:eastAsia="zh-CN"/>
              </w:rPr>
              <w:t>可以处 500</w:t>
            </w:r>
          </w:p>
          <w:p>
            <w:pPr>
              <w:pStyle w:val="11"/>
              <w:spacing w:before="2" w:line="310" w:lineRule="atLeast"/>
              <w:ind w:left="106" w:right="36"/>
              <w:rPr>
                <w:sz w:val="21"/>
                <w:lang w:eastAsia="zh-CN"/>
              </w:rPr>
            </w:pPr>
            <w:r>
              <w:rPr>
                <w:sz w:val="21"/>
                <w:lang w:eastAsia="zh-CN"/>
              </w:rPr>
              <w:t>元以上1000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466" w:type="dxa"/>
            <w:vMerge w:val="continue"/>
            <w:tcBorders>
              <w:top w:val="nil"/>
            </w:tcBorders>
          </w:tcPr>
          <w:p>
            <w:pPr>
              <w:rPr>
                <w:sz w:val="2"/>
                <w:szCs w:val="2"/>
                <w:lang w:eastAsia="zh-CN"/>
              </w:rPr>
            </w:pPr>
          </w:p>
        </w:tc>
        <w:tc>
          <w:tcPr>
            <w:tcW w:w="1133" w:type="dxa"/>
            <w:vMerge w:val="continue"/>
            <w:tcBorders>
              <w:top w:val="nil"/>
            </w:tcBorders>
          </w:tcPr>
          <w:p>
            <w:pPr>
              <w:rPr>
                <w:sz w:val="2"/>
                <w:szCs w:val="2"/>
                <w:lang w:eastAsia="zh-CN"/>
              </w:rPr>
            </w:pPr>
          </w:p>
        </w:tc>
        <w:tc>
          <w:tcPr>
            <w:tcW w:w="7090" w:type="dxa"/>
            <w:vMerge w:val="continue"/>
            <w:tcBorders>
              <w:top w:val="nil"/>
              <w:bottom w:val="nil"/>
            </w:tcBorders>
          </w:tcPr>
          <w:p>
            <w:pPr>
              <w:rPr>
                <w:sz w:val="2"/>
                <w:szCs w:val="2"/>
                <w:lang w:eastAsia="zh-CN"/>
              </w:rPr>
            </w:pPr>
          </w:p>
        </w:tc>
        <w:tc>
          <w:tcPr>
            <w:tcW w:w="708" w:type="dxa"/>
            <w:vMerge w:val="continue"/>
            <w:tcBorders>
              <w:top w:val="nil"/>
              <w:bottom w:val="nil"/>
            </w:tcBorders>
          </w:tcPr>
          <w:p>
            <w:pPr>
              <w:rPr>
                <w:sz w:val="2"/>
                <w:szCs w:val="2"/>
                <w:lang w:eastAsia="zh-CN"/>
              </w:rPr>
            </w:pPr>
          </w:p>
        </w:tc>
        <w:tc>
          <w:tcPr>
            <w:tcW w:w="1560"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9"/>
              <w:rPr>
                <w:rFonts w:ascii="Times New Roman"/>
                <w:sz w:val="28"/>
                <w:lang w:eastAsia="zh-CN"/>
              </w:rPr>
            </w:pPr>
          </w:p>
          <w:p>
            <w:pPr>
              <w:pStyle w:val="11"/>
              <w:spacing w:line="278" w:lineRule="auto"/>
              <w:ind w:left="106" w:right="-15" w:firstLine="211"/>
              <w:rPr>
                <w:sz w:val="21"/>
                <w:lang w:eastAsia="zh-CN"/>
              </w:rPr>
            </w:pPr>
            <w:r>
              <w:rPr>
                <w:spacing w:val="15"/>
                <w:sz w:val="21"/>
                <w:lang w:eastAsia="zh-CN"/>
              </w:rPr>
              <w:t>属于经营活</w:t>
            </w:r>
            <w:r>
              <w:rPr>
                <w:spacing w:val="11"/>
                <w:sz w:val="21"/>
                <w:lang w:eastAsia="zh-CN"/>
              </w:rPr>
              <w:t>动中的违法行</w:t>
            </w:r>
            <w:r>
              <w:rPr>
                <w:spacing w:val="-5"/>
                <w:sz w:val="21"/>
                <w:lang w:eastAsia="zh-CN"/>
              </w:rPr>
              <w:t xml:space="preserve">为，再次违法， </w:t>
            </w:r>
            <w:r>
              <w:rPr>
                <w:spacing w:val="11"/>
                <w:sz w:val="21"/>
                <w:lang w:eastAsia="zh-CN"/>
              </w:rPr>
              <w:t>或者发现林业检疫性有害生物的。</w:t>
            </w:r>
          </w:p>
        </w:tc>
        <w:tc>
          <w:tcPr>
            <w:tcW w:w="1558" w:type="dxa"/>
          </w:tcPr>
          <w:p>
            <w:pPr>
              <w:pStyle w:val="11"/>
              <w:spacing w:before="25" w:line="278" w:lineRule="auto"/>
              <w:ind w:left="106" w:right="94" w:firstLine="211"/>
              <w:rPr>
                <w:sz w:val="21"/>
                <w:lang w:eastAsia="zh-CN"/>
              </w:rPr>
            </w:pPr>
            <w:r>
              <w:rPr>
                <w:sz w:val="21"/>
                <w:lang w:eastAsia="zh-CN"/>
              </w:rPr>
              <w:t>调运松材线虫的寄主植物</w:t>
            </w:r>
          </w:p>
          <w:p>
            <w:pPr>
              <w:pStyle w:val="11"/>
              <w:spacing w:line="269" w:lineRule="exact"/>
              <w:ind w:left="106"/>
              <w:rPr>
                <w:sz w:val="21"/>
                <w:lang w:eastAsia="en-US"/>
              </w:rPr>
            </w:pPr>
            <w:r>
              <w:rPr>
                <w:sz w:val="21"/>
                <w:lang w:eastAsia="en-US"/>
              </w:rPr>
              <w:t>的。</w:t>
            </w:r>
          </w:p>
        </w:tc>
        <w:tc>
          <w:tcPr>
            <w:tcW w:w="1536" w:type="dxa"/>
          </w:tcPr>
          <w:p>
            <w:pPr>
              <w:pStyle w:val="11"/>
              <w:spacing w:before="25"/>
              <w:ind w:left="317"/>
              <w:rPr>
                <w:sz w:val="21"/>
                <w:lang w:eastAsia="zh-CN"/>
              </w:rPr>
            </w:pPr>
            <w:r>
              <w:rPr>
                <w:sz w:val="21"/>
                <w:lang w:eastAsia="zh-CN"/>
              </w:rPr>
              <w:t>可处6000 元</w:t>
            </w:r>
          </w:p>
          <w:p>
            <w:pPr>
              <w:pStyle w:val="11"/>
              <w:spacing w:before="2" w:line="310" w:lineRule="atLeast"/>
              <w:ind w:left="106" w:right="36"/>
              <w:rPr>
                <w:sz w:val="21"/>
                <w:lang w:eastAsia="zh-CN"/>
              </w:rPr>
            </w:pPr>
            <w:r>
              <w:rPr>
                <w:sz w:val="21"/>
                <w:lang w:eastAsia="zh-CN"/>
              </w:rPr>
              <w:t>以上 1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466" w:type="dxa"/>
            <w:vMerge w:val="continue"/>
            <w:tcBorders>
              <w:top w:val="nil"/>
            </w:tcBorders>
          </w:tcPr>
          <w:p>
            <w:pPr>
              <w:rPr>
                <w:sz w:val="2"/>
                <w:szCs w:val="2"/>
                <w:lang w:eastAsia="zh-CN"/>
              </w:rPr>
            </w:pPr>
          </w:p>
        </w:tc>
        <w:tc>
          <w:tcPr>
            <w:tcW w:w="1133" w:type="dxa"/>
            <w:vMerge w:val="continue"/>
            <w:tcBorders>
              <w:top w:val="nil"/>
            </w:tcBorders>
          </w:tcPr>
          <w:p>
            <w:pPr>
              <w:rPr>
                <w:sz w:val="2"/>
                <w:szCs w:val="2"/>
                <w:lang w:eastAsia="zh-CN"/>
              </w:rPr>
            </w:pPr>
          </w:p>
        </w:tc>
        <w:tc>
          <w:tcPr>
            <w:tcW w:w="7090" w:type="dxa"/>
            <w:vMerge w:val="continue"/>
            <w:tcBorders>
              <w:top w:val="nil"/>
              <w:bottom w:val="nil"/>
            </w:tcBorders>
          </w:tcPr>
          <w:p>
            <w:pPr>
              <w:rPr>
                <w:sz w:val="2"/>
                <w:szCs w:val="2"/>
                <w:lang w:eastAsia="zh-CN"/>
              </w:rPr>
            </w:pPr>
          </w:p>
        </w:tc>
        <w:tc>
          <w:tcPr>
            <w:tcW w:w="708" w:type="dxa"/>
            <w:vMerge w:val="continue"/>
            <w:tcBorders>
              <w:top w:val="nil"/>
              <w:bottom w:val="nil"/>
            </w:tcBorders>
          </w:tcPr>
          <w:p>
            <w:pPr>
              <w:rPr>
                <w:sz w:val="2"/>
                <w:szCs w:val="2"/>
                <w:lang w:eastAsia="zh-CN"/>
              </w:rPr>
            </w:pPr>
          </w:p>
        </w:tc>
        <w:tc>
          <w:tcPr>
            <w:tcW w:w="1560" w:type="dxa"/>
            <w:vMerge w:val="continue"/>
            <w:tcBorders>
              <w:top w:val="nil"/>
            </w:tcBorders>
          </w:tcPr>
          <w:p>
            <w:pPr>
              <w:rPr>
                <w:sz w:val="2"/>
                <w:szCs w:val="2"/>
                <w:lang w:eastAsia="zh-CN"/>
              </w:rPr>
            </w:pPr>
          </w:p>
        </w:tc>
        <w:tc>
          <w:tcPr>
            <w:tcW w:w="1558"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2"/>
              <w:rPr>
                <w:rFonts w:ascii="Times New Roman"/>
                <w:sz w:val="28"/>
                <w:lang w:eastAsia="zh-CN"/>
              </w:rPr>
            </w:pPr>
          </w:p>
          <w:p>
            <w:pPr>
              <w:pStyle w:val="11"/>
              <w:spacing w:line="278" w:lineRule="auto"/>
              <w:ind w:left="106" w:right="94" w:firstLine="211"/>
              <w:jc w:val="both"/>
              <w:rPr>
                <w:sz w:val="21"/>
                <w:lang w:eastAsia="zh-CN"/>
              </w:rPr>
            </w:pPr>
            <w:r>
              <w:rPr>
                <w:sz w:val="21"/>
                <w:lang w:eastAsia="zh-CN"/>
              </w:rPr>
              <w:t>调运其他森林植物及其产品的。</w:t>
            </w:r>
          </w:p>
        </w:tc>
        <w:tc>
          <w:tcPr>
            <w:tcW w:w="1536"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2"/>
              <w:rPr>
                <w:rFonts w:ascii="Times New Roman"/>
                <w:sz w:val="28"/>
                <w:lang w:eastAsia="zh-CN"/>
              </w:rPr>
            </w:pPr>
          </w:p>
          <w:p>
            <w:pPr>
              <w:pStyle w:val="11"/>
              <w:ind w:left="317"/>
              <w:rPr>
                <w:sz w:val="21"/>
                <w:lang w:eastAsia="zh-CN"/>
              </w:rPr>
            </w:pPr>
            <w:r>
              <w:rPr>
                <w:sz w:val="21"/>
                <w:lang w:eastAsia="zh-CN"/>
              </w:rPr>
              <w:t>可以处 5000</w:t>
            </w:r>
          </w:p>
          <w:p>
            <w:pPr>
              <w:pStyle w:val="11"/>
              <w:spacing w:before="43" w:line="278" w:lineRule="auto"/>
              <w:ind w:left="106" w:right="98"/>
              <w:rPr>
                <w:sz w:val="21"/>
                <w:lang w:eastAsia="zh-CN"/>
              </w:rPr>
            </w:pPr>
            <w:r>
              <w:rPr>
                <w:sz w:val="21"/>
                <w:lang w:eastAsia="zh-CN"/>
              </w:rPr>
              <w:t>元以上 10000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4" w:hRule="atLeast"/>
        </w:trPr>
        <w:tc>
          <w:tcPr>
            <w:tcW w:w="466" w:type="dxa"/>
            <w:vMerge w:val="continue"/>
            <w:tcBorders>
              <w:top w:val="nil"/>
            </w:tcBorders>
          </w:tcPr>
          <w:p>
            <w:pPr>
              <w:rPr>
                <w:sz w:val="2"/>
                <w:szCs w:val="2"/>
                <w:lang w:eastAsia="zh-CN"/>
              </w:rPr>
            </w:pPr>
          </w:p>
        </w:tc>
        <w:tc>
          <w:tcPr>
            <w:tcW w:w="1133" w:type="dxa"/>
            <w:vMerge w:val="continue"/>
            <w:tcBorders>
              <w:top w:val="nil"/>
            </w:tcBorders>
          </w:tcPr>
          <w:p>
            <w:pPr>
              <w:rPr>
                <w:sz w:val="2"/>
                <w:szCs w:val="2"/>
                <w:lang w:eastAsia="zh-CN"/>
              </w:rPr>
            </w:pPr>
          </w:p>
        </w:tc>
        <w:tc>
          <w:tcPr>
            <w:tcW w:w="7090" w:type="dxa"/>
            <w:tcBorders>
              <w:top w:val="nil"/>
            </w:tcBorders>
          </w:tcPr>
          <w:p>
            <w:pPr>
              <w:pStyle w:val="11"/>
              <w:spacing w:before="103" w:line="349" w:lineRule="exact"/>
              <w:ind w:left="318"/>
              <w:rPr>
                <w:rFonts w:ascii="Microsoft JhengHei" w:eastAsia="Microsoft JhengHei"/>
                <w:b/>
                <w:sz w:val="21"/>
                <w:lang w:eastAsia="zh-CN"/>
              </w:rPr>
            </w:pPr>
            <w:r>
              <w:rPr>
                <w:rFonts w:hint="eastAsia" w:ascii="Microsoft JhengHei" w:eastAsia="Microsoft JhengHei"/>
                <w:b/>
                <w:sz w:val="21"/>
                <w:lang w:eastAsia="zh-CN"/>
              </w:rPr>
              <w:t>《安徽省森林植物检疫实施办法》</w:t>
            </w:r>
          </w:p>
          <w:p>
            <w:pPr>
              <w:pStyle w:val="11"/>
              <w:spacing w:line="347" w:lineRule="exact"/>
              <w:ind w:left="318"/>
              <w:rPr>
                <w:sz w:val="21"/>
                <w:lang w:eastAsia="zh-CN"/>
              </w:rPr>
            </w:pPr>
            <w:r>
              <w:rPr>
                <w:rFonts w:hint="eastAsia" w:ascii="Microsoft JhengHei" w:eastAsia="Microsoft JhengHei"/>
                <w:b/>
                <w:spacing w:val="1"/>
                <w:sz w:val="21"/>
                <w:lang w:eastAsia="zh-CN"/>
              </w:rPr>
              <w:t xml:space="preserve">第十八条第一款第三项、第四项，第二款、第三款  </w:t>
            </w:r>
            <w:r>
              <w:rPr>
                <w:sz w:val="21"/>
                <w:lang w:eastAsia="zh-CN"/>
              </w:rPr>
              <w:t>有下列情形之一的，</w:t>
            </w:r>
          </w:p>
          <w:p>
            <w:pPr>
              <w:pStyle w:val="11"/>
              <w:spacing w:line="278" w:lineRule="auto"/>
              <w:ind w:left="107" w:right="97"/>
              <w:rPr>
                <w:sz w:val="21"/>
                <w:lang w:eastAsia="zh-CN"/>
              </w:rPr>
            </w:pPr>
            <w:r>
              <w:rPr>
                <w:sz w:val="21"/>
                <w:lang w:eastAsia="zh-CN"/>
              </w:rPr>
              <w:t>森林植物检疫机构应当责令纠正，属于非经营活动中的违法行为，可以处50</w:t>
            </w:r>
            <w:r>
              <w:rPr>
                <w:spacing w:val="-20"/>
                <w:sz w:val="21"/>
                <w:lang w:eastAsia="zh-CN"/>
              </w:rPr>
              <w:t xml:space="preserve"> 元以上 </w:t>
            </w:r>
            <w:r>
              <w:rPr>
                <w:sz w:val="21"/>
                <w:lang w:eastAsia="zh-CN"/>
              </w:rPr>
              <w:t>1000</w:t>
            </w:r>
            <w:r>
              <w:rPr>
                <w:spacing w:val="-11"/>
                <w:sz w:val="21"/>
                <w:lang w:eastAsia="zh-CN"/>
              </w:rPr>
              <w:t xml:space="preserve"> 元以下的罚款；属于经营活动中的违法行为，可以处 </w:t>
            </w:r>
            <w:r>
              <w:rPr>
                <w:sz w:val="21"/>
                <w:lang w:eastAsia="zh-CN"/>
              </w:rPr>
              <w:t>500</w:t>
            </w:r>
            <w:r>
              <w:rPr>
                <w:spacing w:val="-25"/>
                <w:sz w:val="21"/>
                <w:lang w:eastAsia="zh-CN"/>
              </w:rPr>
              <w:t xml:space="preserve"> 元</w:t>
            </w:r>
          </w:p>
          <w:p>
            <w:pPr>
              <w:pStyle w:val="11"/>
              <w:spacing w:line="278" w:lineRule="auto"/>
              <w:ind w:left="107" w:right="96"/>
              <w:rPr>
                <w:sz w:val="21"/>
                <w:lang w:eastAsia="zh-CN"/>
              </w:rPr>
            </w:pPr>
            <w:r>
              <w:rPr>
                <w:spacing w:val="-13"/>
                <w:sz w:val="21"/>
                <w:lang w:eastAsia="zh-CN"/>
              </w:rPr>
              <w:t xml:space="preserve">以上 </w:t>
            </w:r>
            <w:r>
              <w:rPr>
                <w:sz w:val="21"/>
                <w:lang w:eastAsia="zh-CN"/>
              </w:rPr>
              <w:t>1</w:t>
            </w:r>
            <w:r>
              <w:rPr>
                <w:spacing w:val="-11"/>
                <w:sz w:val="21"/>
                <w:lang w:eastAsia="zh-CN"/>
              </w:rPr>
              <w:t xml:space="preserve"> 万元以下的罚款；造成经济损失的，由责任单位或个人负责赔偿；构</w:t>
            </w:r>
            <w:r>
              <w:rPr>
                <w:spacing w:val="-6"/>
                <w:sz w:val="21"/>
                <w:lang w:eastAsia="zh-CN"/>
              </w:rPr>
              <w:t>成犯罪的，由司法机关依法追究其刑事责任。</w:t>
            </w:r>
          </w:p>
          <w:p>
            <w:pPr>
              <w:pStyle w:val="11"/>
              <w:spacing w:line="269" w:lineRule="exact"/>
              <w:ind w:left="318"/>
              <w:rPr>
                <w:sz w:val="21"/>
                <w:lang w:eastAsia="zh-CN"/>
              </w:rPr>
            </w:pPr>
            <w:r>
              <w:rPr>
                <w:sz w:val="21"/>
                <w:lang w:eastAsia="zh-CN"/>
              </w:rPr>
              <w:t>（三)从疫区或疫情发生区调出未经检疫合格的森林植物和林产品，或将</w:t>
            </w:r>
          </w:p>
        </w:tc>
        <w:tc>
          <w:tcPr>
            <w:tcW w:w="708" w:type="dxa"/>
            <w:tcBorders>
              <w:top w:val="nil"/>
            </w:tcBorders>
          </w:tcPr>
          <w:p>
            <w:pPr>
              <w:pStyle w:val="11"/>
              <w:rPr>
                <w:rFonts w:ascii="Times New Roman"/>
                <w:sz w:val="20"/>
                <w:lang w:eastAsia="zh-CN"/>
              </w:rPr>
            </w:pPr>
          </w:p>
        </w:tc>
        <w:tc>
          <w:tcPr>
            <w:tcW w:w="1560" w:type="dxa"/>
            <w:vMerge w:val="continue"/>
            <w:tcBorders>
              <w:top w:val="nil"/>
            </w:tcBorders>
          </w:tcPr>
          <w:p>
            <w:pPr>
              <w:rPr>
                <w:sz w:val="2"/>
                <w:szCs w:val="2"/>
                <w:lang w:eastAsia="zh-CN"/>
              </w:rPr>
            </w:pPr>
          </w:p>
        </w:tc>
        <w:tc>
          <w:tcPr>
            <w:tcW w:w="1558" w:type="dxa"/>
            <w:vMerge w:val="continue"/>
            <w:tcBorders>
              <w:top w:val="nil"/>
            </w:tcBorders>
          </w:tcPr>
          <w:p>
            <w:pPr>
              <w:rPr>
                <w:sz w:val="2"/>
                <w:szCs w:val="2"/>
                <w:lang w:eastAsia="zh-CN"/>
              </w:rPr>
            </w:pPr>
          </w:p>
        </w:tc>
        <w:tc>
          <w:tcPr>
            <w:tcW w:w="1536" w:type="dxa"/>
            <w:vMerge w:val="continue"/>
            <w:tcBorders>
              <w:top w:val="nil"/>
            </w:tcBorders>
          </w:tcPr>
          <w:p>
            <w:pPr>
              <w:rPr>
                <w:sz w:val="2"/>
                <w:szCs w:val="2"/>
                <w:lang w:eastAsia="zh-CN"/>
              </w:rPr>
            </w:pPr>
          </w:p>
        </w:tc>
      </w:tr>
    </w:tbl>
    <w:p>
      <w:pPr>
        <w:rPr>
          <w:sz w:val="2"/>
          <w:szCs w:val="2"/>
        </w:rPr>
        <w:sectPr>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33"/>
        <w:gridCol w:w="7090"/>
        <w:gridCol w:w="708"/>
        <w:gridCol w:w="1560"/>
        <w:gridCol w:w="1558"/>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9" w:hRule="atLeast"/>
        </w:trPr>
        <w:tc>
          <w:tcPr>
            <w:tcW w:w="466" w:type="dxa"/>
          </w:tcPr>
          <w:p>
            <w:pPr>
              <w:pStyle w:val="11"/>
              <w:rPr>
                <w:rFonts w:ascii="Times New Roman"/>
                <w:sz w:val="20"/>
                <w:lang w:eastAsia="zh-CN"/>
              </w:rPr>
            </w:pPr>
          </w:p>
        </w:tc>
        <w:tc>
          <w:tcPr>
            <w:tcW w:w="1133" w:type="dxa"/>
          </w:tcPr>
          <w:p>
            <w:pPr>
              <w:pStyle w:val="11"/>
              <w:rPr>
                <w:rFonts w:ascii="Times New Roman"/>
                <w:sz w:val="20"/>
                <w:lang w:eastAsia="zh-CN"/>
              </w:rPr>
            </w:pPr>
          </w:p>
        </w:tc>
        <w:tc>
          <w:tcPr>
            <w:tcW w:w="7090" w:type="dxa"/>
          </w:tcPr>
          <w:p>
            <w:pPr>
              <w:pStyle w:val="11"/>
              <w:spacing w:before="22" w:line="278" w:lineRule="auto"/>
              <w:ind w:left="107" w:right="39"/>
              <w:rPr>
                <w:sz w:val="21"/>
                <w:lang w:eastAsia="zh-CN"/>
              </w:rPr>
            </w:pPr>
            <w:r>
              <w:rPr>
                <w:sz w:val="21"/>
                <w:lang w:eastAsia="zh-CN"/>
              </w:rPr>
              <w:t>特大疫情发生区内的应检物品调入未发生疫情的寄主林区、风景名胜区和自然保护区的；</w:t>
            </w:r>
          </w:p>
          <w:p>
            <w:pPr>
              <w:pStyle w:val="11"/>
              <w:spacing w:line="314" w:lineRule="exact"/>
              <w:ind w:left="318"/>
              <w:rPr>
                <w:sz w:val="21"/>
                <w:lang w:eastAsia="zh-CN"/>
              </w:rPr>
            </w:pPr>
            <w:r>
              <w:rPr>
                <w:sz w:val="21"/>
                <w:lang w:eastAsia="zh-CN"/>
              </w:rPr>
              <w:t>（四）未按时报检、补检或未经检疫，擅自引进</w:t>
            </w:r>
            <w:r>
              <w:rPr>
                <w:spacing w:val="-7"/>
                <w:sz w:val="21"/>
                <w:lang w:eastAsia="zh-CN"/>
              </w:rPr>
              <w:t>、</w:t>
            </w:r>
            <w:r>
              <w:rPr>
                <w:rFonts w:hint="eastAsia"/>
                <w:spacing w:val="-7"/>
                <w:sz w:val="21"/>
                <w:lang w:eastAsia="zh-CN"/>
              </w:rPr>
              <w:t>调运</w:t>
            </w:r>
            <w:r>
              <w:rPr>
                <w:spacing w:val="-7"/>
                <w:sz w:val="21"/>
                <w:lang w:eastAsia="zh-CN"/>
              </w:rPr>
              <w:t>森</w:t>
            </w:r>
            <w:r>
              <w:rPr>
                <w:sz w:val="21"/>
                <w:lang w:eastAsia="zh-CN"/>
              </w:rPr>
              <w:t>林植物和林产品</w:t>
            </w:r>
          </w:p>
          <w:p>
            <w:pPr>
              <w:pStyle w:val="11"/>
              <w:spacing w:line="267" w:lineRule="exact"/>
              <w:ind w:left="107"/>
              <w:rPr>
                <w:sz w:val="21"/>
                <w:lang w:eastAsia="zh-CN"/>
              </w:rPr>
            </w:pPr>
            <w:r>
              <w:rPr>
                <w:sz w:val="21"/>
                <w:lang w:eastAsia="zh-CN"/>
              </w:rPr>
              <w:t>的；</w:t>
            </w:r>
          </w:p>
          <w:p>
            <w:pPr>
              <w:pStyle w:val="11"/>
              <w:spacing w:before="43" w:line="278" w:lineRule="auto"/>
              <w:ind w:left="107" w:right="96" w:firstLine="211"/>
              <w:rPr>
                <w:sz w:val="21"/>
                <w:lang w:eastAsia="zh-CN"/>
              </w:rPr>
            </w:pPr>
            <w:r>
              <w:rPr>
                <w:spacing w:val="-7"/>
                <w:sz w:val="21"/>
                <w:lang w:eastAsia="zh-CN"/>
              </w:rPr>
              <w:t>有前款第一至七项所列情形之一，尚不构成犯罪的，森林植物检疫机构可</w:t>
            </w:r>
            <w:r>
              <w:rPr>
                <w:spacing w:val="-5"/>
                <w:sz w:val="21"/>
                <w:lang w:eastAsia="zh-CN"/>
              </w:rPr>
              <w:t>以没收非法所得。</w:t>
            </w:r>
          </w:p>
          <w:p>
            <w:pPr>
              <w:pStyle w:val="11"/>
              <w:spacing w:line="278" w:lineRule="auto"/>
              <w:ind w:left="107" w:right="-15" w:firstLine="211"/>
              <w:rPr>
                <w:sz w:val="21"/>
                <w:lang w:eastAsia="zh-CN"/>
              </w:rPr>
            </w:pPr>
            <w:r>
              <w:rPr>
                <w:spacing w:val="-12"/>
                <w:sz w:val="21"/>
                <w:lang w:eastAsia="zh-CN"/>
              </w:rPr>
              <w:t>对违章调运的森林植物和林产品，森林植物检疫机构有权予以封存、没收、</w:t>
            </w:r>
            <w:r>
              <w:rPr>
                <w:spacing w:val="-6"/>
                <w:sz w:val="21"/>
                <w:lang w:eastAsia="zh-CN"/>
              </w:rPr>
              <w:t>销毁或者责令改变用途。所需费用及损失由责任人承担。</w:t>
            </w:r>
          </w:p>
          <w:p>
            <w:pPr>
              <w:pStyle w:val="11"/>
              <w:spacing w:before="1"/>
              <w:rPr>
                <w:rFonts w:ascii="Times New Roman"/>
                <w:sz w:val="21"/>
                <w:lang w:eastAsia="zh-CN"/>
              </w:rPr>
            </w:pPr>
          </w:p>
          <w:p>
            <w:pPr>
              <w:pStyle w:val="11"/>
              <w:spacing w:line="349" w:lineRule="exact"/>
              <w:ind w:left="318"/>
              <w:rPr>
                <w:rFonts w:ascii="Microsoft JhengHei" w:eastAsia="Microsoft JhengHei"/>
                <w:b/>
                <w:sz w:val="21"/>
                <w:lang w:eastAsia="zh-CN"/>
              </w:rPr>
            </w:pPr>
            <w:r>
              <w:rPr>
                <w:rFonts w:hint="eastAsia" w:ascii="Microsoft JhengHei" w:eastAsia="Microsoft JhengHei"/>
                <w:b/>
                <w:sz w:val="21"/>
                <w:lang w:eastAsia="zh-CN"/>
              </w:rPr>
              <w:t>《安徽省松材线虫病防治办法》</w:t>
            </w:r>
          </w:p>
          <w:p>
            <w:pPr>
              <w:pStyle w:val="11"/>
              <w:tabs>
                <w:tab w:val="left" w:pos="1374"/>
              </w:tabs>
              <w:spacing w:line="347" w:lineRule="exact"/>
              <w:ind w:left="318"/>
              <w:rPr>
                <w:sz w:val="21"/>
                <w:lang w:eastAsia="zh-CN"/>
              </w:rPr>
            </w:pPr>
            <w:r>
              <w:rPr>
                <w:rFonts w:hint="eastAsia" w:ascii="Microsoft JhengHei" w:eastAsia="Microsoft JhengHei"/>
                <w:b/>
                <w:sz w:val="21"/>
                <w:lang w:eastAsia="zh-CN"/>
              </w:rPr>
              <w:t>第十七条</w:t>
            </w:r>
            <w:r>
              <w:rPr>
                <w:rFonts w:hint="eastAsia" w:ascii="Microsoft JhengHei" w:eastAsia="Microsoft JhengHei"/>
                <w:b/>
                <w:sz w:val="21"/>
                <w:lang w:eastAsia="zh-CN"/>
              </w:rPr>
              <w:tab/>
            </w:r>
            <w:r>
              <w:rPr>
                <w:spacing w:val="-3"/>
                <w:sz w:val="21"/>
                <w:lang w:eastAsia="zh-CN"/>
              </w:rPr>
              <w:t>违</w:t>
            </w:r>
            <w:r>
              <w:rPr>
                <w:sz w:val="21"/>
                <w:lang w:eastAsia="zh-CN"/>
              </w:rPr>
              <w:t>反</w:t>
            </w:r>
            <w:r>
              <w:rPr>
                <w:spacing w:val="-3"/>
                <w:sz w:val="21"/>
                <w:lang w:eastAsia="zh-CN"/>
              </w:rPr>
              <w:t>本</w:t>
            </w:r>
            <w:r>
              <w:rPr>
                <w:sz w:val="21"/>
                <w:lang w:eastAsia="zh-CN"/>
              </w:rPr>
              <w:t>办</w:t>
            </w:r>
            <w:r>
              <w:rPr>
                <w:spacing w:val="-3"/>
                <w:sz w:val="21"/>
                <w:lang w:eastAsia="zh-CN"/>
              </w:rPr>
              <w:t>法第</w:t>
            </w:r>
            <w:r>
              <w:rPr>
                <w:sz w:val="21"/>
                <w:lang w:eastAsia="zh-CN"/>
              </w:rPr>
              <w:t>十一</w:t>
            </w:r>
            <w:r>
              <w:rPr>
                <w:spacing w:val="-3"/>
                <w:sz w:val="21"/>
                <w:lang w:eastAsia="zh-CN"/>
              </w:rPr>
              <w:t>条</w:t>
            </w:r>
            <w:r>
              <w:rPr>
                <w:sz w:val="21"/>
                <w:lang w:eastAsia="zh-CN"/>
              </w:rPr>
              <w:t>第</w:t>
            </w:r>
            <w:r>
              <w:rPr>
                <w:spacing w:val="-3"/>
                <w:sz w:val="21"/>
                <w:lang w:eastAsia="zh-CN"/>
              </w:rPr>
              <w:t>一款</w:t>
            </w:r>
            <w:r>
              <w:rPr>
                <w:spacing w:val="-31"/>
                <w:sz w:val="21"/>
                <w:lang w:eastAsia="zh-CN"/>
              </w:rPr>
              <w:t>、</w:t>
            </w:r>
            <w:r>
              <w:rPr>
                <w:spacing w:val="-3"/>
                <w:sz w:val="21"/>
                <w:lang w:eastAsia="zh-CN"/>
              </w:rPr>
              <w:t>第</w:t>
            </w:r>
            <w:r>
              <w:rPr>
                <w:sz w:val="21"/>
                <w:lang w:eastAsia="zh-CN"/>
              </w:rPr>
              <w:t>二</w:t>
            </w:r>
            <w:r>
              <w:rPr>
                <w:spacing w:val="-3"/>
                <w:sz w:val="21"/>
                <w:lang w:eastAsia="zh-CN"/>
              </w:rPr>
              <w:t>款规</w:t>
            </w:r>
            <w:r>
              <w:rPr>
                <w:sz w:val="21"/>
                <w:lang w:eastAsia="zh-CN"/>
              </w:rPr>
              <w:t>定</w:t>
            </w:r>
            <w:r>
              <w:rPr>
                <w:spacing w:val="-3"/>
                <w:sz w:val="21"/>
                <w:lang w:eastAsia="zh-CN"/>
              </w:rPr>
              <w:t>的</w:t>
            </w:r>
            <w:r>
              <w:rPr>
                <w:spacing w:val="-31"/>
                <w:sz w:val="21"/>
                <w:lang w:eastAsia="zh-CN"/>
              </w:rPr>
              <w:t>，</w:t>
            </w:r>
            <w:r>
              <w:rPr>
                <w:spacing w:val="-3"/>
                <w:sz w:val="21"/>
                <w:lang w:eastAsia="zh-CN"/>
              </w:rPr>
              <w:t>由</w:t>
            </w:r>
            <w:r>
              <w:rPr>
                <w:sz w:val="21"/>
                <w:lang w:eastAsia="zh-CN"/>
              </w:rPr>
              <w:t>县</w:t>
            </w:r>
            <w:r>
              <w:rPr>
                <w:spacing w:val="-3"/>
                <w:sz w:val="21"/>
                <w:lang w:eastAsia="zh-CN"/>
              </w:rPr>
              <w:t>级</w:t>
            </w:r>
            <w:r>
              <w:rPr>
                <w:sz w:val="21"/>
                <w:lang w:eastAsia="zh-CN"/>
              </w:rPr>
              <w:t>以</w:t>
            </w:r>
            <w:r>
              <w:rPr>
                <w:spacing w:val="-3"/>
                <w:sz w:val="21"/>
                <w:lang w:eastAsia="zh-CN"/>
              </w:rPr>
              <w:t>上</w:t>
            </w:r>
            <w:r>
              <w:rPr>
                <w:sz w:val="21"/>
                <w:lang w:eastAsia="zh-CN"/>
              </w:rPr>
              <w:t>地方</w:t>
            </w:r>
          </w:p>
          <w:p>
            <w:pPr>
              <w:pStyle w:val="11"/>
              <w:spacing w:line="278" w:lineRule="auto"/>
              <w:ind w:left="107" w:right="96"/>
              <w:rPr>
                <w:sz w:val="21"/>
                <w:lang w:eastAsia="zh-CN"/>
              </w:rPr>
            </w:pPr>
            <w:r>
              <w:rPr>
                <w:sz w:val="21"/>
                <w:lang w:eastAsia="zh-CN"/>
              </w:rPr>
              <w:t>人民政府林业行政主管部门或者其委托的森林病虫害防治检疫机构依照本</w:t>
            </w:r>
            <w:r>
              <w:rPr>
                <w:spacing w:val="-4"/>
                <w:sz w:val="21"/>
                <w:lang w:eastAsia="zh-CN"/>
              </w:rPr>
              <w:t xml:space="preserve">办法第九条规定处理；属干非经营活动中的违法行为，可处以 </w:t>
            </w:r>
            <w:r>
              <w:rPr>
                <w:sz w:val="21"/>
                <w:lang w:eastAsia="zh-CN"/>
              </w:rPr>
              <w:t>1000</w:t>
            </w:r>
            <w:r>
              <w:rPr>
                <w:spacing w:val="-6"/>
                <w:sz w:val="21"/>
                <w:lang w:eastAsia="zh-CN"/>
              </w:rPr>
              <w:t xml:space="preserve"> 元以下</w:t>
            </w:r>
          </w:p>
          <w:p>
            <w:pPr>
              <w:pStyle w:val="11"/>
              <w:spacing w:line="269" w:lineRule="exact"/>
              <w:ind w:left="107"/>
              <w:rPr>
                <w:sz w:val="21"/>
                <w:lang w:eastAsia="zh-CN"/>
              </w:rPr>
            </w:pPr>
            <w:r>
              <w:rPr>
                <w:spacing w:val="-5"/>
                <w:sz w:val="21"/>
                <w:lang w:eastAsia="zh-CN"/>
              </w:rPr>
              <w:t xml:space="preserve">的罚款；属于经营活动中的违法行为，可处以 </w:t>
            </w:r>
            <w:r>
              <w:rPr>
                <w:sz w:val="21"/>
                <w:lang w:eastAsia="zh-CN"/>
              </w:rPr>
              <w:t>1000</w:t>
            </w:r>
            <w:r>
              <w:rPr>
                <w:spacing w:val="-15"/>
                <w:sz w:val="21"/>
                <w:lang w:eastAsia="zh-CN"/>
              </w:rPr>
              <w:t xml:space="preserve"> 元以上 </w:t>
            </w:r>
            <w:r>
              <w:rPr>
                <w:sz w:val="21"/>
                <w:lang w:eastAsia="zh-CN"/>
              </w:rPr>
              <w:t>1</w:t>
            </w:r>
            <w:r>
              <w:rPr>
                <w:spacing w:val="-7"/>
                <w:sz w:val="21"/>
                <w:lang w:eastAsia="zh-CN"/>
              </w:rPr>
              <w:t xml:space="preserve"> 万元以下的罚</w:t>
            </w:r>
          </w:p>
          <w:p>
            <w:pPr>
              <w:pStyle w:val="11"/>
              <w:spacing w:before="40"/>
              <w:ind w:left="107"/>
              <w:rPr>
                <w:sz w:val="21"/>
                <w:lang w:eastAsia="en-US"/>
              </w:rPr>
            </w:pPr>
            <w:r>
              <w:rPr>
                <w:sz w:val="21"/>
                <w:lang w:eastAsia="en-US"/>
              </w:rPr>
              <w:t>款。</w:t>
            </w:r>
          </w:p>
        </w:tc>
        <w:tc>
          <w:tcPr>
            <w:tcW w:w="708" w:type="dxa"/>
          </w:tcPr>
          <w:p>
            <w:pPr>
              <w:pStyle w:val="11"/>
              <w:rPr>
                <w:rFonts w:ascii="Times New Roman"/>
                <w:sz w:val="20"/>
                <w:lang w:eastAsia="en-US"/>
              </w:rPr>
            </w:pPr>
          </w:p>
        </w:tc>
        <w:tc>
          <w:tcPr>
            <w:tcW w:w="1560" w:type="dxa"/>
          </w:tcPr>
          <w:p>
            <w:pPr>
              <w:pStyle w:val="11"/>
              <w:rPr>
                <w:rFonts w:ascii="Times New Roman"/>
                <w:sz w:val="20"/>
                <w:lang w:eastAsia="en-US"/>
              </w:rPr>
            </w:pPr>
          </w:p>
        </w:tc>
        <w:tc>
          <w:tcPr>
            <w:tcW w:w="1558" w:type="dxa"/>
          </w:tcPr>
          <w:p>
            <w:pPr>
              <w:pStyle w:val="11"/>
              <w:rPr>
                <w:rFonts w:ascii="Times New Roman"/>
                <w:sz w:val="20"/>
                <w:lang w:eastAsia="en-US"/>
              </w:rPr>
            </w:pPr>
          </w:p>
        </w:tc>
        <w:tc>
          <w:tcPr>
            <w:tcW w:w="1536" w:type="dxa"/>
          </w:tcPr>
          <w:p>
            <w:pPr>
              <w:pStyle w:val="1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Pr>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spacing w:before="9"/>
              <w:rPr>
                <w:rFonts w:ascii="Times New Roman"/>
                <w:sz w:val="18"/>
                <w:lang w:eastAsia="en-US"/>
              </w:rPr>
            </w:pPr>
          </w:p>
          <w:p>
            <w:pPr>
              <w:pStyle w:val="11"/>
              <w:spacing w:before="1"/>
              <w:ind w:left="9"/>
              <w:jc w:val="center"/>
              <w:rPr>
                <w:sz w:val="21"/>
                <w:lang w:eastAsia="en-US"/>
              </w:rPr>
            </w:pPr>
            <w:r>
              <w:rPr>
                <w:sz w:val="21"/>
                <w:lang w:eastAsia="en-US"/>
              </w:rPr>
              <w:t>5</w:t>
            </w:r>
          </w:p>
        </w:tc>
        <w:tc>
          <w:tcPr>
            <w:tcW w:w="1133"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27" w:line="278" w:lineRule="auto"/>
              <w:ind w:left="107" w:right="92" w:firstLine="211"/>
              <w:jc w:val="both"/>
              <w:rPr>
                <w:sz w:val="21"/>
                <w:lang w:eastAsia="zh-CN"/>
              </w:rPr>
            </w:pPr>
            <w:r>
              <w:rPr>
                <w:sz w:val="21"/>
                <w:lang w:eastAsia="zh-CN"/>
              </w:rPr>
              <w:t>未按规定隔离试种应施检疫的森林植物及其产品的</w:t>
            </w:r>
          </w:p>
        </w:tc>
        <w:tc>
          <w:tcPr>
            <w:tcW w:w="7090" w:type="dxa"/>
            <w:vMerge w:val="restart"/>
          </w:tcPr>
          <w:p>
            <w:pPr>
              <w:pStyle w:val="11"/>
              <w:spacing w:line="337" w:lineRule="exact"/>
              <w:ind w:left="318"/>
              <w:rPr>
                <w:sz w:val="21"/>
                <w:lang w:eastAsia="zh-CN"/>
              </w:rPr>
            </w:pPr>
            <w:r>
              <w:rPr>
                <w:rFonts w:hint="eastAsia" w:ascii="Microsoft JhengHei" w:eastAsia="Microsoft JhengHei"/>
                <w:b/>
                <w:sz w:val="21"/>
                <w:lang w:eastAsia="zh-CN"/>
              </w:rPr>
              <w:t xml:space="preserve">第十八条第一款第三项、第二款 </w:t>
            </w:r>
            <w:r>
              <w:rPr>
                <w:sz w:val="21"/>
                <w:lang w:eastAsia="zh-CN"/>
              </w:rPr>
              <w:t>有下列行为之一的，植物检疫机构应当</w:t>
            </w:r>
          </w:p>
          <w:p>
            <w:pPr>
              <w:pStyle w:val="11"/>
              <w:spacing w:line="278" w:lineRule="auto"/>
              <w:ind w:left="107" w:right="96"/>
              <w:rPr>
                <w:sz w:val="21"/>
                <w:lang w:eastAsia="zh-CN"/>
              </w:rPr>
            </w:pPr>
            <w:r>
              <w:rPr>
                <w:spacing w:val="-8"/>
                <w:sz w:val="21"/>
                <w:lang w:eastAsia="zh-CN"/>
              </w:rPr>
              <w:t>责令纠正，可以处以罚款；造成损失的，应当负责赔偿；构成犯罪的，由司</w:t>
            </w:r>
            <w:r>
              <w:rPr>
                <w:spacing w:val="-5"/>
                <w:sz w:val="21"/>
                <w:lang w:eastAsia="zh-CN"/>
              </w:rPr>
              <w:t>法机关依法追究刑事责任：</w:t>
            </w:r>
          </w:p>
          <w:p>
            <w:pPr>
              <w:pStyle w:val="11"/>
              <w:spacing w:line="314" w:lineRule="exact"/>
              <w:ind w:left="318"/>
              <w:rPr>
                <w:sz w:val="21"/>
                <w:lang w:eastAsia="zh-CN"/>
              </w:rPr>
            </w:pPr>
            <w:r>
              <w:rPr>
                <w:sz w:val="21"/>
                <w:lang w:eastAsia="zh-CN"/>
              </w:rPr>
              <w:t>（三）未依照本条例规定</w:t>
            </w:r>
            <w:r>
              <w:rPr>
                <w:rFonts w:hint="eastAsia"/>
                <w:sz w:val="21"/>
                <w:lang w:eastAsia="zh-CN"/>
              </w:rPr>
              <w:t>调运</w:t>
            </w:r>
            <w:r>
              <w:rPr>
                <w:sz w:val="21"/>
                <w:lang w:eastAsia="zh-CN"/>
              </w:rPr>
              <w:t>、隔离试种或者生产应施检疫的植物、植物</w:t>
            </w:r>
          </w:p>
          <w:p>
            <w:pPr>
              <w:pStyle w:val="11"/>
              <w:spacing w:line="267" w:lineRule="exact"/>
              <w:ind w:left="107"/>
              <w:rPr>
                <w:sz w:val="21"/>
                <w:lang w:eastAsia="zh-CN"/>
              </w:rPr>
            </w:pPr>
            <w:r>
              <w:rPr>
                <w:sz w:val="21"/>
                <w:lang w:eastAsia="zh-CN"/>
              </w:rPr>
              <w:t>产品的；</w:t>
            </w:r>
          </w:p>
          <w:p>
            <w:pPr>
              <w:pStyle w:val="11"/>
              <w:spacing w:before="40" w:line="278" w:lineRule="auto"/>
              <w:ind w:left="107" w:right="29" w:firstLine="211"/>
              <w:rPr>
                <w:sz w:val="21"/>
                <w:lang w:eastAsia="zh-CN"/>
              </w:rPr>
            </w:pPr>
            <w:r>
              <w:rPr>
                <w:sz w:val="21"/>
                <w:lang w:eastAsia="zh-CN"/>
              </w:rPr>
              <w:t>有前款第（一）、（二）、（三）、（四）项所列情形之一，尚不构成犯罪的，植物检疫机构可以没收非法所得。</w:t>
            </w:r>
          </w:p>
          <w:p>
            <w:pPr>
              <w:pStyle w:val="11"/>
              <w:spacing w:before="1"/>
              <w:rPr>
                <w:rFonts w:ascii="Times New Roman"/>
                <w:sz w:val="21"/>
                <w:lang w:eastAsia="zh-CN"/>
              </w:rPr>
            </w:pPr>
          </w:p>
          <w:p>
            <w:pPr>
              <w:pStyle w:val="11"/>
              <w:spacing w:line="349" w:lineRule="exact"/>
              <w:ind w:left="318"/>
              <w:rPr>
                <w:rFonts w:ascii="Microsoft JhengHei" w:eastAsia="Microsoft JhengHei"/>
                <w:b/>
                <w:sz w:val="21"/>
                <w:lang w:eastAsia="zh-CN"/>
              </w:rPr>
            </w:pPr>
            <w:r>
              <w:rPr>
                <w:rFonts w:hint="eastAsia" w:ascii="Microsoft JhengHei" w:eastAsia="Microsoft JhengHei"/>
                <w:b/>
                <w:sz w:val="21"/>
                <w:lang w:eastAsia="zh-CN"/>
              </w:rPr>
              <w:t>《植物检疫条例实施细则（林业部分）》</w:t>
            </w:r>
          </w:p>
          <w:p>
            <w:pPr>
              <w:pStyle w:val="11"/>
              <w:spacing w:line="347" w:lineRule="exact"/>
              <w:ind w:right="97"/>
              <w:jc w:val="right"/>
              <w:rPr>
                <w:sz w:val="21"/>
                <w:lang w:eastAsia="zh-CN"/>
              </w:rPr>
            </w:pPr>
            <w:r>
              <w:rPr>
                <w:rFonts w:hint="eastAsia" w:ascii="Microsoft JhengHei" w:eastAsia="Microsoft JhengHei"/>
                <w:b/>
                <w:spacing w:val="2"/>
                <w:sz w:val="21"/>
                <w:lang w:eastAsia="zh-CN"/>
              </w:rPr>
              <w:t xml:space="preserve">第三十条第一款第三项、第二款  </w:t>
            </w:r>
            <w:r>
              <w:rPr>
                <w:spacing w:val="-1"/>
                <w:sz w:val="21"/>
                <w:lang w:eastAsia="zh-CN"/>
              </w:rPr>
              <w:t>有下列行为之一的，森检机构应当责令</w:t>
            </w:r>
          </w:p>
          <w:p>
            <w:pPr>
              <w:pStyle w:val="11"/>
              <w:spacing w:line="267" w:lineRule="exact"/>
              <w:ind w:right="96"/>
              <w:jc w:val="right"/>
              <w:rPr>
                <w:sz w:val="21"/>
                <w:lang w:eastAsia="zh-CN"/>
              </w:rPr>
            </w:pPr>
            <w:r>
              <w:rPr>
                <w:spacing w:val="-8"/>
                <w:sz w:val="21"/>
                <w:lang w:eastAsia="zh-CN"/>
              </w:rPr>
              <w:t>纠正，可以处以５０元至２０００元罚款；造成损失的，应当责令赔偿，构</w:t>
            </w:r>
          </w:p>
        </w:tc>
        <w:tc>
          <w:tcPr>
            <w:tcW w:w="708" w:type="dxa"/>
            <w:vMerge w:val="restart"/>
          </w:tcPr>
          <w:p>
            <w:pPr>
              <w:pStyle w:val="11"/>
              <w:rPr>
                <w:rFonts w:ascii="Times New Roman"/>
                <w:sz w:val="20"/>
                <w:lang w:eastAsia="zh-CN"/>
              </w:rPr>
            </w:pPr>
          </w:p>
          <w:p>
            <w:pPr>
              <w:pStyle w:val="11"/>
              <w:rPr>
                <w:rFonts w:ascii="Times New Roman"/>
                <w:sz w:val="20"/>
                <w:lang w:eastAsia="zh-CN"/>
              </w:rPr>
            </w:pPr>
          </w:p>
          <w:p>
            <w:pPr>
              <w:pStyle w:val="11"/>
              <w:spacing w:before="7"/>
              <w:rPr>
                <w:rFonts w:ascii="Times New Roman"/>
                <w:sz w:val="16"/>
                <w:lang w:eastAsia="zh-CN"/>
              </w:rPr>
            </w:pPr>
          </w:p>
          <w:p>
            <w:pPr>
              <w:pStyle w:val="11"/>
              <w:spacing w:line="278" w:lineRule="auto"/>
              <w:ind w:left="142" w:right="132"/>
              <w:rPr>
                <w:sz w:val="21"/>
                <w:lang w:eastAsia="en-US"/>
              </w:rPr>
            </w:pPr>
            <w:r>
              <w:rPr>
                <w:sz w:val="21"/>
                <w:lang w:eastAsia="en-US"/>
              </w:rPr>
              <w:t>一般违法</w:t>
            </w:r>
          </w:p>
        </w:tc>
        <w:tc>
          <w:tcPr>
            <w:tcW w:w="3118" w:type="dxa"/>
            <w:gridSpan w:val="2"/>
          </w:tcPr>
          <w:p>
            <w:pPr>
              <w:pStyle w:val="11"/>
              <w:spacing w:before="22" w:line="278" w:lineRule="auto"/>
              <w:ind w:left="106" w:right="38" w:firstLine="211"/>
              <w:rPr>
                <w:sz w:val="21"/>
                <w:lang w:eastAsia="zh-CN"/>
              </w:rPr>
            </w:pPr>
            <w:r>
              <w:rPr>
                <w:sz w:val="21"/>
                <w:lang w:eastAsia="zh-CN"/>
              </w:rPr>
              <w:t>属于非经营活动中的违法行为，初次违法，未发现林业有害</w:t>
            </w:r>
          </w:p>
          <w:p>
            <w:pPr>
              <w:pStyle w:val="11"/>
              <w:spacing w:line="269" w:lineRule="exact"/>
              <w:ind w:left="106"/>
              <w:rPr>
                <w:sz w:val="21"/>
                <w:lang w:eastAsia="en-US"/>
              </w:rPr>
            </w:pPr>
            <w:r>
              <w:rPr>
                <w:sz w:val="21"/>
                <w:lang w:eastAsia="en-US"/>
              </w:rPr>
              <w:t>生物的。</w:t>
            </w:r>
          </w:p>
        </w:tc>
        <w:tc>
          <w:tcPr>
            <w:tcW w:w="1536" w:type="dxa"/>
          </w:tcPr>
          <w:p>
            <w:pPr>
              <w:pStyle w:val="11"/>
              <w:spacing w:before="22"/>
              <w:ind w:left="317"/>
              <w:rPr>
                <w:sz w:val="21"/>
                <w:lang w:eastAsia="zh-CN"/>
              </w:rPr>
            </w:pPr>
            <w:r>
              <w:rPr>
                <w:sz w:val="21"/>
                <w:lang w:eastAsia="zh-CN"/>
              </w:rPr>
              <w:t>可以处50 元</w:t>
            </w:r>
          </w:p>
          <w:p>
            <w:pPr>
              <w:pStyle w:val="11"/>
              <w:spacing w:before="2" w:line="310" w:lineRule="atLeast"/>
              <w:ind w:left="106" w:right="36"/>
              <w:rPr>
                <w:sz w:val="21"/>
                <w:lang w:eastAsia="zh-CN"/>
              </w:rPr>
            </w:pPr>
            <w:r>
              <w:rPr>
                <w:sz w:val="21"/>
                <w:lang w:eastAsia="zh-CN"/>
              </w:rPr>
              <w:t>以上 500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continue"/>
            <w:tcBorders>
              <w:top w:val="nil"/>
            </w:tcBorders>
          </w:tcPr>
          <w:p>
            <w:pPr>
              <w:rPr>
                <w:sz w:val="2"/>
                <w:szCs w:val="2"/>
                <w:lang w:eastAsia="zh-CN"/>
              </w:rPr>
            </w:pPr>
          </w:p>
        </w:tc>
        <w:tc>
          <w:tcPr>
            <w:tcW w:w="1133" w:type="dxa"/>
            <w:vMerge w:val="continue"/>
            <w:tcBorders>
              <w:top w:val="nil"/>
            </w:tcBorders>
          </w:tcPr>
          <w:p>
            <w:pPr>
              <w:rPr>
                <w:sz w:val="2"/>
                <w:szCs w:val="2"/>
                <w:lang w:eastAsia="zh-CN"/>
              </w:rPr>
            </w:pPr>
          </w:p>
        </w:tc>
        <w:tc>
          <w:tcPr>
            <w:tcW w:w="7090" w:type="dxa"/>
            <w:vMerge w:val="continue"/>
            <w:tcBorders>
              <w:top w:val="nil"/>
            </w:tcBorders>
          </w:tcPr>
          <w:p>
            <w:pPr>
              <w:rPr>
                <w:sz w:val="2"/>
                <w:szCs w:val="2"/>
                <w:lang w:eastAsia="zh-CN"/>
              </w:rPr>
            </w:pPr>
          </w:p>
        </w:tc>
        <w:tc>
          <w:tcPr>
            <w:tcW w:w="708" w:type="dxa"/>
            <w:vMerge w:val="continue"/>
            <w:tcBorders>
              <w:top w:val="nil"/>
            </w:tcBorders>
          </w:tcPr>
          <w:p>
            <w:pPr>
              <w:rPr>
                <w:sz w:val="2"/>
                <w:szCs w:val="2"/>
                <w:lang w:eastAsia="zh-CN"/>
              </w:rPr>
            </w:pPr>
          </w:p>
        </w:tc>
        <w:tc>
          <w:tcPr>
            <w:tcW w:w="3118" w:type="dxa"/>
            <w:gridSpan w:val="2"/>
          </w:tcPr>
          <w:p>
            <w:pPr>
              <w:pStyle w:val="11"/>
              <w:spacing w:before="22" w:line="278" w:lineRule="auto"/>
              <w:ind w:left="106" w:right="54" w:firstLine="211"/>
              <w:rPr>
                <w:sz w:val="21"/>
                <w:lang w:eastAsia="zh-CN"/>
              </w:rPr>
            </w:pPr>
            <w:r>
              <w:rPr>
                <w:sz w:val="21"/>
                <w:lang w:eastAsia="zh-CN"/>
              </w:rPr>
              <w:t>属于经营活动中的违法行为， 初次违法，未发现林业有害生物</w:t>
            </w:r>
          </w:p>
          <w:p>
            <w:pPr>
              <w:pStyle w:val="11"/>
              <w:spacing w:line="269" w:lineRule="exact"/>
              <w:ind w:left="106"/>
              <w:rPr>
                <w:sz w:val="21"/>
                <w:lang w:eastAsia="en-US"/>
              </w:rPr>
            </w:pPr>
            <w:r>
              <w:rPr>
                <w:sz w:val="21"/>
                <w:lang w:eastAsia="en-US"/>
              </w:rPr>
              <w:t>的。</w:t>
            </w:r>
          </w:p>
        </w:tc>
        <w:tc>
          <w:tcPr>
            <w:tcW w:w="1536" w:type="dxa"/>
          </w:tcPr>
          <w:p>
            <w:pPr>
              <w:pStyle w:val="11"/>
              <w:spacing w:before="22"/>
              <w:ind w:left="317"/>
              <w:rPr>
                <w:sz w:val="21"/>
                <w:lang w:eastAsia="zh-CN"/>
              </w:rPr>
            </w:pPr>
            <w:r>
              <w:rPr>
                <w:sz w:val="21"/>
                <w:lang w:eastAsia="zh-CN"/>
              </w:rPr>
              <w:t>可以处 500</w:t>
            </w:r>
          </w:p>
          <w:p>
            <w:pPr>
              <w:pStyle w:val="11"/>
              <w:spacing w:before="2" w:line="310" w:lineRule="atLeast"/>
              <w:ind w:left="106" w:right="36"/>
              <w:rPr>
                <w:sz w:val="21"/>
                <w:lang w:eastAsia="zh-CN"/>
              </w:rPr>
            </w:pPr>
            <w:r>
              <w:rPr>
                <w:sz w:val="21"/>
                <w:lang w:eastAsia="zh-CN"/>
              </w:rPr>
              <w:t>元以上5000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continue"/>
            <w:tcBorders>
              <w:top w:val="nil"/>
            </w:tcBorders>
          </w:tcPr>
          <w:p>
            <w:pPr>
              <w:rPr>
                <w:sz w:val="2"/>
                <w:szCs w:val="2"/>
                <w:lang w:eastAsia="zh-CN"/>
              </w:rPr>
            </w:pPr>
          </w:p>
        </w:tc>
        <w:tc>
          <w:tcPr>
            <w:tcW w:w="1133" w:type="dxa"/>
            <w:vMerge w:val="continue"/>
            <w:tcBorders>
              <w:top w:val="nil"/>
            </w:tcBorders>
          </w:tcPr>
          <w:p>
            <w:pPr>
              <w:rPr>
                <w:sz w:val="2"/>
                <w:szCs w:val="2"/>
                <w:lang w:eastAsia="zh-CN"/>
              </w:rPr>
            </w:pPr>
          </w:p>
        </w:tc>
        <w:tc>
          <w:tcPr>
            <w:tcW w:w="7090" w:type="dxa"/>
            <w:vMerge w:val="continue"/>
            <w:tcBorders>
              <w:top w:val="nil"/>
            </w:tcBorders>
          </w:tcPr>
          <w:p>
            <w:pPr>
              <w:rPr>
                <w:sz w:val="2"/>
                <w:szCs w:val="2"/>
                <w:lang w:eastAsia="zh-CN"/>
              </w:rPr>
            </w:pPr>
          </w:p>
        </w:tc>
        <w:tc>
          <w:tcPr>
            <w:tcW w:w="708" w:type="dxa"/>
            <w:vMerge w:val="restart"/>
          </w:tcPr>
          <w:p>
            <w:pPr>
              <w:pStyle w:val="11"/>
              <w:rPr>
                <w:rFonts w:ascii="Times New Roman"/>
                <w:sz w:val="20"/>
                <w:lang w:eastAsia="zh-CN"/>
              </w:rPr>
            </w:pPr>
          </w:p>
          <w:p>
            <w:pPr>
              <w:pStyle w:val="11"/>
              <w:rPr>
                <w:rFonts w:ascii="Times New Roman"/>
                <w:sz w:val="23"/>
                <w:lang w:eastAsia="zh-CN"/>
              </w:rPr>
            </w:pPr>
          </w:p>
          <w:p>
            <w:pPr>
              <w:pStyle w:val="11"/>
              <w:spacing w:line="278" w:lineRule="auto"/>
              <w:ind w:left="142" w:right="132"/>
              <w:rPr>
                <w:sz w:val="21"/>
                <w:lang w:eastAsia="en-US"/>
              </w:rPr>
            </w:pPr>
            <w:r>
              <w:rPr>
                <w:sz w:val="21"/>
                <w:lang w:eastAsia="en-US"/>
              </w:rPr>
              <w:t>严重违法</w:t>
            </w:r>
          </w:p>
        </w:tc>
        <w:tc>
          <w:tcPr>
            <w:tcW w:w="3118" w:type="dxa"/>
            <w:gridSpan w:val="2"/>
          </w:tcPr>
          <w:p>
            <w:pPr>
              <w:pStyle w:val="11"/>
              <w:spacing w:before="22" w:line="278" w:lineRule="auto"/>
              <w:ind w:left="106" w:right="38" w:firstLine="211"/>
              <w:rPr>
                <w:sz w:val="21"/>
                <w:lang w:eastAsia="zh-CN"/>
              </w:rPr>
            </w:pPr>
            <w:r>
              <w:rPr>
                <w:sz w:val="21"/>
                <w:lang w:eastAsia="zh-CN"/>
              </w:rPr>
              <w:t>属于非经营活动中的违法行为，再次违法，或者发现林业有</w:t>
            </w:r>
          </w:p>
          <w:p>
            <w:pPr>
              <w:pStyle w:val="11"/>
              <w:spacing w:line="269" w:lineRule="exact"/>
              <w:ind w:left="106"/>
              <w:rPr>
                <w:sz w:val="21"/>
                <w:lang w:eastAsia="en-US"/>
              </w:rPr>
            </w:pPr>
            <w:r>
              <w:rPr>
                <w:sz w:val="21"/>
                <w:lang w:eastAsia="en-US"/>
              </w:rPr>
              <w:t>害生物的。</w:t>
            </w:r>
          </w:p>
        </w:tc>
        <w:tc>
          <w:tcPr>
            <w:tcW w:w="1536" w:type="dxa"/>
          </w:tcPr>
          <w:p>
            <w:pPr>
              <w:pStyle w:val="11"/>
              <w:spacing w:before="22"/>
              <w:ind w:left="317"/>
              <w:rPr>
                <w:sz w:val="21"/>
                <w:lang w:eastAsia="zh-CN"/>
              </w:rPr>
            </w:pPr>
            <w:r>
              <w:rPr>
                <w:sz w:val="21"/>
                <w:lang w:eastAsia="zh-CN"/>
              </w:rPr>
              <w:t>可以处 500</w:t>
            </w:r>
          </w:p>
          <w:p>
            <w:pPr>
              <w:pStyle w:val="11"/>
              <w:spacing w:before="2" w:line="310" w:lineRule="atLeast"/>
              <w:ind w:left="106" w:right="36"/>
              <w:rPr>
                <w:sz w:val="21"/>
                <w:lang w:eastAsia="zh-CN"/>
              </w:rPr>
            </w:pPr>
            <w:r>
              <w:rPr>
                <w:sz w:val="21"/>
                <w:lang w:eastAsia="zh-CN"/>
              </w:rPr>
              <w:t>元以上1000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66" w:type="dxa"/>
            <w:vMerge w:val="continue"/>
            <w:tcBorders>
              <w:top w:val="nil"/>
            </w:tcBorders>
          </w:tcPr>
          <w:p>
            <w:pPr>
              <w:rPr>
                <w:sz w:val="2"/>
                <w:szCs w:val="2"/>
                <w:lang w:eastAsia="zh-CN"/>
              </w:rPr>
            </w:pPr>
          </w:p>
        </w:tc>
        <w:tc>
          <w:tcPr>
            <w:tcW w:w="1133" w:type="dxa"/>
            <w:vMerge w:val="continue"/>
            <w:tcBorders>
              <w:top w:val="nil"/>
            </w:tcBorders>
          </w:tcPr>
          <w:p>
            <w:pPr>
              <w:rPr>
                <w:sz w:val="2"/>
                <w:szCs w:val="2"/>
                <w:lang w:eastAsia="zh-CN"/>
              </w:rPr>
            </w:pPr>
          </w:p>
        </w:tc>
        <w:tc>
          <w:tcPr>
            <w:tcW w:w="7090" w:type="dxa"/>
            <w:vMerge w:val="continue"/>
            <w:tcBorders>
              <w:top w:val="nil"/>
            </w:tcBorders>
          </w:tcPr>
          <w:p>
            <w:pPr>
              <w:rPr>
                <w:sz w:val="2"/>
                <w:szCs w:val="2"/>
                <w:lang w:eastAsia="zh-CN"/>
              </w:rPr>
            </w:pPr>
          </w:p>
        </w:tc>
        <w:tc>
          <w:tcPr>
            <w:tcW w:w="708" w:type="dxa"/>
            <w:vMerge w:val="continue"/>
            <w:tcBorders>
              <w:top w:val="nil"/>
            </w:tcBorders>
          </w:tcPr>
          <w:p>
            <w:pPr>
              <w:rPr>
                <w:sz w:val="2"/>
                <w:szCs w:val="2"/>
                <w:lang w:eastAsia="zh-CN"/>
              </w:rPr>
            </w:pPr>
          </w:p>
        </w:tc>
        <w:tc>
          <w:tcPr>
            <w:tcW w:w="3118" w:type="dxa"/>
            <w:gridSpan w:val="2"/>
          </w:tcPr>
          <w:p>
            <w:pPr>
              <w:pStyle w:val="11"/>
              <w:spacing w:before="25"/>
              <w:ind w:right="54"/>
              <w:jc w:val="right"/>
              <w:rPr>
                <w:sz w:val="21"/>
                <w:lang w:eastAsia="zh-CN"/>
              </w:rPr>
            </w:pPr>
            <w:r>
              <w:rPr>
                <w:spacing w:val="-3"/>
                <w:sz w:val="21"/>
                <w:lang w:eastAsia="zh-CN"/>
              </w:rPr>
              <w:t>属于经营活动中的违法行为，</w:t>
            </w:r>
          </w:p>
          <w:p>
            <w:pPr>
              <w:pStyle w:val="11"/>
              <w:spacing w:before="42"/>
              <w:ind w:right="94"/>
              <w:jc w:val="right"/>
              <w:rPr>
                <w:sz w:val="21"/>
                <w:lang w:eastAsia="zh-CN"/>
              </w:rPr>
            </w:pPr>
            <w:r>
              <w:rPr>
                <w:spacing w:val="-7"/>
                <w:sz w:val="21"/>
                <w:lang w:eastAsia="zh-CN"/>
              </w:rPr>
              <w:t>再次违法，或者发现林业有害生</w:t>
            </w:r>
          </w:p>
        </w:tc>
        <w:tc>
          <w:tcPr>
            <w:tcW w:w="1536" w:type="dxa"/>
          </w:tcPr>
          <w:p>
            <w:pPr>
              <w:pStyle w:val="11"/>
              <w:spacing w:before="25"/>
              <w:ind w:right="95"/>
              <w:jc w:val="right"/>
              <w:rPr>
                <w:sz w:val="21"/>
                <w:lang w:eastAsia="en-US"/>
              </w:rPr>
            </w:pPr>
            <w:r>
              <w:rPr>
                <w:spacing w:val="-12"/>
                <w:sz w:val="21"/>
                <w:lang w:eastAsia="en-US"/>
              </w:rPr>
              <w:t xml:space="preserve">可以处 </w:t>
            </w:r>
            <w:r>
              <w:rPr>
                <w:sz w:val="21"/>
                <w:lang w:eastAsia="en-US"/>
              </w:rPr>
              <w:t>5000</w:t>
            </w:r>
          </w:p>
          <w:p>
            <w:pPr>
              <w:pStyle w:val="11"/>
              <w:spacing w:before="42"/>
              <w:ind w:right="98"/>
              <w:jc w:val="right"/>
              <w:rPr>
                <w:sz w:val="21"/>
                <w:lang w:eastAsia="en-US"/>
              </w:rPr>
            </w:pPr>
            <w:r>
              <w:rPr>
                <w:spacing w:val="13"/>
                <w:sz w:val="21"/>
                <w:lang w:eastAsia="en-US"/>
              </w:rPr>
              <w:t xml:space="preserve">元以上 </w:t>
            </w:r>
            <w:r>
              <w:rPr>
                <w:sz w:val="21"/>
                <w:lang w:eastAsia="en-US"/>
              </w:rPr>
              <w:t>10000</w:t>
            </w:r>
          </w:p>
        </w:tc>
      </w:tr>
    </w:tbl>
    <w:p>
      <w:pPr>
        <w:jc w:val="right"/>
        <w:rPr>
          <w:sz w:val="21"/>
        </w:rPr>
        <w:sectPr>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33"/>
        <w:gridCol w:w="7090"/>
        <w:gridCol w:w="708"/>
        <w:gridCol w:w="3118"/>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1" w:hRule="atLeast"/>
        </w:trPr>
        <w:tc>
          <w:tcPr>
            <w:tcW w:w="466" w:type="dxa"/>
          </w:tcPr>
          <w:p>
            <w:pPr>
              <w:pStyle w:val="11"/>
              <w:rPr>
                <w:rFonts w:ascii="Times New Roman"/>
                <w:sz w:val="20"/>
                <w:lang w:eastAsia="en-US"/>
              </w:rPr>
            </w:pPr>
          </w:p>
        </w:tc>
        <w:tc>
          <w:tcPr>
            <w:tcW w:w="1133" w:type="dxa"/>
          </w:tcPr>
          <w:p>
            <w:pPr>
              <w:pStyle w:val="11"/>
              <w:rPr>
                <w:rFonts w:ascii="Times New Roman"/>
                <w:sz w:val="20"/>
                <w:lang w:eastAsia="en-US"/>
              </w:rPr>
            </w:pPr>
          </w:p>
        </w:tc>
        <w:tc>
          <w:tcPr>
            <w:tcW w:w="7090" w:type="dxa"/>
          </w:tcPr>
          <w:p>
            <w:pPr>
              <w:pStyle w:val="11"/>
              <w:spacing w:before="22" w:line="256" w:lineRule="exact"/>
              <w:ind w:left="107"/>
              <w:rPr>
                <w:sz w:val="21"/>
                <w:lang w:eastAsia="zh-CN"/>
              </w:rPr>
            </w:pPr>
            <w:r>
              <w:rPr>
                <w:sz w:val="21"/>
                <w:lang w:eastAsia="zh-CN"/>
              </w:rPr>
              <w:t>成犯罪的，由司法机关依法追究刑事责任：</w:t>
            </w:r>
          </w:p>
          <w:p>
            <w:pPr>
              <w:pStyle w:val="11"/>
              <w:spacing w:line="235" w:lineRule="auto"/>
              <w:ind w:left="107" w:right="41" w:firstLine="211"/>
              <w:rPr>
                <w:sz w:val="21"/>
                <w:lang w:eastAsia="zh-CN"/>
              </w:rPr>
            </w:pPr>
            <w:r>
              <w:rPr>
                <w:sz w:val="21"/>
                <w:lang w:eastAsia="zh-CN"/>
              </w:rPr>
              <w:t>（三）未依照规定</w:t>
            </w:r>
            <w:r>
              <w:rPr>
                <w:rFonts w:hint="eastAsia"/>
                <w:sz w:val="21"/>
                <w:lang w:eastAsia="zh-CN"/>
              </w:rPr>
              <w:t>调运</w:t>
            </w:r>
            <w:r>
              <w:rPr>
                <w:sz w:val="21"/>
                <w:lang w:eastAsia="zh-CN"/>
              </w:rPr>
              <w:t>、隔离试种或者生产应施检疫的森林植物及其产品的；</w:t>
            </w:r>
          </w:p>
          <w:p>
            <w:pPr>
              <w:pStyle w:val="11"/>
              <w:spacing w:before="38" w:line="278" w:lineRule="auto"/>
              <w:ind w:left="107" w:right="96" w:firstLine="211"/>
              <w:rPr>
                <w:sz w:val="21"/>
                <w:lang w:eastAsia="zh-CN"/>
              </w:rPr>
            </w:pPr>
            <w:r>
              <w:rPr>
                <w:spacing w:val="-2"/>
                <w:sz w:val="21"/>
                <w:lang w:eastAsia="zh-CN"/>
              </w:rPr>
              <w:t>有前款第</w:t>
            </w:r>
            <w:r>
              <w:rPr>
                <w:spacing w:val="-3"/>
                <w:sz w:val="21"/>
                <w:lang w:eastAsia="zh-CN"/>
              </w:rPr>
              <w:t>（</w:t>
            </w:r>
            <w:r>
              <w:rPr>
                <w:sz w:val="21"/>
                <w:lang w:eastAsia="zh-CN"/>
              </w:rPr>
              <w:t>一</w:t>
            </w:r>
            <w:r>
              <w:rPr>
                <w:spacing w:val="-7"/>
                <w:sz w:val="21"/>
                <w:lang w:eastAsia="zh-CN"/>
              </w:rPr>
              <w:t>）</w:t>
            </w:r>
            <w:r>
              <w:rPr>
                <w:spacing w:val="-10"/>
                <w:sz w:val="21"/>
                <w:lang w:eastAsia="zh-CN"/>
              </w:rPr>
              <w:t>、</w:t>
            </w:r>
            <w:r>
              <w:rPr>
                <w:spacing w:val="-3"/>
                <w:sz w:val="21"/>
                <w:lang w:eastAsia="zh-CN"/>
              </w:rPr>
              <w:t>（</w:t>
            </w:r>
            <w:r>
              <w:rPr>
                <w:sz w:val="21"/>
                <w:lang w:eastAsia="zh-CN"/>
              </w:rPr>
              <w:t>二</w:t>
            </w:r>
            <w:r>
              <w:rPr>
                <w:spacing w:val="-7"/>
                <w:sz w:val="21"/>
                <w:lang w:eastAsia="zh-CN"/>
              </w:rPr>
              <w:t>）</w:t>
            </w:r>
            <w:r>
              <w:rPr>
                <w:spacing w:val="-10"/>
                <w:sz w:val="21"/>
                <w:lang w:eastAsia="zh-CN"/>
              </w:rPr>
              <w:t>、</w:t>
            </w:r>
            <w:r>
              <w:rPr>
                <w:spacing w:val="-3"/>
                <w:sz w:val="21"/>
                <w:lang w:eastAsia="zh-CN"/>
              </w:rPr>
              <w:t>（</w:t>
            </w:r>
            <w:r>
              <w:rPr>
                <w:sz w:val="21"/>
                <w:lang w:eastAsia="zh-CN"/>
              </w:rPr>
              <w:t>三</w:t>
            </w:r>
            <w:r>
              <w:rPr>
                <w:spacing w:val="-7"/>
                <w:sz w:val="21"/>
                <w:lang w:eastAsia="zh-CN"/>
              </w:rPr>
              <w:t>）</w:t>
            </w:r>
            <w:r>
              <w:rPr>
                <w:spacing w:val="-10"/>
                <w:sz w:val="21"/>
                <w:lang w:eastAsia="zh-CN"/>
              </w:rPr>
              <w:t>、</w:t>
            </w:r>
            <w:r>
              <w:rPr>
                <w:spacing w:val="-3"/>
                <w:sz w:val="21"/>
                <w:lang w:eastAsia="zh-CN"/>
              </w:rPr>
              <w:t>（</w:t>
            </w:r>
            <w:r>
              <w:rPr>
                <w:sz w:val="21"/>
                <w:lang w:eastAsia="zh-CN"/>
              </w:rPr>
              <w:t>四</w:t>
            </w:r>
            <w:r>
              <w:rPr>
                <w:spacing w:val="-7"/>
                <w:sz w:val="21"/>
                <w:lang w:eastAsia="zh-CN"/>
              </w:rPr>
              <w:t>）</w:t>
            </w:r>
            <w:r>
              <w:rPr>
                <w:spacing w:val="-4"/>
                <w:sz w:val="21"/>
                <w:lang w:eastAsia="zh-CN"/>
              </w:rPr>
              <w:t>项所列情形之一，尚不构成犯</w:t>
            </w:r>
            <w:r>
              <w:rPr>
                <w:spacing w:val="-3"/>
                <w:sz w:val="21"/>
                <w:lang w:eastAsia="zh-CN"/>
              </w:rPr>
              <w:t>罪的，森检机构可以没收非法所得。</w:t>
            </w:r>
          </w:p>
          <w:p>
            <w:pPr>
              <w:pStyle w:val="11"/>
              <w:spacing w:before="1"/>
              <w:rPr>
                <w:rFonts w:ascii="Times New Roman"/>
                <w:sz w:val="21"/>
                <w:lang w:eastAsia="zh-CN"/>
              </w:rPr>
            </w:pPr>
          </w:p>
          <w:p>
            <w:pPr>
              <w:pStyle w:val="11"/>
              <w:spacing w:line="349" w:lineRule="exact"/>
              <w:ind w:left="318"/>
              <w:rPr>
                <w:rFonts w:ascii="Microsoft JhengHei" w:eastAsia="Microsoft JhengHei"/>
                <w:b/>
                <w:sz w:val="21"/>
                <w:lang w:eastAsia="zh-CN"/>
              </w:rPr>
            </w:pPr>
            <w:r>
              <w:rPr>
                <w:rFonts w:hint="eastAsia" w:ascii="Microsoft JhengHei" w:eastAsia="Microsoft JhengHei"/>
                <w:b/>
                <w:spacing w:val="-2"/>
                <w:sz w:val="21"/>
                <w:lang w:eastAsia="zh-CN"/>
              </w:rPr>
              <w:t>《安徽省森林植物检疫实施办法》</w:t>
            </w:r>
          </w:p>
          <w:p>
            <w:pPr>
              <w:pStyle w:val="11"/>
              <w:spacing w:line="347" w:lineRule="exact"/>
              <w:ind w:right="97"/>
              <w:jc w:val="right"/>
              <w:rPr>
                <w:sz w:val="21"/>
                <w:lang w:eastAsia="zh-CN"/>
              </w:rPr>
            </w:pPr>
            <w:r>
              <w:rPr>
                <w:rFonts w:hint="eastAsia" w:ascii="Microsoft JhengHei" w:eastAsia="Microsoft JhengHei"/>
                <w:b/>
                <w:spacing w:val="2"/>
                <w:sz w:val="21"/>
                <w:lang w:eastAsia="zh-CN"/>
              </w:rPr>
              <w:t xml:space="preserve">第十八条第一款第五项、第二款  </w:t>
            </w:r>
            <w:r>
              <w:rPr>
                <w:spacing w:val="-1"/>
                <w:sz w:val="21"/>
                <w:lang w:eastAsia="zh-CN"/>
              </w:rPr>
              <w:t>有下列情形之一的，森林植物检疫机构</w:t>
            </w:r>
          </w:p>
          <w:p>
            <w:pPr>
              <w:pStyle w:val="11"/>
              <w:spacing w:line="267" w:lineRule="exact"/>
              <w:ind w:right="97"/>
              <w:jc w:val="right"/>
              <w:rPr>
                <w:sz w:val="21"/>
                <w:lang w:eastAsia="zh-CN"/>
              </w:rPr>
            </w:pPr>
            <w:r>
              <w:rPr>
                <w:spacing w:val="-11"/>
                <w:sz w:val="21"/>
                <w:lang w:eastAsia="zh-CN"/>
              </w:rPr>
              <w:t xml:space="preserve">应当责令纠正，属于非经营活动中的违法行为，可以处 </w:t>
            </w:r>
            <w:r>
              <w:rPr>
                <w:sz w:val="21"/>
                <w:lang w:eastAsia="zh-CN"/>
              </w:rPr>
              <w:t>50</w:t>
            </w:r>
            <w:r>
              <w:rPr>
                <w:spacing w:val="-20"/>
                <w:sz w:val="21"/>
                <w:lang w:eastAsia="zh-CN"/>
              </w:rPr>
              <w:t xml:space="preserve"> 元以上 </w:t>
            </w:r>
            <w:r>
              <w:rPr>
                <w:sz w:val="21"/>
                <w:lang w:eastAsia="zh-CN"/>
              </w:rPr>
              <w:t>1000</w:t>
            </w:r>
            <w:r>
              <w:rPr>
                <w:spacing w:val="-16"/>
                <w:sz w:val="21"/>
                <w:lang w:eastAsia="zh-CN"/>
              </w:rPr>
              <w:t xml:space="preserve"> 元以</w:t>
            </w:r>
          </w:p>
          <w:p>
            <w:pPr>
              <w:pStyle w:val="11"/>
              <w:spacing w:before="43" w:line="278" w:lineRule="auto"/>
              <w:ind w:left="107" w:right="97"/>
              <w:jc w:val="both"/>
              <w:rPr>
                <w:sz w:val="21"/>
                <w:lang w:eastAsia="zh-CN"/>
              </w:rPr>
            </w:pPr>
            <w:r>
              <w:rPr>
                <w:spacing w:val="-11"/>
                <w:sz w:val="21"/>
                <w:lang w:eastAsia="zh-CN"/>
              </w:rPr>
              <w:t xml:space="preserve">下的罚款；属于经营活动中的违法行为，可以处 </w:t>
            </w:r>
            <w:r>
              <w:rPr>
                <w:sz w:val="21"/>
                <w:lang w:eastAsia="zh-CN"/>
              </w:rPr>
              <w:t>500</w:t>
            </w:r>
            <w:r>
              <w:rPr>
                <w:spacing w:val="-20"/>
                <w:sz w:val="21"/>
                <w:lang w:eastAsia="zh-CN"/>
              </w:rPr>
              <w:t xml:space="preserve"> 元以上 </w:t>
            </w:r>
            <w:r>
              <w:rPr>
                <w:sz w:val="21"/>
                <w:lang w:eastAsia="zh-CN"/>
              </w:rPr>
              <w:t>1</w:t>
            </w:r>
            <w:r>
              <w:rPr>
                <w:spacing w:val="-9"/>
                <w:sz w:val="21"/>
                <w:lang w:eastAsia="zh-CN"/>
              </w:rPr>
              <w:t xml:space="preserve"> 万元以下的罚</w:t>
            </w:r>
            <w:r>
              <w:rPr>
                <w:spacing w:val="-10"/>
                <w:sz w:val="21"/>
                <w:lang w:eastAsia="zh-CN"/>
              </w:rPr>
              <w:t>款；造成经济损失的，由责任单位或个人负责赔偿；构成犯罪的，由司法机</w:t>
            </w:r>
            <w:r>
              <w:rPr>
                <w:spacing w:val="-5"/>
                <w:sz w:val="21"/>
                <w:lang w:eastAsia="zh-CN"/>
              </w:rPr>
              <w:t>关依法追究其刑事责任。</w:t>
            </w:r>
          </w:p>
          <w:p>
            <w:pPr>
              <w:pStyle w:val="11"/>
              <w:spacing w:line="314" w:lineRule="exact"/>
              <w:ind w:left="318"/>
              <w:rPr>
                <w:rFonts w:ascii="Microsoft JhengHei" w:eastAsia="Microsoft JhengHei"/>
                <w:b/>
                <w:sz w:val="21"/>
                <w:lang w:eastAsia="zh-CN"/>
              </w:rPr>
            </w:pPr>
            <w:r>
              <w:rPr>
                <w:sz w:val="21"/>
                <w:lang w:eastAsia="zh-CN"/>
              </w:rPr>
              <w:t>（五）对引进的种苗及其他繁殖材料，未按检疫要求进行处理或</w:t>
            </w:r>
            <w:r>
              <w:rPr>
                <w:rFonts w:hint="eastAsia" w:ascii="Microsoft JhengHei" w:eastAsia="Microsoft JhengHei"/>
                <w:b/>
                <w:sz w:val="21"/>
                <w:lang w:eastAsia="zh-CN"/>
              </w:rPr>
              <w:t>隔离试种</w:t>
            </w:r>
          </w:p>
          <w:p>
            <w:pPr>
              <w:pStyle w:val="11"/>
              <w:spacing w:line="267" w:lineRule="exact"/>
              <w:ind w:left="107"/>
              <w:rPr>
                <w:sz w:val="21"/>
                <w:lang w:eastAsia="zh-CN"/>
              </w:rPr>
            </w:pPr>
            <w:r>
              <w:rPr>
                <w:sz w:val="21"/>
                <w:lang w:eastAsia="zh-CN"/>
              </w:rPr>
              <w:t>的；</w:t>
            </w:r>
          </w:p>
          <w:p>
            <w:pPr>
              <w:pStyle w:val="11"/>
              <w:spacing w:before="2" w:line="310" w:lineRule="atLeast"/>
              <w:ind w:left="107" w:right="96" w:firstLine="211"/>
              <w:rPr>
                <w:sz w:val="21"/>
                <w:lang w:eastAsia="zh-CN"/>
              </w:rPr>
            </w:pPr>
            <w:r>
              <w:rPr>
                <w:spacing w:val="-7"/>
                <w:sz w:val="21"/>
                <w:lang w:eastAsia="zh-CN"/>
              </w:rPr>
              <w:t>有前款第一至七项所列情形之一，尚不构成犯罪的，森林植物检疫机构可</w:t>
            </w:r>
            <w:r>
              <w:rPr>
                <w:spacing w:val="-5"/>
                <w:sz w:val="21"/>
                <w:lang w:eastAsia="zh-CN"/>
              </w:rPr>
              <w:t>以没收非法所得。</w:t>
            </w:r>
          </w:p>
        </w:tc>
        <w:tc>
          <w:tcPr>
            <w:tcW w:w="708" w:type="dxa"/>
          </w:tcPr>
          <w:p>
            <w:pPr>
              <w:pStyle w:val="11"/>
              <w:rPr>
                <w:rFonts w:ascii="Times New Roman"/>
                <w:sz w:val="20"/>
                <w:lang w:eastAsia="zh-CN"/>
              </w:rPr>
            </w:pPr>
          </w:p>
        </w:tc>
        <w:tc>
          <w:tcPr>
            <w:tcW w:w="3118" w:type="dxa"/>
          </w:tcPr>
          <w:p>
            <w:pPr>
              <w:pStyle w:val="11"/>
              <w:spacing w:before="22"/>
              <w:ind w:left="106"/>
              <w:rPr>
                <w:sz w:val="21"/>
                <w:lang w:eastAsia="en-US"/>
              </w:rPr>
            </w:pPr>
            <w:r>
              <w:rPr>
                <w:sz w:val="21"/>
                <w:lang w:eastAsia="en-US"/>
              </w:rPr>
              <w:t>物的。</w:t>
            </w:r>
          </w:p>
        </w:tc>
        <w:tc>
          <w:tcPr>
            <w:tcW w:w="1536" w:type="dxa"/>
          </w:tcPr>
          <w:p>
            <w:pPr>
              <w:pStyle w:val="11"/>
              <w:spacing w:before="22"/>
              <w:ind w:left="106"/>
              <w:rPr>
                <w:sz w:val="21"/>
                <w:lang w:eastAsia="en-US"/>
              </w:rPr>
            </w:pPr>
            <w:r>
              <w:rPr>
                <w:sz w:val="21"/>
                <w:lang w:eastAsia="en-US"/>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Pr>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4"/>
                <w:lang w:eastAsia="en-US"/>
              </w:rPr>
            </w:pPr>
          </w:p>
          <w:p>
            <w:pPr>
              <w:pStyle w:val="11"/>
              <w:ind w:left="9"/>
              <w:jc w:val="center"/>
              <w:rPr>
                <w:sz w:val="21"/>
                <w:lang w:eastAsia="en-US"/>
              </w:rPr>
            </w:pPr>
            <w:r>
              <w:rPr>
                <w:sz w:val="21"/>
                <w:lang w:eastAsia="en-US"/>
              </w:rPr>
              <w:t>6</w:t>
            </w:r>
          </w:p>
        </w:tc>
        <w:tc>
          <w:tcPr>
            <w:tcW w:w="1133" w:type="dxa"/>
            <w:vMerge w:val="restart"/>
          </w:tcPr>
          <w:p>
            <w:pPr>
              <w:pStyle w:val="11"/>
              <w:rPr>
                <w:rFonts w:ascii="Times New Roman"/>
                <w:sz w:val="20"/>
                <w:lang w:eastAsia="zh-CN"/>
              </w:rPr>
            </w:pPr>
          </w:p>
          <w:p>
            <w:pPr>
              <w:pStyle w:val="11"/>
              <w:rPr>
                <w:rFonts w:ascii="Times New Roman"/>
                <w:sz w:val="20"/>
                <w:lang w:eastAsia="zh-CN"/>
              </w:rPr>
            </w:pPr>
          </w:p>
          <w:p>
            <w:pPr>
              <w:pStyle w:val="11"/>
              <w:spacing w:before="2"/>
              <w:rPr>
                <w:rFonts w:ascii="Times New Roman"/>
                <w:sz w:val="16"/>
                <w:lang w:eastAsia="zh-CN"/>
              </w:rPr>
            </w:pPr>
          </w:p>
          <w:p>
            <w:pPr>
              <w:pStyle w:val="11"/>
              <w:spacing w:line="278" w:lineRule="auto"/>
              <w:ind w:left="107" w:right="92" w:firstLine="211"/>
              <w:jc w:val="both"/>
              <w:rPr>
                <w:sz w:val="21"/>
                <w:lang w:eastAsia="zh-CN"/>
              </w:rPr>
            </w:pPr>
            <w:r>
              <w:rPr>
                <w:sz w:val="21"/>
                <w:lang w:eastAsia="zh-CN"/>
              </w:rPr>
              <w:t>未按规定生产应施检疫的森林植物及其产品的行为。</w:t>
            </w:r>
          </w:p>
        </w:tc>
        <w:tc>
          <w:tcPr>
            <w:tcW w:w="7090" w:type="dxa"/>
            <w:vMerge w:val="restart"/>
          </w:tcPr>
          <w:p>
            <w:pPr>
              <w:pStyle w:val="11"/>
              <w:spacing w:line="337" w:lineRule="exact"/>
              <w:ind w:left="318"/>
              <w:rPr>
                <w:sz w:val="21"/>
                <w:lang w:eastAsia="zh-CN"/>
              </w:rPr>
            </w:pPr>
            <w:r>
              <w:rPr>
                <w:rFonts w:hint="eastAsia" w:ascii="Microsoft JhengHei" w:eastAsia="Microsoft JhengHei"/>
                <w:b/>
                <w:sz w:val="21"/>
                <w:lang w:eastAsia="zh-CN"/>
              </w:rPr>
              <w:t xml:space="preserve">第十八条第一款第三项、第二款 </w:t>
            </w:r>
            <w:r>
              <w:rPr>
                <w:sz w:val="21"/>
                <w:lang w:eastAsia="zh-CN"/>
              </w:rPr>
              <w:t>有下列行为之一的，植物检疫机构应当</w:t>
            </w:r>
          </w:p>
          <w:p>
            <w:pPr>
              <w:pStyle w:val="11"/>
              <w:spacing w:line="278" w:lineRule="auto"/>
              <w:ind w:left="107" w:right="96"/>
              <w:rPr>
                <w:sz w:val="21"/>
                <w:lang w:eastAsia="zh-CN"/>
              </w:rPr>
            </w:pPr>
            <w:r>
              <w:rPr>
                <w:spacing w:val="-8"/>
                <w:sz w:val="21"/>
                <w:lang w:eastAsia="zh-CN"/>
              </w:rPr>
              <w:t>责令纠正，可以处以罚款；造成损失的，应当负责赔偿；构成犯罪的，由司</w:t>
            </w:r>
            <w:r>
              <w:rPr>
                <w:spacing w:val="-5"/>
                <w:sz w:val="21"/>
                <w:lang w:eastAsia="zh-CN"/>
              </w:rPr>
              <w:t>法机关依法追究刑事责任：</w:t>
            </w:r>
          </w:p>
          <w:p>
            <w:pPr>
              <w:pStyle w:val="11"/>
              <w:spacing w:line="314" w:lineRule="exact"/>
              <w:ind w:left="318"/>
              <w:rPr>
                <w:sz w:val="21"/>
                <w:lang w:eastAsia="zh-CN"/>
              </w:rPr>
            </w:pPr>
            <w:r>
              <w:rPr>
                <w:sz w:val="21"/>
                <w:lang w:eastAsia="zh-CN"/>
              </w:rPr>
              <w:t>（三）未依照本条例规定调运、隔离试种或者</w:t>
            </w:r>
            <w:r>
              <w:rPr>
                <w:rFonts w:hint="eastAsia"/>
                <w:sz w:val="21"/>
                <w:lang w:eastAsia="zh-CN"/>
              </w:rPr>
              <w:t>生产</w:t>
            </w:r>
            <w:r>
              <w:rPr>
                <w:sz w:val="21"/>
                <w:lang w:eastAsia="zh-CN"/>
              </w:rPr>
              <w:t>应施检疫的植物、植物</w:t>
            </w:r>
          </w:p>
          <w:p>
            <w:pPr>
              <w:pStyle w:val="11"/>
              <w:spacing w:line="267" w:lineRule="exact"/>
              <w:ind w:left="107"/>
              <w:rPr>
                <w:sz w:val="21"/>
                <w:lang w:eastAsia="zh-CN"/>
              </w:rPr>
            </w:pPr>
            <w:r>
              <w:rPr>
                <w:sz w:val="21"/>
                <w:lang w:eastAsia="zh-CN"/>
              </w:rPr>
              <w:t>产品的；</w:t>
            </w:r>
          </w:p>
          <w:p>
            <w:pPr>
              <w:pStyle w:val="11"/>
              <w:spacing w:before="40" w:line="278" w:lineRule="auto"/>
              <w:ind w:left="107" w:right="29" w:firstLine="211"/>
              <w:rPr>
                <w:sz w:val="21"/>
                <w:lang w:eastAsia="zh-CN"/>
              </w:rPr>
            </w:pPr>
            <w:r>
              <w:rPr>
                <w:sz w:val="21"/>
                <w:lang w:eastAsia="zh-CN"/>
              </w:rPr>
              <w:t>有前款第（一）、（二）、（三）、（四）项所列情形之一，尚不构成犯罪的，植物检疫机构可以没收非法所得。</w:t>
            </w:r>
          </w:p>
          <w:p>
            <w:pPr>
              <w:pStyle w:val="11"/>
              <w:spacing w:before="1"/>
              <w:rPr>
                <w:rFonts w:ascii="Times New Roman"/>
                <w:sz w:val="21"/>
                <w:lang w:eastAsia="zh-CN"/>
              </w:rPr>
            </w:pPr>
          </w:p>
          <w:p>
            <w:pPr>
              <w:pStyle w:val="11"/>
              <w:spacing w:line="349" w:lineRule="exact"/>
              <w:ind w:left="318"/>
              <w:rPr>
                <w:rFonts w:ascii="Microsoft JhengHei" w:eastAsia="Microsoft JhengHei"/>
                <w:b/>
                <w:sz w:val="21"/>
                <w:lang w:eastAsia="zh-CN"/>
              </w:rPr>
            </w:pPr>
            <w:r>
              <w:rPr>
                <w:rFonts w:hint="eastAsia" w:ascii="Microsoft JhengHei" w:eastAsia="Microsoft JhengHei"/>
                <w:b/>
                <w:sz w:val="21"/>
                <w:lang w:eastAsia="zh-CN"/>
              </w:rPr>
              <w:t>《植物检疫条例实施细则（林业部分）》</w:t>
            </w:r>
          </w:p>
          <w:p>
            <w:pPr>
              <w:pStyle w:val="11"/>
              <w:spacing w:line="301" w:lineRule="exact"/>
              <w:ind w:left="318"/>
              <w:rPr>
                <w:sz w:val="21"/>
                <w:lang w:eastAsia="zh-CN"/>
              </w:rPr>
            </w:pPr>
            <w:r>
              <w:rPr>
                <w:rFonts w:hint="eastAsia" w:ascii="Microsoft JhengHei" w:eastAsia="Microsoft JhengHei"/>
                <w:b/>
                <w:sz w:val="21"/>
                <w:lang w:eastAsia="zh-CN"/>
              </w:rPr>
              <w:t xml:space="preserve">第三十条第一款第三项、第二款 </w:t>
            </w:r>
            <w:r>
              <w:rPr>
                <w:sz w:val="21"/>
                <w:lang w:eastAsia="zh-CN"/>
              </w:rPr>
              <w:t>有下列行为之一的，森检机构应当责令</w:t>
            </w:r>
          </w:p>
        </w:tc>
        <w:tc>
          <w:tcPr>
            <w:tcW w:w="708" w:type="dxa"/>
          </w:tcPr>
          <w:p>
            <w:pPr>
              <w:pStyle w:val="11"/>
              <w:spacing w:before="178" w:line="278" w:lineRule="auto"/>
              <w:ind w:left="142" w:right="132"/>
              <w:rPr>
                <w:sz w:val="21"/>
                <w:lang w:eastAsia="en-US"/>
              </w:rPr>
            </w:pPr>
            <w:r>
              <w:rPr>
                <w:sz w:val="21"/>
                <w:lang w:eastAsia="en-US"/>
              </w:rPr>
              <w:t>一般违法</w:t>
            </w:r>
          </w:p>
        </w:tc>
        <w:tc>
          <w:tcPr>
            <w:tcW w:w="3118" w:type="dxa"/>
          </w:tcPr>
          <w:p>
            <w:pPr>
              <w:pStyle w:val="11"/>
              <w:spacing w:before="178" w:line="278" w:lineRule="auto"/>
              <w:ind w:left="106" w:right="37" w:firstLine="211"/>
              <w:rPr>
                <w:sz w:val="21"/>
                <w:lang w:eastAsia="zh-CN"/>
              </w:rPr>
            </w:pPr>
            <w:r>
              <w:rPr>
                <w:sz w:val="21"/>
                <w:lang w:eastAsia="zh-CN"/>
              </w:rPr>
              <w:t>初次违法，未发现林业检疫性有害生物的。</w:t>
            </w:r>
          </w:p>
        </w:tc>
        <w:tc>
          <w:tcPr>
            <w:tcW w:w="1536" w:type="dxa"/>
          </w:tcPr>
          <w:p>
            <w:pPr>
              <w:pStyle w:val="11"/>
              <w:spacing w:before="22"/>
              <w:ind w:left="317"/>
              <w:rPr>
                <w:sz w:val="21"/>
                <w:lang w:eastAsia="zh-CN"/>
              </w:rPr>
            </w:pPr>
            <w:r>
              <w:rPr>
                <w:sz w:val="21"/>
                <w:lang w:eastAsia="zh-CN"/>
              </w:rPr>
              <w:t>可以处50 元</w:t>
            </w:r>
          </w:p>
          <w:p>
            <w:pPr>
              <w:pStyle w:val="11"/>
              <w:spacing w:before="2" w:line="310" w:lineRule="atLeast"/>
              <w:ind w:left="106" w:right="36"/>
              <w:rPr>
                <w:sz w:val="21"/>
                <w:lang w:eastAsia="zh-CN"/>
              </w:rPr>
            </w:pPr>
            <w:r>
              <w:rPr>
                <w:sz w:val="21"/>
                <w:lang w:eastAsia="zh-CN"/>
              </w:rPr>
              <w:t>以上 500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4" w:hRule="atLeast"/>
        </w:trPr>
        <w:tc>
          <w:tcPr>
            <w:tcW w:w="466" w:type="dxa"/>
            <w:vMerge w:val="continue"/>
            <w:tcBorders>
              <w:top w:val="nil"/>
            </w:tcBorders>
          </w:tcPr>
          <w:p>
            <w:pPr>
              <w:rPr>
                <w:sz w:val="2"/>
                <w:szCs w:val="2"/>
                <w:lang w:eastAsia="zh-CN"/>
              </w:rPr>
            </w:pPr>
          </w:p>
        </w:tc>
        <w:tc>
          <w:tcPr>
            <w:tcW w:w="1133" w:type="dxa"/>
            <w:vMerge w:val="continue"/>
            <w:tcBorders>
              <w:top w:val="nil"/>
            </w:tcBorders>
          </w:tcPr>
          <w:p>
            <w:pPr>
              <w:rPr>
                <w:sz w:val="2"/>
                <w:szCs w:val="2"/>
                <w:lang w:eastAsia="zh-CN"/>
              </w:rPr>
            </w:pPr>
          </w:p>
        </w:tc>
        <w:tc>
          <w:tcPr>
            <w:tcW w:w="7090" w:type="dxa"/>
            <w:vMerge w:val="continue"/>
            <w:tcBorders>
              <w:top w:val="nil"/>
            </w:tcBorders>
          </w:tcPr>
          <w:p>
            <w:pPr>
              <w:rPr>
                <w:sz w:val="2"/>
                <w:szCs w:val="2"/>
                <w:lang w:eastAsia="zh-CN"/>
              </w:rPr>
            </w:pPr>
          </w:p>
        </w:tc>
        <w:tc>
          <w:tcPr>
            <w:tcW w:w="708" w:type="dxa"/>
          </w:tcPr>
          <w:p>
            <w:pPr>
              <w:pStyle w:val="11"/>
              <w:rPr>
                <w:rFonts w:ascii="Times New Roman"/>
                <w:sz w:val="20"/>
                <w:lang w:eastAsia="zh-CN"/>
              </w:rPr>
            </w:pPr>
          </w:p>
          <w:p>
            <w:pPr>
              <w:pStyle w:val="11"/>
              <w:rPr>
                <w:rFonts w:ascii="Times New Roman"/>
                <w:sz w:val="20"/>
                <w:lang w:eastAsia="zh-CN"/>
              </w:rPr>
            </w:pPr>
          </w:p>
          <w:p>
            <w:pPr>
              <w:pStyle w:val="11"/>
              <w:spacing w:before="4"/>
              <w:rPr>
                <w:rFonts w:ascii="Times New Roman"/>
                <w:sz w:val="29"/>
                <w:lang w:eastAsia="zh-CN"/>
              </w:rPr>
            </w:pPr>
          </w:p>
          <w:p>
            <w:pPr>
              <w:pStyle w:val="11"/>
              <w:spacing w:line="278" w:lineRule="auto"/>
              <w:ind w:left="142" w:right="132"/>
              <w:rPr>
                <w:sz w:val="21"/>
                <w:lang w:eastAsia="en-US"/>
              </w:rPr>
            </w:pPr>
            <w:r>
              <w:rPr>
                <w:sz w:val="21"/>
                <w:lang w:eastAsia="en-US"/>
              </w:rPr>
              <w:t>严重违法</w:t>
            </w:r>
          </w:p>
        </w:tc>
        <w:tc>
          <w:tcPr>
            <w:tcW w:w="3118" w:type="dxa"/>
          </w:tcPr>
          <w:p>
            <w:pPr>
              <w:pStyle w:val="11"/>
              <w:rPr>
                <w:rFonts w:ascii="Times New Roman"/>
                <w:sz w:val="20"/>
                <w:lang w:eastAsia="zh-CN"/>
              </w:rPr>
            </w:pPr>
          </w:p>
          <w:p>
            <w:pPr>
              <w:pStyle w:val="11"/>
              <w:rPr>
                <w:rFonts w:ascii="Times New Roman"/>
                <w:sz w:val="20"/>
                <w:lang w:eastAsia="zh-CN"/>
              </w:rPr>
            </w:pPr>
          </w:p>
          <w:p>
            <w:pPr>
              <w:pStyle w:val="11"/>
              <w:spacing w:before="4"/>
              <w:rPr>
                <w:rFonts w:ascii="Times New Roman"/>
                <w:sz w:val="29"/>
                <w:lang w:eastAsia="zh-CN"/>
              </w:rPr>
            </w:pPr>
          </w:p>
          <w:p>
            <w:pPr>
              <w:pStyle w:val="11"/>
              <w:spacing w:line="278" w:lineRule="auto"/>
              <w:ind w:left="106" w:right="37" w:firstLine="211"/>
              <w:rPr>
                <w:sz w:val="21"/>
                <w:lang w:eastAsia="zh-CN"/>
              </w:rPr>
            </w:pPr>
            <w:r>
              <w:rPr>
                <w:sz w:val="21"/>
                <w:lang w:eastAsia="zh-CN"/>
              </w:rPr>
              <w:t>再次违法，或者发现林业检疫性有害生物的。</w:t>
            </w:r>
          </w:p>
        </w:tc>
        <w:tc>
          <w:tcPr>
            <w:tcW w:w="1536" w:type="dxa"/>
          </w:tcPr>
          <w:p>
            <w:pPr>
              <w:pStyle w:val="11"/>
              <w:rPr>
                <w:rFonts w:ascii="Times New Roman"/>
                <w:sz w:val="20"/>
                <w:lang w:eastAsia="zh-CN"/>
              </w:rPr>
            </w:pPr>
          </w:p>
          <w:p>
            <w:pPr>
              <w:pStyle w:val="11"/>
              <w:rPr>
                <w:rFonts w:ascii="Times New Roman"/>
                <w:sz w:val="20"/>
                <w:lang w:eastAsia="zh-CN"/>
              </w:rPr>
            </w:pPr>
          </w:p>
          <w:p>
            <w:pPr>
              <w:pStyle w:val="11"/>
              <w:spacing w:before="9"/>
              <w:rPr>
                <w:rFonts w:ascii="Times New Roman"/>
                <w:sz w:val="15"/>
                <w:lang w:eastAsia="zh-CN"/>
              </w:rPr>
            </w:pPr>
          </w:p>
          <w:p>
            <w:pPr>
              <w:pStyle w:val="11"/>
              <w:ind w:left="317"/>
              <w:rPr>
                <w:sz w:val="21"/>
                <w:lang w:eastAsia="zh-CN"/>
              </w:rPr>
            </w:pPr>
            <w:r>
              <w:rPr>
                <w:sz w:val="21"/>
                <w:lang w:eastAsia="zh-CN"/>
              </w:rPr>
              <w:t>可以处 500</w:t>
            </w:r>
          </w:p>
          <w:p>
            <w:pPr>
              <w:pStyle w:val="11"/>
              <w:spacing w:before="43" w:line="278" w:lineRule="auto"/>
              <w:ind w:left="106" w:right="36"/>
              <w:rPr>
                <w:sz w:val="21"/>
                <w:lang w:eastAsia="zh-CN"/>
              </w:rPr>
            </w:pPr>
            <w:r>
              <w:rPr>
                <w:sz w:val="21"/>
                <w:lang w:eastAsia="zh-CN"/>
              </w:rPr>
              <w:t>元以上2000 元以下罚款。</w:t>
            </w:r>
          </w:p>
        </w:tc>
      </w:tr>
    </w:tbl>
    <w:p>
      <w:pPr>
        <w:spacing w:line="278" w:lineRule="auto"/>
        <w:rPr>
          <w:sz w:val="21"/>
        </w:rPr>
        <w:sectPr>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33"/>
        <w:gridCol w:w="7090"/>
        <w:gridCol w:w="708"/>
        <w:gridCol w:w="3118"/>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466" w:type="dxa"/>
          </w:tcPr>
          <w:p>
            <w:pPr>
              <w:pStyle w:val="11"/>
              <w:rPr>
                <w:rFonts w:ascii="Times New Roman"/>
                <w:sz w:val="20"/>
                <w:lang w:eastAsia="zh-CN"/>
              </w:rPr>
            </w:pPr>
          </w:p>
        </w:tc>
        <w:tc>
          <w:tcPr>
            <w:tcW w:w="1133" w:type="dxa"/>
          </w:tcPr>
          <w:p>
            <w:pPr>
              <w:pStyle w:val="11"/>
              <w:rPr>
                <w:rFonts w:ascii="Times New Roman"/>
                <w:sz w:val="20"/>
                <w:lang w:eastAsia="zh-CN"/>
              </w:rPr>
            </w:pPr>
          </w:p>
        </w:tc>
        <w:tc>
          <w:tcPr>
            <w:tcW w:w="7090" w:type="dxa"/>
          </w:tcPr>
          <w:p>
            <w:pPr>
              <w:pStyle w:val="11"/>
              <w:spacing w:before="22" w:line="278" w:lineRule="auto"/>
              <w:ind w:left="107" w:right="96"/>
              <w:rPr>
                <w:sz w:val="21"/>
                <w:lang w:eastAsia="zh-CN"/>
              </w:rPr>
            </w:pPr>
            <w:r>
              <w:rPr>
                <w:spacing w:val="-8"/>
                <w:sz w:val="21"/>
                <w:lang w:eastAsia="zh-CN"/>
              </w:rPr>
              <w:t>纠正，可以处以５０元至２０００元罚款；造成损失的，应当责令赔偿，构</w:t>
            </w:r>
            <w:r>
              <w:rPr>
                <w:spacing w:val="-5"/>
                <w:sz w:val="21"/>
                <w:lang w:eastAsia="zh-CN"/>
              </w:rPr>
              <w:t>成犯罪的，由司法机关依法追究刑事责任：</w:t>
            </w:r>
          </w:p>
          <w:p>
            <w:pPr>
              <w:pStyle w:val="11"/>
              <w:spacing w:line="314" w:lineRule="exact"/>
              <w:ind w:left="318"/>
              <w:rPr>
                <w:sz w:val="21"/>
                <w:lang w:eastAsia="zh-CN"/>
              </w:rPr>
            </w:pPr>
            <w:r>
              <w:rPr>
                <w:sz w:val="21"/>
                <w:lang w:eastAsia="zh-CN"/>
              </w:rPr>
              <w:t>（三）未依照规定调运、隔离试种或</w:t>
            </w:r>
            <w:r>
              <w:rPr>
                <w:spacing w:val="-5"/>
                <w:sz w:val="21"/>
                <w:lang w:eastAsia="zh-CN"/>
              </w:rPr>
              <w:t>者</w:t>
            </w:r>
            <w:r>
              <w:rPr>
                <w:rFonts w:hint="eastAsia"/>
                <w:spacing w:val="-5"/>
                <w:sz w:val="21"/>
                <w:lang w:eastAsia="zh-CN"/>
              </w:rPr>
              <w:t>生产</w:t>
            </w:r>
            <w:r>
              <w:rPr>
                <w:spacing w:val="-5"/>
                <w:sz w:val="21"/>
                <w:lang w:eastAsia="zh-CN"/>
              </w:rPr>
              <w:t>应施</w:t>
            </w:r>
            <w:r>
              <w:rPr>
                <w:sz w:val="21"/>
                <w:lang w:eastAsia="zh-CN"/>
              </w:rPr>
              <w:t>检疫的森林植物及其产品</w:t>
            </w:r>
          </w:p>
          <w:p>
            <w:pPr>
              <w:pStyle w:val="11"/>
              <w:spacing w:line="267" w:lineRule="exact"/>
              <w:ind w:left="107"/>
              <w:rPr>
                <w:sz w:val="21"/>
                <w:lang w:eastAsia="zh-CN"/>
              </w:rPr>
            </w:pPr>
            <w:r>
              <w:rPr>
                <w:sz w:val="21"/>
                <w:lang w:eastAsia="zh-CN"/>
              </w:rPr>
              <w:t>的；</w:t>
            </w:r>
          </w:p>
          <w:p>
            <w:pPr>
              <w:pStyle w:val="11"/>
              <w:spacing w:before="2" w:line="310" w:lineRule="atLeast"/>
              <w:ind w:left="107" w:right="29" w:firstLine="211"/>
              <w:rPr>
                <w:sz w:val="21"/>
                <w:lang w:eastAsia="zh-CN"/>
              </w:rPr>
            </w:pPr>
            <w:r>
              <w:rPr>
                <w:sz w:val="21"/>
                <w:lang w:eastAsia="zh-CN"/>
              </w:rPr>
              <w:t>有前款第（一）、（二）、（三）、（四）项所列情形之一，尚不构成犯罪的，森检机构可以没收非法所得。</w:t>
            </w:r>
          </w:p>
        </w:tc>
        <w:tc>
          <w:tcPr>
            <w:tcW w:w="708" w:type="dxa"/>
          </w:tcPr>
          <w:p>
            <w:pPr>
              <w:pStyle w:val="11"/>
              <w:rPr>
                <w:rFonts w:ascii="Times New Roman"/>
                <w:sz w:val="20"/>
                <w:lang w:eastAsia="zh-CN"/>
              </w:rPr>
            </w:pPr>
          </w:p>
        </w:tc>
        <w:tc>
          <w:tcPr>
            <w:tcW w:w="3118" w:type="dxa"/>
          </w:tcPr>
          <w:p>
            <w:pPr>
              <w:pStyle w:val="11"/>
              <w:rPr>
                <w:rFonts w:ascii="Times New Roman"/>
                <w:sz w:val="20"/>
                <w:lang w:eastAsia="zh-CN"/>
              </w:rPr>
            </w:pPr>
          </w:p>
        </w:tc>
        <w:tc>
          <w:tcPr>
            <w:tcW w:w="1536" w:type="dxa"/>
          </w:tcPr>
          <w:p>
            <w:pPr>
              <w:pStyle w:val="11"/>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Borders>
              <w:bottom w:val="nil"/>
            </w:tcBorders>
          </w:tcPr>
          <w:p>
            <w:pPr>
              <w:pStyle w:val="11"/>
              <w:rPr>
                <w:rFonts w:ascii="Times New Roman"/>
                <w:sz w:val="20"/>
                <w:lang w:eastAsia="zh-CN"/>
              </w:rPr>
            </w:pPr>
          </w:p>
        </w:tc>
        <w:tc>
          <w:tcPr>
            <w:tcW w:w="1133"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19"/>
                <w:lang w:eastAsia="zh-CN"/>
              </w:rPr>
            </w:pPr>
          </w:p>
          <w:p>
            <w:pPr>
              <w:pStyle w:val="11"/>
              <w:spacing w:line="278" w:lineRule="auto"/>
              <w:ind w:left="107" w:right="92" w:firstLine="211"/>
              <w:jc w:val="both"/>
              <w:rPr>
                <w:sz w:val="21"/>
                <w:lang w:eastAsia="zh-CN"/>
              </w:rPr>
            </w:pPr>
            <w:r>
              <w:rPr>
                <w:sz w:val="21"/>
                <w:lang w:eastAsia="zh-CN"/>
              </w:rPr>
              <w:t>擅自开拆森林植物及其产品包装的</w:t>
            </w:r>
          </w:p>
        </w:tc>
        <w:tc>
          <w:tcPr>
            <w:tcW w:w="7090" w:type="dxa"/>
            <w:vMerge w:val="restart"/>
            <w:tcBorders>
              <w:bottom w:val="nil"/>
            </w:tcBorders>
          </w:tcPr>
          <w:p>
            <w:pPr>
              <w:pStyle w:val="11"/>
              <w:spacing w:line="337" w:lineRule="exact"/>
              <w:ind w:left="318"/>
              <w:rPr>
                <w:sz w:val="21"/>
                <w:lang w:eastAsia="zh-CN"/>
              </w:rPr>
            </w:pPr>
            <w:r>
              <w:rPr>
                <w:rFonts w:hint="eastAsia" w:ascii="Microsoft JhengHei" w:eastAsia="Microsoft JhengHei"/>
                <w:b/>
                <w:sz w:val="21"/>
                <w:lang w:eastAsia="zh-CN"/>
              </w:rPr>
              <w:t xml:space="preserve">第十八条第一款第四项、第二款 </w:t>
            </w:r>
            <w:r>
              <w:rPr>
                <w:sz w:val="21"/>
                <w:lang w:eastAsia="zh-CN"/>
              </w:rPr>
              <w:t>有下列行为之一的，植物检疫机构应当</w:t>
            </w:r>
          </w:p>
          <w:p>
            <w:pPr>
              <w:pStyle w:val="11"/>
              <w:spacing w:line="267" w:lineRule="exact"/>
              <w:ind w:left="107"/>
              <w:rPr>
                <w:sz w:val="21"/>
                <w:lang w:eastAsia="zh-CN"/>
              </w:rPr>
            </w:pPr>
            <w:r>
              <w:rPr>
                <w:spacing w:val="-8"/>
                <w:sz w:val="21"/>
                <w:lang w:eastAsia="zh-CN"/>
              </w:rPr>
              <w:t>责令纠正，可以处以罚款；造成损失的，应当负责赔偿；构成犯罪的，由司</w:t>
            </w:r>
            <w:r>
              <w:rPr>
                <w:spacing w:val="-5"/>
                <w:sz w:val="21"/>
                <w:lang w:eastAsia="zh-CN"/>
              </w:rPr>
              <w:t>法机关依法追究刑事责任：</w:t>
            </w:r>
          </w:p>
          <w:p>
            <w:pPr>
              <w:pStyle w:val="11"/>
              <w:spacing w:line="267" w:lineRule="exact"/>
              <w:ind w:left="107"/>
              <w:rPr>
                <w:sz w:val="21"/>
                <w:lang w:eastAsia="zh-CN"/>
              </w:rPr>
            </w:pPr>
            <w:r>
              <w:rPr>
                <w:sz w:val="21"/>
                <w:lang w:eastAsia="zh-CN"/>
              </w:rPr>
              <w:t>（四）违反本条例规定，</w:t>
            </w:r>
            <w:r>
              <w:rPr>
                <w:rFonts w:hint="eastAsia"/>
                <w:sz w:val="21"/>
                <w:lang w:eastAsia="zh-CN"/>
              </w:rPr>
              <w:t>擅自开拆植物、植物产品包装</w:t>
            </w:r>
            <w:r>
              <w:rPr>
                <w:sz w:val="21"/>
                <w:lang w:eastAsia="zh-CN"/>
              </w:rPr>
              <w:t>，调换植物、植物</w:t>
            </w:r>
          </w:p>
          <w:p>
            <w:pPr>
              <w:pStyle w:val="11"/>
              <w:spacing w:line="267" w:lineRule="exact"/>
              <w:ind w:left="107"/>
              <w:rPr>
                <w:sz w:val="21"/>
                <w:lang w:eastAsia="zh-CN"/>
              </w:rPr>
            </w:pPr>
            <w:r>
              <w:rPr>
                <w:sz w:val="21"/>
                <w:lang w:eastAsia="zh-CN"/>
              </w:rPr>
              <w:t>产品，或者擅自改变植物、植物产品的规定用途的；</w:t>
            </w:r>
          </w:p>
          <w:p>
            <w:pPr>
              <w:pStyle w:val="11"/>
              <w:spacing w:before="40" w:line="278" w:lineRule="auto"/>
              <w:ind w:left="107" w:right="29" w:firstLine="211"/>
              <w:rPr>
                <w:sz w:val="21"/>
                <w:lang w:eastAsia="zh-CN"/>
              </w:rPr>
            </w:pPr>
            <w:r>
              <w:rPr>
                <w:sz w:val="21"/>
                <w:lang w:eastAsia="zh-CN"/>
              </w:rPr>
              <w:t>有前款第（一）、（二）、（三）、（四）项所列情形之一，尚不构成犯罪的，植物检疫机构可以没收非法所得。</w:t>
            </w:r>
          </w:p>
        </w:tc>
        <w:tc>
          <w:tcPr>
            <w:tcW w:w="708" w:type="dxa"/>
            <w:vMerge w:val="restart"/>
          </w:tcPr>
          <w:p>
            <w:pPr>
              <w:pStyle w:val="11"/>
              <w:rPr>
                <w:rFonts w:ascii="Times New Roman"/>
                <w:sz w:val="20"/>
                <w:lang w:eastAsia="zh-CN"/>
              </w:rPr>
            </w:pPr>
          </w:p>
          <w:p>
            <w:pPr>
              <w:pStyle w:val="11"/>
              <w:rPr>
                <w:rFonts w:ascii="Times New Roman"/>
                <w:sz w:val="20"/>
                <w:lang w:eastAsia="zh-CN"/>
              </w:rPr>
            </w:pPr>
          </w:p>
          <w:p>
            <w:pPr>
              <w:pStyle w:val="11"/>
              <w:spacing w:before="7"/>
              <w:rPr>
                <w:rFonts w:ascii="Times New Roman"/>
                <w:sz w:val="16"/>
                <w:lang w:eastAsia="zh-CN"/>
              </w:rPr>
            </w:pPr>
          </w:p>
          <w:p>
            <w:pPr>
              <w:pStyle w:val="11"/>
              <w:spacing w:line="278" w:lineRule="auto"/>
              <w:ind w:left="142" w:right="132"/>
              <w:rPr>
                <w:sz w:val="21"/>
                <w:lang w:eastAsia="en-US"/>
              </w:rPr>
            </w:pPr>
            <w:r>
              <w:rPr>
                <w:sz w:val="21"/>
                <w:lang w:eastAsia="en-US"/>
              </w:rPr>
              <w:t>一般违法</w:t>
            </w:r>
          </w:p>
        </w:tc>
        <w:tc>
          <w:tcPr>
            <w:tcW w:w="3118" w:type="dxa"/>
          </w:tcPr>
          <w:p>
            <w:pPr>
              <w:pStyle w:val="11"/>
              <w:spacing w:before="22" w:line="278" w:lineRule="auto"/>
              <w:ind w:left="106" w:right="38" w:firstLine="211"/>
              <w:rPr>
                <w:sz w:val="21"/>
                <w:lang w:eastAsia="zh-CN"/>
              </w:rPr>
            </w:pPr>
            <w:r>
              <w:rPr>
                <w:sz w:val="21"/>
                <w:lang w:eastAsia="zh-CN"/>
              </w:rPr>
              <w:t>属于非经营活动中的违法行为，初次违法，未发现林业检疫</w:t>
            </w:r>
          </w:p>
          <w:p>
            <w:pPr>
              <w:pStyle w:val="11"/>
              <w:spacing w:line="269" w:lineRule="exact"/>
              <w:ind w:left="106"/>
              <w:rPr>
                <w:sz w:val="21"/>
                <w:lang w:eastAsia="en-US"/>
              </w:rPr>
            </w:pPr>
            <w:r>
              <w:rPr>
                <w:sz w:val="21"/>
                <w:lang w:eastAsia="en-US"/>
              </w:rPr>
              <w:t>性有害生物的。</w:t>
            </w:r>
          </w:p>
        </w:tc>
        <w:tc>
          <w:tcPr>
            <w:tcW w:w="1536" w:type="dxa"/>
          </w:tcPr>
          <w:p>
            <w:pPr>
              <w:pStyle w:val="11"/>
              <w:spacing w:before="22"/>
              <w:ind w:left="317"/>
              <w:rPr>
                <w:sz w:val="21"/>
                <w:lang w:eastAsia="zh-CN"/>
              </w:rPr>
            </w:pPr>
            <w:r>
              <w:rPr>
                <w:sz w:val="21"/>
                <w:lang w:eastAsia="zh-CN"/>
              </w:rPr>
              <w:t>可以处50 元</w:t>
            </w:r>
          </w:p>
          <w:p>
            <w:pPr>
              <w:pStyle w:val="11"/>
              <w:spacing w:before="2" w:line="310" w:lineRule="atLeast"/>
              <w:ind w:left="106" w:right="36"/>
              <w:rPr>
                <w:sz w:val="21"/>
                <w:lang w:eastAsia="zh-CN"/>
              </w:rPr>
            </w:pPr>
            <w:r>
              <w:rPr>
                <w:sz w:val="21"/>
                <w:lang w:eastAsia="zh-CN"/>
              </w:rPr>
              <w:t>以上 500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continue"/>
            <w:tcBorders>
              <w:top w:val="nil"/>
              <w:bottom w:val="nil"/>
            </w:tcBorders>
          </w:tcPr>
          <w:p>
            <w:pPr>
              <w:rPr>
                <w:sz w:val="2"/>
                <w:szCs w:val="2"/>
                <w:lang w:eastAsia="zh-CN"/>
              </w:rPr>
            </w:pPr>
          </w:p>
        </w:tc>
        <w:tc>
          <w:tcPr>
            <w:tcW w:w="1133" w:type="dxa"/>
            <w:vMerge w:val="continue"/>
            <w:tcBorders>
              <w:top w:val="nil"/>
            </w:tcBorders>
          </w:tcPr>
          <w:p>
            <w:pPr>
              <w:rPr>
                <w:sz w:val="2"/>
                <w:szCs w:val="2"/>
                <w:lang w:eastAsia="zh-CN"/>
              </w:rPr>
            </w:pPr>
          </w:p>
        </w:tc>
        <w:tc>
          <w:tcPr>
            <w:tcW w:w="7090" w:type="dxa"/>
            <w:vMerge w:val="continue"/>
            <w:tcBorders>
              <w:top w:val="nil"/>
              <w:bottom w:val="nil"/>
            </w:tcBorders>
          </w:tcPr>
          <w:p>
            <w:pPr>
              <w:rPr>
                <w:sz w:val="2"/>
                <w:szCs w:val="2"/>
                <w:lang w:eastAsia="zh-CN"/>
              </w:rPr>
            </w:pPr>
          </w:p>
        </w:tc>
        <w:tc>
          <w:tcPr>
            <w:tcW w:w="708" w:type="dxa"/>
            <w:vMerge w:val="continue"/>
            <w:tcBorders>
              <w:top w:val="nil"/>
            </w:tcBorders>
          </w:tcPr>
          <w:p>
            <w:pPr>
              <w:rPr>
                <w:sz w:val="2"/>
                <w:szCs w:val="2"/>
                <w:lang w:eastAsia="zh-CN"/>
              </w:rPr>
            </w:pPr>
          </w:p>
        </w:tc>
        <w:tc>
          <w:tcPr>
            <w:tcW w:w="3118" w:type="dxa"/>
          </w:tcPr>
          <w:p>
            <w:pPr>
              <w:pStyle w:val="11"/>
              <w:spacing w:before="22" w:line="278" w:lineRule="auto"/>
              <w:ind w:left="106" w:right="54" w:firstLine="211"/>
              <w:rPr>
                <w:sz w:val="21"/>
                <w:lang w:eastAsia="zh-CN"/>
              </w:rPr>
            </w:pPr>
            <w:r>
              <w:rPr>
                <w:sz w:val="21"/>
                <w:lang w:eastAsia="zh-CN"/>
              </w:rPr>
              <w:t>属于经营活动中的违法行为， 初次违法，未发现林业检疫性有</w:t>
            </w:r>
          </w:p>
          <w:p>
            <w:pPr>
              <w:pStyle w:val="11"/>
              <w:spacing w:line="269" w:lineRule="exact"/>
              <w:ind w:left="106"/>
              <w:rPr>
                <w:sz w:val="21"/>
                <w:lang w:eastAsia="en-US"/>
              </w:rPr>
            </w:pPr>
            <w:r>
              <w:rPr>
                <w:sz w:val="21"/>
                <w:lang w:eastAsia="en-US"/>
              </w:rPr>
              <w:t>害生物的。</w:t>
            </w:r>
          </w:p>
        </w:tc>
        <w:tc>
          <w:tcPr>
            <w:tcW w:w="1536" w:type="dxa"/>
          </w:tcPr>
          <w:p>
            <w:pPr>
              <w:pStyle w:val="11"/>
              <w:spacing w:before="22"/>
              <w:ind w:left="317"/>
              <w:rPr>
                <w:sz w:val="21"/>
                <w:lang w:eastAsia="zh-CN"/>
              </w:rPr>
            </w:pPr>
            <w:r>
              <w:rPr>
                <w:sz w:val="21"/>
                <w:lang w:eastAsia="zh-CN"/>
              </w:rPr>
              <w:t>可以处 500</w:t>
            </w:r>
          </w:p>
          <w:p>
            <w:pPr>
              <w:pStyle w:val="11"/>
              <w:spacing w:before="2" w:line="310" w:lineRule="atLeast"/>
              <w:ind w:left="106" w:right="36"/>
              <w:rPr>
                <w:sz w:val="21"/>
                <w:lang w:eastAsia="zh-CN"/>
              </w:rPr>
            </w:pPr>
            <w:r>
              <w:rPr>
                <w:sz w:val="21"/>
                <w:lang w:eastAsia="zh-CN"/>
              </w:rPr>
              <w:t>元以上5000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66" w:type="dxa"/>
            <w:vMerge w:val="continue"/>
            <w:tcBorders>
              <w:top w:val="nil"/>
              <w:bottom w:val="nil"/>
            </w:tcBorders>
          </w:tcPr>
          <w:p>
            <w:pPr>
              <w:rPr>
                <w:sz w:val="2"/>
                <w:szCs w:val="2"/>
                <w:lang w:eastAsia="zh-CN"/>
              </w:rPr>
            </w:pPr>
          </w:p>
        </w:tc>
        <w:tc>
          <w:tcPr>
            <w:tcW w:w="1133" w:type="dxa"/>
            <w:vMerge w:val="continue"/>
            <w:tcBorders>
              <w:top w:val="nil"/>
            </w:tcBorders>
          </w:tcPr>
          <w:p>
            <w:pPr>
              <w:rPr>
                <w:sz w:val="2"/>
                <w:szCs w:val="2"/>
                <w:lang w:eastAsia="zh-CN"/>
              </w:rPr>
            </w:pPr>
          </w:p>
        </w:tc>
        <w:tc>
          <w:tcPr>
            <w:tcW w:w="7090" w:type="dxa"/>
            <w:vMerge w:val="continue"/>
            <w:tcBorders>
              <w:top w:val="nil"/>
              <w:bottom w:val="nil"/>
            </w:tcBorders>
          </w:tcPr>
          <w:p>
            <w:pPr>
              <w:rPr>
                <w:sz w:val="2"/>
                <w:szCs w:val="2"/>
                <w:lang w:eastAsia="zh-CN"/>
              </w:rPr>
            </w:pPr>
          </w:p>
        </w:tc>
        <w:tc>
          <w:tcPr>
            <w:tcW w:w="708" w:type="dxa"/>
            <w:tcBorders>
              <w:bottom w:val="nil"/>
            </w:tcBorders>
          </w:tcPr>
          <w:p>
            <w:pPr>
              <w:pStyle w:val="11"/>
              <w:rPr>
                <w:rFonts w:ascii="Times New Roman"/>
                <w:sz w:val="20"/>
                <w:lang w:eastAsia="zh-CN"/>
              </w:rPr>
            </w:pPr>
          </w:p>
        </w:tc>
        <w:tc>
          <w:tcPr>
            <w:tcW w:w="3118" w:type="dxa"/>
            <w:vMerge w:val="restart"/>
          </w:tcPr>
          <w:p>
            <w:pPr>
              <w:pStyle w:val="11"/>
              <w:spacing w:before="22" w:line="278" w:lineRule="auto"/>
              <w:ind w:left="106" w:right="38" w:firstLine="211"/>
              <w:rPr>
                <w:sz w:val="21"/>
                <w:lang w:eastAsia="zh-CN"/>
              </w:rPr>
            </w:pPr>
            <w:r>
              <w:rPr>
                <w:sz w:val="21"/>
                <w:lang w:eastAsia="zh-CN"/>
              </w:rPr>
              <w:t>属于非经营活动中的违法行为，再次违法，或者发现林业检</w:t>
            </w:r>
          </w:p>
          <w:p>
            <w:pPr>
              <w:pStyle w:val="11"/>
              <w:spacing w:line="269" w:lineRule="exact"/>
              <w:ind w:left="106"/>
              <w:rPr>
                <w:sz w:val="21"/>
                <w:lang w:eastAsia="en-US"/>
              </w:rPr>
            </w:pPr>
            <w:r>
              <w:rPr>
                <w:sz w:val="21"/>
                <w:lang w:eastAsia="en-US"/>
              </w:rPr>
              <w:t>疫性有害生物的。</w:t>
            </w:r>
          </w:p>
        </w:tc>
        <w:tc>
          <w:tcPr>
            <w:tcW w:w="1536" w:type="dxa"/>
            <w:vMerge w:val="restart"/>
          </w:tcPr>
          <w:p>
            <w:pPr>
              <w:pStyle w:val="11"/>
              <w:spacing w:before="22"/>
              <w:ind w:left="317"/>
              <w:rPr>
                <w:sz w:val="21"/>
                <w:lang w:eastAsia="zh-CN"/>
              </w:rPr>
            </w:pPr>
            <w:r>
              <w:rPr>
                <w:sz w:val="21"/>
                <w:lang w:eastAsia="zh-CN"/>
              </w:rPr>
              <w:t>可以处 500</w:t>
            </w:r>
          </w:p>
          <w:p>
            <w:pPr>
              <w:pStyle w:val="11"/>
              <w:spacing w:before="2" w:line="310" w:lineRule="atLeast"/>
              <w:ind w:left="106" w:right="36"/>
              <w:rPr>
                <w:sz w:val="21"/>
                <w:lang w:eastAsia="zh-CN"/>
              </w:rPr>
            </w:pPr>
            <w:r>
              <w:rPr>
                <w:sz w:val="21"/>
                <w:lang w:eastAsia="zh-CN"/>
              </w:rPr>
              <w:t>元以上1000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66" w:type="dxa"/>
            <w:vMerge w:val="restart"/>
            <w:tcBorders>
              <w:top w:val="nil"/>
              <w:bottom w:val="nil"/>
            </w:tcBorders>
          </w:tcPr>
          <w:p>
            <w:pPr>
              <w:pStyle w:val="11"/>
              <w:rPr>
                <w:rFonts w:ascii="Times New Roman"/>
                <w:sz w:val="20"/>
                <w:lang w:eastAsia="zh-CN"/>
              </w:rPr>
            </w:pPr>
          </w:p>
          <w:p>
            <w:pPr>
              <w:pStyle w:val="11"/>
              <w:rPr>
                <w:rFonts w:ascii="Times New Roman"/>
                <w:sz w:val="20"/>
                <w:lang w:eastAsia="zh-CN"/>
              </w:rPr>
            </w:pPr>
          </w:p>
          <w:p>
            <w:pPr>
              <w:pStyle w:val="11"/>
              <w:spacing w:before="8"/>
              <w:rPr>
                <w:rFonts w:ascii="Times New Roman"/>
                <w:sz w:val="15"/>
                <w:lang w:eastAsia="zh-CN"/>
              </w:rPr>
            </w:pPr>
          </w:p>
          <w:p>
            <w:pPr>
              <w:pStyle w:val="11"/>
              <w:ind w:left="9"/>
              <w:jc w:val="center"/>
              <w:rPr>
                <w:sz w:val="21"/>
                <w:lang w:eastAsia="en-US"/>
              </w:rPr>
            </w:pPr>
            <w:r>
              <w:rPr>
                <w:sz w:val="21"/>
                <w:lang w:eastAsia="en-US"/>
              </w:rPr>
              <w:t>7</w:t>
            </w:r>
          </w:p>
        </w:tc>
        <w:tc>
          <w:tcPr>
            <w:tcW w:w="1133" w:type="dxa"/>
            <w:vMerge w:val="continue"/>
            <w:tcBorders>
              <w:top w:val="nil"/>
            </w:tcBorders>
          </w:tcPr>
          <w:p>
            <w:pPr>
              <w:rPr>
                <w:sz w:val="2"/>
                <w:szCs w:val="2"/>
                <w:lang w:eastAsia="en-US"/>
              </w:rPr>
            </w:pPr>
          </w:p>
        </w:tc>
        <w:tc>
          <w:tcPr>
            <w:tcW w:w="7090" w:type="dxa"/>
            <w:vMerge w:val="restart"/>
            <w:tcBorders>
              <w:top w:val="nil"/>
              <w:bottom w:val="nil"/>
            </w:tcBorders>
          </w:tcPr>
          <w:p>
            <w:pPr>
              <w:pStyle w:val="11"/>
              <w:spacing w:before="103" w:line="349" w:lineRule="exact"/>
              <w:ind w:left="318"/>
              <w:rPr>
                <w:rFonts w:ascii="Microsoft JhengHei" w:eastAsia="Microsoft JhengHei"/>
                <w:b/>
                <w:sz w:val="21"/>
                <w:lang w:eastAsia="zh-CN"/>
              </w:rPr>
            </w:pPr>
            <w:r>
              <w:rPr>
                <w:rFonts w:hint="eastAsia" w:ascii="Microsoft JhengHei" w:eastAsia="Microsoft JhengHei"/>
                <w:b/>
                <w:sz w:val="21"/>
                <w:lang w:eastAsia="zh-CN"/>
              </w:rPr>
              <w:t>《植物检疫条例实施细则（林业部分）》</w:t>
            </w:r>
          </w:p>
          <w:p>
            <w:pPr>
              <w:pStyle w:val="11"/>
              <w:spacing w:line="347" w:lineRule="exact"/>
              <w:ind w:left="318"/>
              <w:rPr>
                <w:sz w:val="21"/>
                <w:lang w:eastAsia="zh-CN"/>
              </w:rPr>
            </w:pPr>
            <w:r>
              <w:rPr>
                <w:rFonts w:hint="eastAsia" w:ascii="Microsoft JhengHei" w:eastAsia="Microsoft JhengHei"/>
                <w:b/>
                <w:sz w:val="21"/>
                <w:lang w:eastAsia="zh-CN"/>
              </w:rPr>
              <w:t xml:space="preserve">第三十条第一款第四项、第二款 </w:t>
            </w:r>
            <w:r>
              <w:rPr>
                <w:sz w:val="21"/>
                <w:lang w:eastAsia="zh-CN"/>
              </w:rPr>
              <w:t>有下列行为之一的，森检机构应当责令</w:t>
            </w:r>
          </w:p>
          <w:p>
            <w:pPr>
              <w:pStyle w:val="11"/>
              <w:spacing w:line="278" w:lineRule="auto"/>
              <w:ind w:left="107" w:right="96"/>
              <w:rPr>
                <w:sz w:val="21"/>
                <w:lang w:eastAsia="zh-CN"/>
              </w:rPr>
            </w:pPr>
            <w:r>
              <w:rPr>
                <w:spacing w:val="-8"/>
                <w:sz w:val="21"/>
                <w:lang w:eastAsia="zh-CN"/>
              </w:rPr>
              <w:t>纠正，可以处以５０元至２０００元罚款；造成损失的，应当责令赔偿，构</w:t>
            </w:r>
            <w:r>
              <w:rPr>
                <w:spacing w:val="-5"/>
                <w:sz w:val="21"/>
                <w:lang w:eastAsia="zh-CN"/>
              </w:rPr>
              <w:t>成犯罪的，由司法机关依法追究刑事责任：</w:t>
            </w:r>
          </w:p>
          <w:p>
            <w:pPr>
              <w:pStyle w:val="11"/>
              <w:spacing w:line="314" w:lineRule="exact"/>
              <w:ind w:left="318"/>
              <w:rPr>
                <w:sz w:val="21"/>
                <w:lang w:eastAsia="zh-CN"/>
              </w:rPr>
            </w:pPr>
            <w:r>
              <w:rPr>
                <w:sz w:val="21"/>
                <w:lang w:eastAsia="zh-CN"/>
              </w:rPr>
              <w:t>（四）违反规定，</w:t>
            </w:r>
            <w:r>
              <w:rPr>
                <w:rFonts w:hint="eastAsia" w:ascii="Microsoft JhengHei" w:eastAsia="Microsoft JhengHei"/>
                <w:b/>
                <w:sz w:val="21"/>
                <w:lang w:eastAsia="zh-CN"/>
              </w:rPr>
              <w:t>擅自开拆森林植物及其产品的包装</w:t>
            </w:r>
            <w:r>
              <w:rPr>
                <w:sz w:val="21"/>
                <w:lang w:eastAsia="zh-CN"/>
              </w:rPr>
              <w:t>，调换森林植物及其</w:t>
            </w:r>
          </w:p>
          <w:p>
            <w:pPr>
              <w:pStyle w:val="11"/>
              <w:spacing w:line="267" w:lineRule="exact"/>
              <w:ind w:left="107"/>
              <w:rPr>
                <w:sz w:val="21"/>
                <w:lang w:eastAsia="zh-CN"/>
              </w:rPr>
            </w:pPr>
            <w:r>
              <w:rPr>
                <w:sz w:val="21"/>
                <w:lang w:eastAsia="zh-CN"/>
              </w:rPr>
              <w:t>产品，或者擅自改变森林植物及其产品的规定用途的；</w:t>
            </w:r>
          </w:p>
          <w:p>
            <w:pPr>
              <w:pStyle w:val="11"/>
              <w:spacing w:before="41" w:line="278" w:lineRule="auto"/>
              <w:ind w:left="107" w:right="29" w:firstLine="211"/>
              <w:rPr>
                <w:sz w:val="21"/>
                <w:lang w:eastAsia="zh-CN"/>
              </w:rPr>
            </w:pPr>
            <w:r>
              <w:rPr>
                <w:sz w:val="21"/>
                <w:lang w:eastAsia="zh-CN"/>
              </w:rPr>
              <w:t>有前款第（一）、（二）、（三）、（四）项所列情形之一，尚不构成犯罪的，森检机构可以没收非法所得。</w:t>
            </w:r>
          </w:p>
        </w:tc>
        <w:tc>
          <w:tcPr>
            <w:tcW w:w="708" w:type="dxa"/>
            <w:vMerge w:val="restart"/>
            <w:tcBorders>
              <w:top w:val="nil"/>
              <w:bottom w:val="nil"/>
            </w:tcBorders>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4"/>
              <w:rPr>
                <w:rFonts w:ascii="Times New Roman"/>
                <w:sz w:val="24"/>
                <w:lang w:eastAsia="zh-CN"/>
              </w:rPr>
            </w:pPr>
          </w:p>
          <w:p>
            <w:pPr>
              <w:pStyle w:val="11"/>
              <w:spacing w:line="278" w:lineRule="auto"/>
              <w:ind w:left="142" w:right="132"/>
              <w:rPr>
                <w:sz w:val="21"/>
                <w:lang w:eastAsia="en-US"/>
              </w:rPr>
            </w:pPr>
            <w:r>
              <w:rPr>
                <w:sz w:val="21"/>
                <w:lang w:eastAsia="en-US"/>
              </w:rPr>
              <w:t>严重违法</w:t>
            </w:r>
          </w:p>
        </w:tc>
        <w:tc>
          <w:tcPr>
            <w:tcW w:w="3118" w:type="dxa"/>
            <w:vMerge w:val="continue"/>
            <w:tcBorders>
              <w:top w:val="nil"/>
            </w:tcBorders>
          </w:tcPr>
          <w:p>
            <w:pPr>
              <w:rPr>
                <w:sz w:val="2"/>
                <w:szCs w:val="2"/>
                <w:lang w:eastAsia="en-US"/>
              </w:rPr>
            </w:pPr>
          </w:p>
        </w:tc>
        <w:tc>
          <w:tcPr>
            <w:tcW w:w="1536"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466" w:type="dxa"/>
            <w:vMerge w:val="continue"/>
            <w:tcBorders>
              <w:top w:val="nil"/>
              <w:bottom w:val="nil"/>
            </w:tcBorders>
          </w:tcPr>
          <w:p>
            <w:pPr>
              <w:rPr>
                <w:sz w:val="2"/>
                <w:szCs w:val="2"/>
                <w:lang w:eastAsia="en-US"/>
              </w:rPr>
            </w:pPr>
          </w:p>
        </w:tc>
        <w:tc>
          <w:tcPr>
            <w:tcW w:w="1133" w:type="dxa"/>
            <w:vMerge w:val="continue"/>
            <w:tcBorders>
              <w:top w:val="nil"/>
            </w:tcBorders>
          </w:tcPr>
          <w:p>
            <w:pPr>
              <w:rPr>
                <w:sz w:val="2"/>
                <w:szCs w:val="2"/>
                <w:lang w:eastAsia="en-US"/>
              </w:rPr>
            </w:pPr>
          </w:p>
        </w:tc>
        <w:tc>
          <w:tcPr>
            <w:tcW w:w="7090" w:type="dxa"/>
            <w:vMerge w:val="continue"/>
            <w:tcBorders>
              <w:top w:val="nil"/>
              <w:bottom w:val="nil"/>
            </w:tcBorders>
          </w:tcPr>
          <w:p>
            <w:pPr>
              <w:rPr>
                <w:sz w:val="2"/>
                <w:szCs w:val="2"/>
                <w:lang w:eastAsia="en-US"/>
              </w:rPr>
            </w:pPr>
          </w:p>
        </w:tc>
        <w:tc>
          <w:tcPr>
            <w:tcW w:w="708" w:type="dxa"/>
            <w:vMerge w:val="continue"/>
            <w:tcBorders>
              <w:top w:val="nil"/>
              <w:bottom w:val="nil"/>
            </w:tcBorders>
          </w:tcPr>
          <w:p>
            <w:pPr>
              <w:rPr>
                <w:sz w:val="2"/>
                <w:szCs w:val="2"/>
                <w:lang w:eastAsia="en-US"/>
              </w:rPr>
            </w:pPr>
          </w:p>
        </w:tc>
        <w:tc>
          <w:tcPr>
            <w:tcW w:w="3118"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2"/>
              <w:rPr>
                <w:rFonts w:ascii="Times New Roman"/>
                <w:sz w:val="29"/>
                <w:lang w:eastAsia="zh-CN"/>
              </w:rPr>
            </w:pPr>
          </w:p>
          <w:p>
            <w:pPr>
              <w:pStyle w:val="11"/>
              <w:spacing w:line="278" w:lineRule="auto"/>
              <w:ind w:left="106" w:right="54" w:firstLine="211"/>
              <w:jc w:val="both"/>
              <w:rPr>
                <w:sz w:val="21"/>
                <w:lang w:eastAsia="zh-CN"/>
              </w:rPr>
            </w:pPr>
            <w:r>
              <w:rPr>
                <w:sz w:val="21"/>
                <w:lang w:eastAsia="zh-CN"/>
              </w:rPr>
              <w:t>属于经营活动中的违法行为， 再次违法，或者发现林业检疫性有害生物的。</w:t>
            </w:r>
          </w:p>
        </w:tc>
        <w:tc>
          <w:tcPr>
            <w:tcW w:w="1536"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2"/>
              <w:rPr>
                <w:rFonts w:ascii="Times New Roman"/>
                <w:sz w:val="29"/>
                <w:lang w:eastAsia="zh-CN"/>
              </w:rPr>
            </w:pPr>
          </w:p>
          <w:p>
            <w:pPr>
              <w:pStyle w:val="11"/>
              <w:ind w:left="317"/>
              <w:rPr>
                <w:sz w:val="21"/>
                <w:lang w:eastAsia="zh-CN"/>
              </w:rPr>
            </w:pPr>
            <w:r>
              <w:rPr>
                <w:sz w:val="21"/>
                <w:lang w:eastAsia="zh-CN"/>
              </w:rPr>
              <w:t>可以处 5000</w:t>
            </w:r>
          </w:p>
          <w:p>
            <w:pPr>
              <w:pStyle w:val="11"/>
              <w:spacing w:before="43" w:line="278" w:lineRule="auto"/>
              <w:ind w:left="106" w:right="98"/>
              <w:rPr>
                <w:sz w:val="21"/>
                <w:lang w:eastAsia="zh-CN"/>
              </w:rPr>
            </w:pPr>
            <w:r>
              <w:rPr>
                <w:sz w:val="21"/>
                <w:lang w:eastAsia="zh-CN"/>
              </w:rPr>
              <w:t>元以上 10000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466" w:type="dxa"/>
            <w:tcBorders>
              <w:top w:val="nil"/>
            </w:tcBorders>
          </w:tcPr>
          <w:p>
            <w:pPr>
              <w:pStyle w:val="11"/>
              <w:rPr>
                <w:rFonts w:ascii="Times New Roman"/>
                <w:sz w:val="20"/>
                <w:lang w:eastAsia="zh-CN"/>
              </w:rPr>
            </w:pPr>
          </w:p>
        </w:tc>
        <w:tc>
          <w:tcPr>
            <w:tcW w:w="1133" w:type="dxa"/>
            <w:vMerge w:val="continue"/>
            <w:tcBorders>
              <w:top w:val="nil"/>
            </w:tcBorders>
          </w:tcPr>
          <w:p>
            <w:pPr>
              <w:rPr>
                <w:sz w:val="2"/>
                <w:szCs w:val="2"/>
                <w:lang w:eastAsia="zh-CN"/>
              </w:rPr>
            </w:pPr>
          </w:p>
        </w:tc>
        <w:tc>
          <w:tcPr>
            <w:tcW w:w="7090" w:type="dxa"/>
            <w:tcBorders>
              <w:top w:val="nil"/>
            </w:tcBorders>
          </w:tcPr>
          <w:p>
            <w:pPr>
              <w:pStyle w:val="11"/>
              <w:spacing w:before="103" w:line="384" w:lineRule="exact"/>
              <w:ind w:left="318"/>
              <w:rPr>
                <w:rFonts w:ascii="Microsoft JhengHei" w:eastAsia="Microsoft JhengHei"/>
                <w:b/>
                <w:sz w:val="21"/>
                <w:lang w:eastAsia="zh-CN"/>
              </w:rPr>
            </w:pPr>
            <w:r>
              <w:rPr>
                <w:rFonts w:hint="eastAsia" w:ascii="Microsoft JhengHei" w:eastAsia="Microsoft JhengHei"/>
                <w:b/>
                <w:sz w:val="21"/>
                <w:lang w:eastAsia="zh-CN"/>
              </w:rPr>
              <w:t>《安徽省森林植物检疫实施办法》第十八条第一款第七项、第二款</w:t>
            </w:r>
          </w:p>
          <w:p>
            <w:pPr>
              <w:pStyle w:val="11"/>
              <w:spacing w:line="267" w:lineRule="exact"/>
              <w:ind w:right="96"/>
              <w:jc w:val="right"/>
              <w:rPr>
                <w:sz w:val="21"/>
                <w:lang w:eastAsia="zh-CN"/>
              </w:rPr>
            </w:pPr>
            <w:r>
              <w:rPr>
                <w:spacing w:val="-8"/>
                <w:sz w:val="21"/>
                <w:lang w:eastAsia="zh-CN"/>
              </w:rPr>
              <w:t>有下列情形之一的，森林植物检疫机构应当责令纠正，属于非经营活动中</w:t>
            </w:r>
          </w:p>
          <w:p>
            <w:pPr>
              <w:pStyle w:val="11"/>
              <w:spacing w:before="43"/>
              <w:ind w:right="97"/>
              <w:jc w:val="right"/>
              <w:rPr>
                <w:sz w:val="21"/>
                <w:lang w:eastAsia="zh-CN"/>
              </w:rPr>
            </w:pPr>
            <w:r>
              <w:rPr>
                <w:spacing w:val="-10"/>
                <w:sz w:val="21"/>
                <w:lang w:eastAsia="zh-CN"/>
              </w:rPr>
              <w:t xml:space="preserve">的违法行为，可以处 </w:t>
            </w:r>
            <w:r>
              <w:rPr>
                <w:sz w:val="21"/>
                <w:lang w:eastAsia="zh-CN"/>
              </w:rPr>
              <w:t>50</w:t>
            </w:r>
            <w:r>
              <w:rPr>
                <w:spacing w:val="-21"/>
                <w:sz w:val="21"/>
                <w:lang w:eastAsia="zh-CN"/>
              </w:rPr>
              <w:t xml:space="preserve"> 元以上 </w:t>
            </w:r>
            <w:r>
              <w:rPr>
                <w:sz w:val="21"/>
                <w:lang w:eastAsia="zh-CN"/>
              </w:rPr>
              <w:t>1000</w:t>
            </w:r>
            <w:r>
              <w:rPr>
                <w:spacing w:val="-10"/>
                <w:sz w:val="21"/>
                <w:lang w:eastAsia="zh-CN"/>
              </w:rPr>
              <w:t xml:space="preserve"> 元以下的罚款；属于经营活动中的违法</w:t>
            </w:r>
          </w:p>
        </w:tc>
        <w:tc>
          <w:tcPr>
            <w:tcW w:w="708" w:type="dxa"/>
            <w:tcBorders>
              <w:top w:val="nil"/>
            </w:tcBorders>
          </w:tcPr>
          <w:p>
            <w:pPr>
              <w:pStyle w:val="11"/>
              <w:rPr>
                <w:rFonts w:ascii="Times New Roman"/>
                <w:sz w:val="20"/>
                <w:lang w:eastAsia="zh-CN"/>
              </w:rPr>
            </w:pPr>
          </w:p>
        </w:tc>
        <w:tc>
          <w:tcPr>
            <w:tcW w:w="3118" w:type="dxa"/>
            <w:vMerge w:val="continue"/>
            <w:tcBorders>
              <w:top w:val="nil"/>
            </w:tcBorders>
          </w:tcPr>
          <w:p>
            <w:pPr>
              <w:rPr>
                <w:sz w:val="2"/>
                <w:szCs w:val="2"/>
                <w:lang w:eastAsia="zh-CN"/>
              </w:rPr>
            </w:pPr>
          </w:p>
        </w:tc>
        <w:tc>
          <w:tcPr>
            <w:tcW w:w="1536" w:type="dxa"/>
            <w:vMerge w:val="continue"/>
            <w:tcBorders>
              <w:top w:val="nil"/>
            </w:tcBorders>
          </w:tcPr>
          <w:p>
            <w:pPr>
              <w:rPr>
                <w:sz w:val="2"/>
                <w:szCs w:val="2"/>
                <w:lang w:eastAsia="zh-CN"/>
              </w:rPr>
            </w:pPr>
          </w:p>
        </w:tc>
      </w:tr>
    </w:tbl>
    <w:p>
      <w:pPr>
        <w:rPr>
          <w:sz w:val="2"/>
          <w:szCs w:val="2"/>
        </w:rPr>
        <w:sectPr>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33"/>
        <w:gridCol w:w="7090"/>
        <w:gridCol w:w="708"/>
        <w:gridCol w:w="3118"/>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466" w:type="dxa"/>
          </w:tcPr>
          <w:p>
            <w:pPr>
              <w:pStyle w:val="11"/>
              <w:rPr>
                <w:rFonts w:ascii="Times New Roman"/>
                <w:sz w:val="20"/>
                <w:lang w:eastAsia="zh-CN"/>
              </w:rPr>
            </w:pPr>
          </w:p>
        </w:tc>
        <w:tc>
          <w:tcPr>
            <w:tcW w:w="1133" w:type="dxa"/>
          </w:tcPr>
          <w:p>
            <w:pPr>
              <w:pStyle w:val="11"/>
              <w:rPr>
                <w:rFonts w:ascii="Times New Roman"/>
                <w:sz w:val="20"/>
                <w:lang w:eastAsia="zh-CN"/>
              </w:rPr>
            </w:pPr>
          </w:p>
        </w:tc>
        <w:tc>
          <w:tcPr>
            <w:tcW w:w="7090" w:type="dxa"/>
          </w:tcPr>
          <w:p>
            <w:pPr>
              <w:pStyle w:val="11"/>
              <w:spacing w:before="22" w:line="278" w:lineRule="auto"/>
              <w:ind w:left="107" w:right="97"/>
              <w:rPr>
                <w:sz w:val="21"/>
                <w:lang w:eastAsia="zh-CN"/>
              </w:rPr>
            </w:pPr>
            <w:r>
              <w:rPr>
                <w:spacing w:val="-11"/>
                <w:sz w:val="21"/>
                <w:lang w:eastAsia="zh-CN"/>
              </w:rPr>
              <w:t xml:space="preserve">行为，可以处 </w:t>
            </w:r>
            <w:r>
              <w:rPr>
                <w:sz w:val="21"/>
                <w:lang w:eastAsia="zh-CN"/>
              </w:rPr>
              <w:t>500</w:t>
            </w:r>
            <w:r>
              <w:rPr>
                <w:spacing w:val="-21"/>
                <w:sz w:val="21"/>
                <w:lang w:eastAsia="zh-CN"/>
              </w:rPr>
              <w:t xml:space="preserve"> 元以上 </w:t>
            </w:r>
            <w:r>
              <w:rPr>
                <w:sz w:val="21"/>
                <w:lang w:eastAsia="zh-CN"/>
              </w:rPr>
              <w:t>1</w:t>
            </w:r>
            <w:r>
              <w:rPr>
                <w:spacing w:val="-10"/>
                <w:sz w:val="21"/>
                <w:lang w:eastAsia="zh-CN"/>
              </w:rPr>
              <w:t xml:space="preserve"> 万元以下的罚款；造成经济损失的，由责任单位</w:t>
            </w:r>
            <w:r>
              <w:rPr>
                <w:spacing w:val="-5"/>
                <w:sz w:val="21"/>
                <w:lang w:eastAsia="zh-CN"/>
              </w:rPr>
              <w:t>或个人负责赔偿；构成犯罪的，由司法机关依法追究其刑事责任。</w:t>
            </w:r>
          </w:p>
          <w:p>
            <w:pPr>
              <w:pStyle w:val="11"/>
              <w:spacing w:before="17" w:line="220" w:lineRule="auto"/>
              <w:ind w:left="107" w:right="96" w:firstLine="211"/>
              <w:rPr>
                <w:sz w:val="21"/>
                <w:lang w:eastAsia="zh-CN"/>
              </w:rPr>
            </w:pPr>
            <w:r>
              <w:rPr>
                <w:sz w:val="21"/>
                <w:lang w:eastAsia="zh-CN"/>
              </w:rPr>
              <w:t>（</w:t>
            </w:r>
            <w:r>
              <w:rPr>
                <w:spacing w:val="-3"/>
                <w:sz w:val="21"/>
                <w:lang w:eastAsia="zh-CN"/>
              </w:rPr>
              <w:t>七</w:t>
            </w:r>
            <w:r>
              <w:rPr>
                <w:spacing w:val="-7"/>
                <w:sz w:val="21"/>
                <w:lang w:eastAsia="zh-CN"/>
              </w:rPr>
              <w:t>）</w:t>
            </w:r>
            <w:r>
              <w:rPr>
                <w:spacing w:val="-9"/>
                <w:sz w:val="21"/>
                <w:lang w:eastAsia="zh-CN"/>
              </w:rPr>
              <w:t>转让、涂改、伪造、骗取《植物检疫证书》，或虽领取《植物检疫</w:t>
            </w:r>
            <w:r>
              <w:rPr>
                <w:spacing w:val="-6"/>
                <w:sz w:val="21"/>
                <w:lang w:eastAsia="zh-CN"/>
              </w:rPr>
              <w:t>证书》，但又</w:t>
            </w:r>
            <w:r>
              <w:rPr>
                <w:rFonts w:hint="eastAsia" w:ascii="Microsoft JhengHei" w:eastAsia="Microsoft JhengHei"/>
                <w:b/>
                <w:sz w:val="21"/>
                <w:lang w:eastAsia="zh-CN"/>
              </w:rPr>
              <w:t>私自启封</w:t>
            </w:r>
            <w:r>
              <w:rPr>
                <w:spacing w:val="-3"/>
                <w:sz w:val="21"/>
                <w:lang w:eastAsia="zh-CN"/>
              </w:rPr>
              <w:t>换货，逃避检疫的。</w:t>
            </w:r>
          </w:p>
          <w:p>
            <w:pPr>
              <w:pStyle w:val="11"/>
              <w:spacing w:before="4"/>
              <w:ind w:left="318"/>
              <w:rPr>
                <w:sz w:val="21"/>
                <w:lang w:eastAsia="zh-CN"/>
              </w:rPr>
            </w:pPr>
            <w:r>
              <w:rPr>
                <w:sz w:val="21"/>
                <w:lang w:eastAsia="zh-CN"/>
              </w:rPr>
              <w:t>有前款第一至七项所列情形之一，尚不构成犯罪的，森林植物检疫机构可</w:t>
            </w:r>
          </w:p>
          <w:p>
            <w:pPr>
              <w:pStyle w:val="11"/>
              <w:spacing w:before="43"/>
              <w:ind w:left="107"/>
              <w:rPr>
                <w:sz w:val="21"/>
                <w:lang w:eastAsia="en-US"/>
              </w:rPr>
            </w:pPr>
            <w:r>
              <w:rPr>
                <w:sz w:val="21"/>
                <w:lang w:eastAsia="en-US"/>
              </w:rPr>
              <w:t>以没收非法所得。</w:t>
            </w:r>
          </w:p>
        </w:tc>
        <w:tc>
          <w:tcPr>
            <w:tcW w:w="708" w:type="dxa"/>
          </w:tcPr>
          <w:p>
            <w:pPr>
              <w:pStyle w:val="11"/>
              <w:rPr>
                <w:rFonts w:ascii="Times New Roman"/>
                <w:sz w:val="20"/>
                <w:lang w:eastAsia="en-US"/>
              </w:rPr>
            </w:pPr>
          </w:p>
        </w:tc>
        <w:tc>
          <w:tcPr>
            <w:tcW w:w="3118" w:type="dxa"/>
          </w:tcPr>
          <w:p>
            <w:pPr>
              <w:pStyle w:val="11"/>
              <w:rPr>
                <w:rFonts w:ascii="Times New Roman"/>
                <w:sz w:val="20"/>
                <w:lang w:eastAsia="en-US"/>
              </w:rPr>
            </w:pPr>
          </w:p>
        </w:tc>
        <w:tc>
          <w:tcPr>
            <w:tcW w:w="1536" w:type="dxa"/>
          </w:tcPr>
          <w:p>
            <w:pPr>
              <w:pStyle w:val="1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Borders>
              <w:bottom w:val="nil"/>
            </w:tcBorders>
          </w:tcPr>
          <w:p>
            <w:pPr>
              <w:pStyle w:val="11"/>
              <w:rPr>
                <w:rFonts w:ascii="Times New Roman"/>
                <w:sz w:val="20"/>
                <w:lang w:eastAsia="en-US"/>
              </w:rPr>
            </w:pPr>
          </w:p>
        </w:tc>
        <w:tc>
          <w:tcPr>
            <w:tcW w:w="1133"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19"/>
                <w:lang w:eastAsia="zh-CN"/>
              </w:rPr>
            </w:pPr>
          </w:p>
          <w:p>
            <w:pPr>
              <w:pStyle w:val="11"/>
              <w:spacing w:line="278" w:lineRule="auto"/>
              <w:ind w:left="107" w:right="92" w:firstLine="211"/>
              <w:jc w:val="both"/>
              <w:rPr>
                <w:sz w:val="21"/>
                <w:lang w:eastAsia="zh-CN"/>
              </w:rPr>
            </w:pPr>
            <w:r>
              <w:rPr>
                <w:sz w:val="21"/>
                <w:lang w:eastAsia="zh-CN"/>
              </w:rPr>
              <w:t>擅自调换森林植物及其产品的</w:t>
            </w:r>
          </w:p>
        </w:tc>
        <w:tc>
          <w:tcPr>
            <w:tcW w:w="7090" w:type="dxa"/>
            <w:vMerge w:val="restart"/>
            <w:tcBorders>
              <w:bottom w:val="nil"/>
            </w:tcBorders>
          </w:tcPr>
          <w:p>
            <w:pPr>
              <w:pStyle w:val="11"/>
              <w:spacing w:line="337" w:lineRule="exact"/>
              <w:ind w:left="318"/>
              <w:rPr>
                <w:sz w:val="21"/>
                <w:lang w:eastAsia="zh-CN"/>
              </w:rPr>
            </w:pPr>
            <w:r>
              <w:rPr>
                <w:rFonts w:hint="eastAsia" w:ascii="Microsoft JhengHei" w:eastAsia="Microsoft JhengHei"/>
                <w:b/>
                <w:sz w:val="21"/>
                <w:lang w:eastAsia="zh-CN"/>
              </w:rPr>
              <w:t xml:space="preserve">第十八条第一款第四项、第二款 </w:t>
            </w:r>
            <w:r>
              <w:rPr>
                <w:sz w:val="21"/>
                <w:lang w:eastAsia="zh-CN"/>
              </w:rPr>
              <w:t>有下列行为之一的，植物检疫机构应当</w:t>
            </w:r>
          </w:p>
          <w:p>
            <w:pPr>
              <w:pStyle w:val="11"/>
              <w:spacing w:line="278" w:lineRule="auto"/>
              <w:ind w:left="107" w:right="96"/>
              <w:rPr>
                <w:sz w:val="21"/>
                <w:lang w:eastAsia="zh-CN"/>
              </w:rPr>
            </w:pPr>
            <w:r>
              <w:rPr>
                <w:spacing w:val="-8"/>
                <w:sz w:val="21"/>
                <w:lang w:eastAsia="zh-CN"/>
              </w:rPr>
              <w:t>责令纠正，可以处以罚款；造成损失的，应当负责赔偿；构成犯罪的，由司</w:t>
            </w:r>
            <w:r>
              <w:rPr>
                <w:spacing w:val="-5"/>
                <w:sz w:val="21"/>
                <w:lang w:eastAsia="zh-CN"/>
              </w:rPr>
              <w:t>法机关依法追究刑事责任。</w:t>
            </w:r>
          </w:p>
          <w:p>
            <w:pPr>
              <w:pStyle w:val="11"/>
              <w:spacing w:line="337" w:lineRule="exact"/>
              <w:ind w:left="318"/>
              <w:rPr>
                <w:sz w:val="21"/>
                <w:lang w:eastAsia="zh-CN"/>
              </w:rPr>
            </w:pPr>
            <w:r>
              <w:rPr>
                <w:sz w:val="21"/>
                <w:lang w:eastAsia="zh-CN"/>
              </w:rPr>
              <w:t>（四）违反本条例规定，擅自开拆植物、植物产品包装，</w:t>
            </w:r>
            <w:r>
              <w:rPr>
                <w:rFonts w:hint="eastAsia"/>
                <w:sz w:val="21"/>
                <w:lang w:eastAsia="zh-CN"/>
              </w:rPr>
              <w:t>调换植物、植物</w:t>
            </w:r>
          </w:p>
          <w:p>
            <w:pPr>
              <w:pStyle w:val="11"/>
              <w:spacing w:line="337" w:lineRule="exact"/>
              <w:ind w:left="318"/>
              <w:rPr>
                <w:sz w:val="21"/>
                <w:lang w:eastAsia="zh-CN"/>
              </w:rPr>
            </w:pPr>
            <w:r>
              <w:rPr>
                <w:rFonts w:hint="eastAsia"/>
                <w:sz w:val="21"/>
                <w:lang w:eastAsia="zh-CN"/>
              </w:rPr>
              <w:t>产品</w:t>
            </w:r>
            <w:r>
              <w:rPr>
                <w:sz w:val="21"/>
                <w:lang w:eastAsia="zh-CN"/>
              </w:rPr>
              <w:t>，或者擅自改变植物、植物产品的规定用途的。</w:t>
            </w:r>
          </w:p>
          <w:p>
            <w:pPr>
              <w:pStyle w:val="11"/>
              <w:spacing w:line="280" w:lineRule="exact"/>
              <w:ind w:left="318"/>
              <w:rPr>
                <w:sz w:val="21"/>
                <w:lang w:eastAsia="zh-CN"/>
              </w:rPr>
            </w:pPr>
            <w:r>
              <w:rPr>
                <w:sz w:val="21"/>
                <w:lang w:eastAsia="zh-CN"/>
              </w:rPr>
              <w:t>有前款第（一）、（二）、（三）、（四）项所列情形之一，尚不构成犯罪的，植物检疫机构可以没收非法所得。</w:t>
            </w:r>
          </w:p>
        </w:tc>
        <w:tc>
          <w:tcPr>
            <w:tcW w:w="708" w:type="dxa"/>
            <w:vMerge w:val="restart"/>
          </w:tcPr>
          <w:p>
            <w:pPr>
              <w:pStyle w:val="11"/>
              <w:rPr>
                <w:rFonts w:ascii="Times New Roman"/>
                <w:sz w:val="20"/>
                <w:lang w:eastAsia="zh-CN"/>
              </w:rPr>
            </w:pPr>
          </w:p>
          <w:p>
            <w:pPr>
              <w:pStyle w:val="11"/>
              <w:rPr>
                <w:rFonts w:ascii="Times New Roman"/>
                <w:sz w:val="20"/>
                <w:lang w:eastAsia="zh-CN"/>
              </w:rPr>
            </w:pPr>
          </w:p>
          <w:p>
            <w:pPr>
              <w:pStyle w:val="11"/>
              <w:spacing w:before="7"/>
              <w:rPr>
                <w:rFonts w:ascii="Times New Roman"/>
                <w:sz w:val="16"/>
                <w:lang w:eastAsia="zh-CN"/>
              </w:rPr>
            </w:pPr>
          </w:p>
          <w:p>
            <w:pPr>
              <w:pStyle w:val="11"/>
              <w:spacing w:line="278" w:lineRule="auto"/>
              <w:ind w:left="142" w:right="132"/>
              <w:rPr>
                <w:sz w:val="21"/>
                <w:lang w:eastAsia="en-US"/>
              </w:rPr>
            </w:pPr>
            <w:r>
              <w:rPr>
                <w:sz w:val="21"/>
                <w:lang w:eastAsia="en-US"/>
              </w:rPr>
              <w:t>一般违法</w:t>
            </w:r>
          </w:p>
        </w:tc>
        <w:tc>
          <w:tcPr>
            <w:tcW w:w="3118" w:type="dxa"/>
          </w:tcPr>
          <w:p>
            <w:pPr>
              <w:pStyle w:val="11"/>
              <w:spacing w:before="22" w:line="278" w:lineRule="auto"/>
              <w:ind w:left="106" w:right="38" w:firstLine="211"/>
              <w:rPr>
                <w:sz w:val="21"/>
                <w:lang w:eastAsia="zh-CN"/>
              </w:rPr>
            </w:pPr>
            <w:r>
              <w:rPr>
                <w:sz w:val="21"/>
                <w:lang w:eastAsia="zh-CN"/>
              </w:rPr>
              <w:t>属于非经营活动中的违法行为，初次违法，未发现林业检疫</w:t>
            </w:r>
          </w:p>
          <w:p>
            <w:pPr>
              <w:pStyle w:val="11"/>
              <w:spacing w:line="269" w:lineRule="exact"/>
              <w:ind w:left="106"/>
              <w:rPr>
                <w:sz w:val="21"/>
                <w:lang w:eastAsia="en-US"/>
              </w:rPr>
            </w:pPr>
            <w:r>
              <w:rPr>
                <w:sz w:val="21"/>
                <w:lang w:eastAsia="en-US"/>
              </w:rPr>
              <w:t>性有害生物的。</w:t>
            </w:r>
          </w:p>
        </w:tc>
        <w:tc>
          <w:tcPr>
            <w:tcW w:w="1536" w:type="dxa"/>
          </w:tcPr>
          <w:p>
            <w:pPr>
              <w:pStyle w:val="11"/>
              <w:spacing w:before="22"/>
              <w:ind w:left="317"/>
              <w:rPr>
                <w:sz w:val="21"/>
                <w:lang w:eastAsia="zh-CN"/>
              </w:rPr>
            </w:pPr>
            <w:r>
              <w:rPr>
                <w:sz w:val="21"/>
                <w:lang w:eastAsia="zh-CN"/>
              </w:rPr>
              <w:t>可以处50 元</w:t>
            </w:r>
          </w:p>
          <w:p>
            <w:pPr>
              <w:pStyle w:val="11"/>
              <w:spacing w:before="2" w:line="310" w:lineRule="atLeast"/>
              <w:ind w:left="106" w:right="36"/>
              <w:rPr>
                <w:sz w:val="21"/>
                <w:lang w:eastAsia="zh-CN"/>
              </w:rPr>
            </w:pPr>
            <w:r>
              <w:rPr>
                <w:sz w:val="21"/>
                <w:lang w:eastAsia="zh-CN"/>
              </w:rPr>
              <w:t>以上 500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continue"/>
            <w:tcBorders>
              <w:top w:val="nil"/>
              <w:bottom w:val="nil"/>
            </w:tcBorders>
          </w:tcPr>
          <w:p>
            <w:pPr>
              <w:rPr>
                <w:sz w:val="2"/>
                <w:szCs w:val="2"/>
                <w:lang w:eastAsia="zh-CN"/>
              </w:rPr>
            </w:pPr>
          </w:p>
        </w:tc>
        <w:tc>
          <w:tcPr>
            <w:tcW w:w="1133" w:type="dxa"/>
            <w:vMerge w:val="continue"/>
            <w:tcBorders>
              <w:top w:val="nil"/>
            </w:tcBorders>
          </w:tcPr>
          <w:p>
            <w:pPr>
              <w:rPr>
                <w:sz w:val="2"/>
                <w:szCs w:val="2"/>
                <w:lang w:eastAsia="zh-CN"/>
              </w:rPr>
            </w:pPr>
          </w:p>
        </w:tc>
        <w:tc>
          <w:tcPr>
            <w:tcW w:w="7090" w:type="dxa"/>
            <w:vMerge w:val="continue"/>
            <w:tcBorders>
              <w:top w:val="nil"/>
              <w:bottom w:val="nil"/>
            </w:tcBorders>
          </w:tcPr>
          <w:p>
            <w:pPr>
              <w:rPr>
                <w:sz w:val="2"/>
                <w:szCs w:val="2"/>
                <w:lang w:eastAsia="zh-CN"/>
              </w:rPr>
            </w:pPr>
          </w:p>
        </w:tc>
        <w:tc>
          <w:tcPr>
            <w:tcW w:w="708" w:type="dxa"/>
            <w:vMerge w:val="continue"/>
            <w:tcBorders>
              <w:top w:val="nil"/>
            </w:tcBorders>
          </w:tcPr>
          <w:p>
            <w:pPr>
              <w:rPr>
                <w:sz w:val="2"/>
                <w:szCs w:val="2"/>
                <w:lang w:eastAsia="zh-CN"/>
              </w:rPr>
            </w:pPr>
          </w:p>
        </w:tc>
        <w:tc>
          <w:tcPr>
            <w:tcW w:w="3118" w:type="dxa"/>
          </w:tcPr>
          <w:p>
            <w:pPr>
              <w:pStyle w:val="11"/>
              <w:spacing w:before="22" w:line="278" w:lineRule="auto"/>
              <w:ind w:left="106" w:right="54" w:firstLine="211"/>
              <w:rPr>
                <w:sz w:val="21"/>
                <w:lang w:eastAsia="zh-CN"/>
              </w:rPr>
            </w:pPr>
            <w:r>
              <w:rPr>
                <w:sz w:val="21"/>
                <w:lang w:eastAsia="zh-CN"/>
              </w:rPr>
              <w:t>属于经营活动中的违法行为， 初次违法，未发现林业检疫性有</w:t>
            </w:r>
          </w:p>
          <w:p>
            <w:pPr>
              <w:pStyle w:val="11"/>
              <w:spacing w:line="269" w:lineRule="exact"/>
              <w:ind w:left="106"/>
              <w:rPr>
                <w:sz w:val="21"/>
                <w:lang w:eastAsia="en-US"/>
              </w:rPr>
            </w:pPr>
            <w:r>
              <w:rPr>
                <w:sz w:val="21"/>
                <w:lang w:eastAsia="en-US"/>
              </w:rPr>
              <w:t>害生物的。</w:t>
            </w:r>
          </w:p>
        </w:tc>
        <w:tc>
          <w:tcPr>
            <w:tcW w:w="1536" w:type="dxa"/>
          </w:tcPr>
          <w:p>
            <w:pPr>
              <w:pStyle w:val="11"/>
              <w:spacing w:before="22"/>
              <w:ind w:left="317"/>
              <w:rPr>
                <w:sz w:val="21"/>
                <w:lang w:eastAsia="zh-CN"/>
              </w:rPr>
            </w:pPr>
            <w:r>
              <w:rPr>
                <w:sz w:val="21"/>
                <w:lang w:eastAsia="zh-CN"/>
              </w:rPr>
              <w:t>可以处 500</w:t>
            </w:r>
          </w:p>
          <w:p>
            <w:pPr>
              <w:pStyle w:val="11"/>
              <w:spacing w:before="2" w:line="310" w:lineRule="atLeast"/>
              <w:ind w:left="106" w:right="36"/>
              <w:rPr>
                <w:sz w:val="21"/>
                <w:lang w:eastAsia="zh-CN"/>
              </w:rPr>
            </w:pPr>
            <w:r>
              <w:rPr>
                <w:sz w:val="21"/>
                <w:lang w:eastAsia="zh-CN"/>
              </w:rPr>
              <w:t>元以上5000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66" w:type="dxa"/>
            <w:vMerge w:val="continue"/>
            <w:tcBorders>
              <w:top w:val="nil"/>
              <w:bottom w:val="nil"/>
            </w:tcBorders>
          </w:tcPr>
          <w:p>
            <w:pPr>
              <w:rPr>
                <w:sz w:val="2"/>
                <w:szCs w:val="2"/>
                <w:lang w:eastAsia="zh-CN"/>
              </w:rPr>
            </w:pPr>
          </w:p>
        </w:tc>
        <w:tc>
          <w:tcPr>
            <w:tcW w:w="1133" w:type="dxa"/>
            <w:vMerge w:val="continue"/>
            <w:tcBorders>
              <w:top w:val="nil"/>
            </w:tcBorders>
          </w:tcPr>
          <w:p>
            <w:pPr>
              <w:rPr>
                <w:sz w:val="2"/>
                <w:szCs w:val="2"/>
                <w:lang w:eastAsia="zh-CN"/>
              </w:rPr>
            </w:pPr>
          </w:p>
        </w:tc>
        <w:tc>
          <w:tcPr>
            <w:tcW w:w="7090" w:type="dxa"/>
            <w:vMerge w:val="continue"/>
            <w:tcBorders>
              <w:top w:val="nil"/>
              <w:bottom w:val="nil"/>
            </w:tcBorders>
          </w:tcPr>
          <w:p>
            <w:pPr>
              <w:rPr>
                <w:sz w:val="2"/>
                <w:szCs w:val="2"/>
                <w:lang w:eastAsia="zh-CN"/>
              </w:rPr>
            </w:pPr>
          </w:p>
        </w:tc>
        <w:tc>
          <w:tcPr>
            <w:tcW w:w="708" w:type="dxa"/>
            <w:tcBorders>
              <w:bottom w:val="nil"/>
            </w:tcBorders>
          </w:tcPr>
          <w:p>
            <w:pPr>
              <w:pStyle w:val="11"/>
              <w:rPr>
                <w:rFonts w:ascii="Times New Roman"/>
                <w:sz w:val="20"/>
                <w:lang w:eastAsia="zh-CN"/>
              </w:rPr>
            </w:pPr>
          </w:p>
        </w:tc>
        <w:tc>
          <w:tcPr>
            <w:tcW w:w="3118" w:type="dxa"/>
            <w:vMerge w:val="restart"/>
          </w:tcPr>
          <w:p>
            <w:pPr>
              <w:pStyle w:val="11"/>
              <w:spacing w:before="22" w:line="278" w:lineRule="auto"/>
              <w:ind w:left="106" w:right="38" w:firstLine="211"/>
              <w:rPr>
                <w:sz w:val="21"/>
                <w:lang w:eastAsia="zh-CN"/>
              </w:rPr>
            </w:pPr>
            <w:r>
              <w:rPr>
                <w:sz w:val="21"/>
                <w:lang w:eastAsia="zh-CN"/>
              </w:rPr>
              <w:t>属于非经营活动中的违法行为，再次违法，或者发现林业检</w:t>
            </w:r>
          </w:p>
          <w:p>
            <w:pPr>
              <w:pStyle w:val="11"/>
              <w:spacing w:line="269" w:lineRule="exact"/>
              <w:ind w:left="106"/>
              <w:rPr>
                <w:sz w:val="21"/>
                <w:lang w:eastAsia="en-US"/>
              </w:rPr>
            </w:pPr>
            <w:r>
              <w:rPr>
                <w:sz w:val="21"/>
                <w:lang w:eastAsia="en-US"/>
              </w:rPr>
              <w:t>疫性有害生物的。</w:t>
            </w:r>
          </w:p>
        </w:tc>
        <w:tc>
          <w:tcPr>
            <w:tcW w:w="1536" w:type="dxa"/>
            <w:vMerge w:val="restart"/>
          </w:tcPr>
          <w:p>
            <w:pPr>
              <w:pStyle w:val="11"/>
              <w:spacing w:before="22"/>
              <w:ind w:left="317"/>
              <w:rPr>
                <w:sz w:val="21"/>
                <w:lang w:eastAsia="zh-CN"/>
              </w:rPr>
            </w:pPr>
            <w:r>
              <w:rPr>
                <w:sz w:val="21"/>
                <w:lang w:eastAsia="zh-CN"/>
              </w:rPr>
              <w:t>可以处 500</w:t>
            </w:r>
          </w:p>
          <w:p>
            <w:pPr>
              <w:pStyle w:val="11"/>
              <w:spacing w:before="2" w:line="310" w:lineRule="atLeast"/>
              <w:ind w:left="106" w:right="36"/>
              <w:rPr>
                <w:sz w:val="21"/>
                <w:lang w:eastAsia="zh-CN"/>
              </w:rPr>
            </w:pPr>
            <w:r>
              <w:rPr>
                <w:sz w:val="21"/>
                <w:lang w:eastAsia="zh-CN"/>
              </w:rPr>
              <w:t>元以上1000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66" w:type="dxa"/>
            <w:vMerge w:val="restart"/>
            <w:tcBorders>
              <w:top w:val="nil"/>
              <w:bottom w:val="nil"/>
            </w:tcBorders>
          </w:tcPr>
          <w:p>
            <w:pPr>
              <w:pStyle w:val="11"/>
              <w:rPr>
                <w:rFonts w:ascii="Times New Roman"/>
                <w:sz w:val="20"/>
                <w:lang w:eastAsia="zh-CN"/>
              </w:rPr>
            </w:pPr>
          </w:p>
          <w:p>
            <w:pPr>
              <w:pStyle w:val="11"/>
              <w:rPr>
                <w:rFonts w:ascii="Times New Roman"/>
                <w:sz w:val="20"/>
                <w:lang w:eastAsia="zh-CN"/>
              </w:rPr>
            </w:pPr>
          </w:p>
          <w:p>
            <w:pPr>
              <w:pStyle w:val="11"/>
              <w:spacing w:before="8"/>
              <w:rPr>
                <w:rFonts w:ascii="Times New Roman"/>
                <w:sz w:val="15"/>
                <w:lang w:eastAsia="zh-CN"/>
              </w:rPr>
            </w:pPr>
          </w:p>
          <w:p>
            <w:pPr>
              <w:pStyle w:val="11"/>
              <w:ind w:left="9"/>
              <w:jc w:val="center"/>
              <w:rPr>
                <w:sz w:val="21"/>
                <w:lang w:eastAsia="en-US"/>
              </w:rPr>
            </w:pPr>
            <w:r>
              <w:rPr>
                <w:sz w:val="21"/>
                <w:lang w:eastAsia="en-US"/>
              </w:rPr>
              <w:t>8</w:t>
            </w:r>
          </w:p>
        </w:tc>
        <w:tc>
          <w:tcPr>
            <w:tcW w:w="1133" w:type="dxa"/>
            <w:vMerge w:val="continue"/>
            <w:tcBorders>
              <w:top w:val="nil"/>
            </w:tcBorders>
          </w:tcPr>
          <w:p>
            <w:pPr>
              <w:rPr>
                <w:sz w:val="2"/>
                <w:szCs w:val="2"/>
                <w:lang w:eastAsia="en-US"/>
              </w:rPr>
            </w:pPr>
          </w:p>
        </w:tc>
        <w:tc>
          <w:tcPr>
            <w:tcW w:w="7090" w:type="dxa"/>
            <w:vMerge w:val="restart"/>
            <w:tcBorders>
              <w:top w:val="nil"/>
              <w:bottom w:val="nil"/>
            </w:tcBorders>
          </w:tcPr>
          <w:p>
            <w:pPr>
              <w:pStyle w:val="11"/>
              <w:spacing w:before="103" w:line="349" w:lineRule="exact"/>
              <w:ind w:left="318"/>
              <w:rPr>
                <w:rFonts w:ascii="Microsoft JhengHei" w:eastAsia="Microsoft JhengHei"/>
                <w:b/>
                <w:sz w:val="21"/>
                <w:lang w:eastAsia="zh-CN"/>
              </w:rPr>
            </w:pPr>
            <w:r>
              <w:rPr>
                <w:rFonts w:hint="eastAsia" w:ascii="Microsoft JhengHei" w:eastAsia="Microsoft JhengHei"/>
                <w:b/>
                <w:sz w:val="21"/>
                <w:lang w:eastAsia="zh-CN"/>
              </w:rPr>
              <w:t>《植物检疫条例实施细则（林业部分）》</w:t>
            </w:r>
          </w:p>
          <w:p>
            <w:pPr>
              <w:pStyle w:val="11"/>
              <w:spacing w:line="347" w:lineRule="exact"/>
              <w:ind w:left="318"/>
              <w:rPr>
                <w:sz w:val="21"/>
                <w:lang w:eastAsia="zh-CN"/>
              </w:rPr>
            </w:pPr>
            <w:r>
              <w:rPr>
                <w:rFonts w:hint="eastAsia" w:ascii="Microsoft JhengHei" w:eastAsia="Microsoft JhengHei"/>
                <w:b/>
                <w:sz w:val="21"/>
                <w:lang w:eastAsia="zh-CN"/>
              </w:rPr>
              <w:t xml:space="preserve">第三十条第一款第四项、第二款 </w:t>
            </w:r>
            <w:r>
              <w:rPr>
                <w:sz w:val="21"/>
                <w:lang w:eastAsia="zh-CN"/>
              </w:rPr>
              <w:t>有下列行为之一的，森检机构应当责令</w:t>
            </w:r>
          </w:p>
          <w:p>
            <w:pPr>
              <w:pStyle w:val="11"/>
              <w:spacing w:line="278" w:lineRule="auto"/>
              <w:ind w:left="107" w:right="97"/>
              <w:rPr>
                <w:sz w:val="21"/>
                <w:lang w:eastAsia="zh-CN"/>
              </w:rPr>
            </w:pPr>
            <w:r>
              <w:rPr>
                <w:spacing w:val="-11"/>
                <w:sz w:val="21"/>
                <w:lang w:eastAsia="zh-CN"/>
              </w:rPr>
              <w:t xml:space="preserve">纠正，可以处以 </w:t>
            </w:r>
            <w:r>
              <w:rPr>
                <w:sz w:val="21"/>
                <w:lang w:eastAsia="zh-CN"/>
              </w:rPr>
              <w:t>50</w:t>
            </w:r>
            <w:r>
              <w:rPr>
                <w:spacing w:val="-25"/>
                <w:sz w:val="21"/>
                <w:lang w:eastAsia="zh-CN"/>
              </w:rPr>
              <w:t xml:space="preserve"> 元至 </w:t>
            </w:r>
            <w:r>
              <w:rPr>
                <w:sz w:val="21"/>
                <w:lang w:eastAsia="zh-CN"/>
              </w:rPr>
              <w:t>2000</w:t>
            </w:r>
            <w:r>
              <w:rPr>
                <w:spacing w:val="-12"/>
                <w:sz w:val="21"/>
                <w:lang w:eastAsia="zh-CN"/>
              </w:rPr>
              <w:t xml:space="preserve"> 元罚款；造成损失的，应当责令赔偿；构成犯</w:t>
            </w:r>
            <w:r>
              <w:rPr>
                <w:spacing w:val="-6"/>
                <w:sz w:val="21"/>
                <w:lang w:eastAsia="zh-CN"/>
              </w:rPr>
              <w:t>罪的，由司法机关依法追究刑事责任。</w:t>
            </w:r>
          </w:p>
          <w:p>
            <w:pPr>
              <w:pStyle w:val="11"/>
              <w:spacing w:line="280" w:lineRule="exact"/>
              <w:ind w:left="318"/>
              <w:rPr>
                <w:spacing w:val="-12"/>
                <w:sz w:val="21"/>
                <w:lang w:eastAsia="zh-CN"/>
              </w:rPr>
            </w:pPr>
            <w:r>
              <w:rPr>
                <w:sz w:val="21"/>
                <w:lang w:eastAsia="zh-CN"/>
              </w:rPr>
              <w:t>（四）违反规定，擅自开拆森林植物及其产品的包装</w:t>
            </w:r>
            <w:r>
              <w:rPr>
                <w:spacing w:val="-12"/>
                <w:sz w:val="21"/>
                <w:lang w:eastAsia="zh-CN"/>
              </w:rPr>
              <w:t>，</w:t>
            </w:r>
            <w:r>
              <w:rPr>
                <w:rFonts w:hint="eastAsia"/>
                <w:spacing w:val="-12"/>
                <w:sz w:val="21"/>
                <w:lang w:eastAsia="zh-CN"/>
              </w:rPr>
              <w:t>调换森林植物及其</w:t>
            </w:r>
          </w:p>
          <w:p>
            <w:pPr>
              <w:pStyle w:val="11"/>
              <w:spacing w:line="347" w:lineRule="exact"/>
              <w:ind w:left="107"/>
              <w:rPr>
                <w:spacing w:val="-12"/>
                <w:sz w:val="21"/>
                <w:lang w:eastAsia="zh-CN"/>
              </w:rPr>
            </w:pPr>
            <w:r>
              <w:rPr>
                <w:rFonts w:hint="eastAsia"/>
                <w:spacing w:val="-12"/>
                <w:sz w:val="21"/>
                <w:lang w:eastAsia="zh-CN"/>
              </w:rPr>
              <w:t>产品</w:t>
            </w:r>
            <w:r>
              <w:rPr>
                <w:spacing w:val="-12"/>
                <w:sz w:val="21"/>
                <w:lang w:eastAsia="zh-CN"/>
              </w:rPr>
              <w:t>，或者擅自改变森林植物及其产品的规定用途的；</w:t>
            </w:r>
          </w:p>
          <w:p>
            <w:pPr>
              <w:pStyle w:val="11"/>
              <w:spacing w:line="278" w:lineRule="auto"/>
              <w:ind w:left="107" w:right="29" w:firstLine="211"/>
              <w:rPr>
                <w:sz w:val="21"/>
                <w:lang w:eastAsia="zh-CN"/>
              </w:rPr>
            </w:pPr>
            <w:r>
              <w:rPr>
                <w:sz w:val="21"/>
                <w:lang w:eastAsia="zh-CN"/>
              </w:rPr>
              <w:t>有前款第（一）、（二）、（三）、（四）项所列情形之一，尚不构成犯罪的，森检机构可以没收非法所得。</w:t>
            </w:r>
          </w:p>
        </w:tc>
        <w:tc>
          <w:tcPr>
            <w:tcW w:w="708" w:type="dxa"/>
            <w:vMerge w:val="restart"/>
            <w:tcBorders>
              <w:top w:val="nil"/>
              <w:bottom w:val="nil"/>
            </w:tcBorders>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4"/>
              <w:rPr>
                <w:rFonts w:ascii="Times New Roman"/>
                <w:sz w:val="24"/>
                <w:lang w:eastAsia="zh-CN"/>
              </w:rPr>
            </w:pPr>
          </w:p>
          <w:p>
            <w:pPr>
              <w:pStyle w:val="11"/>
              <w:spacing w:line="278" w:lineRule="auto"/>
              <w:ind w:left="142" w:right="132"/>
              <w:rPr>
                <w:sz w:val="21"/>
                <w:lang w:eastAsia="en-US"/>
              </w:rPr>
            </w:pPr>
            <w:r>
              <w:rPr>
                <w:sz w:val="21"/>
                <w:lang w:eastAsia="en-US"/>
              </w:rPr>
              <w:t>严重违法</w:t>
            </w:r>
          </w:p>
        </w:tc>
        <w:tc>
          <w:tcPr>
            <w:tcW w:w="3118" w:type="dxa"/>
            <w:vMerge w:val="continue"/>
            <w:tcBorders>
              <w:top w:val="nil"/>
            </w:tcBorders>
          </w:tcPr>
          <w:p>
            <w:pPr>
              <w:rPr>
                <w:sz w:val="2"/>
                <w:szCs w:val="2"/>
                <w:lang w:eastAsia="en-US"/>
              </w:rPr>
            </w:pPr>
          </w:p>
        </w:tc>
        <w:tc>
          <w:tcPr>
            <w:tcW w:w="1536"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466" w:type="dxa"/>
            <w:vMerge w:val="continue"/>
            <w:tcBorders>
              <w:top w:val="nil"/>
              <w:bottom w:val="nil"/>
            </w:tcBorders>
          </w:tcPr>
          <w:p>
            <w:pPr>
              <w:rPr>
                <w:sz w:val="2"/>
                <w:szCs w:val="2"/>
                <w:lang w:eastAsia="en-US"/>
              </w:rPr>
            </w:pPr>
          </w:p>
        </w:tc>
        <w:tc>
          <w:tcPr>
            <w:tcW w:w="1133" w:type="dxa"/>
            <w:vMerge w:val="continue"/>
            <w:tcBorders>
              <w:top w:val="nil"/>
            </w:tcBorders>
          </w:tcPr>
          <w:p>
            <w:pPr>
              <w:rPr>
                <w:sz w:val="2"/>
                <w:szCs w:val="2"/>
                <w:lang w:eastAsia="en-US"/>
              </w:rPr>
            </w:pPr>
          </w:p>
        </w:tc>
        <w:tc>
          <w:tcPr>
            <w:tcW w:w="7090" w:type="dxa"/>
            <w:vMerge w:val="continue"/>
            <w:tcBorders>
              <w:top w:val="nil"/>
              <w:bottom w:val="nil"/>
            </w:tcBorders>
          </w:tcPr>
          <w:p>
            <w:pPr>
              <w:rPr>
                <w:sz w:val="2"/>
                <w:szCs w:val="2"/>
                <w:lang w:eastAsia="en-US"/>
              </w:rPr>
            </w:pPr>
          </w:p>
        </w:tc>
        <w:tc>
          <w:tcPr>
            <w:tcW w:w="708" w:type="dxa"/>
            <w:vMerge w:val="continue"/>
            <w:tcBorders>
              <w:top w:val="nil"/>
              <w:bottom w:val="nil"/>
            </w:tcBorders>
          </w:tcPr>
          <w:p>
            <w:pPr>
              <w:rPr>
                <w:sz w:val="2"/>
                <w:szCs w:val="2"/>
                <w:lang w:eastAsia="en-US"/>
              </w:rPr>
            </w:pPr>
          </w:p>
        </w:tc>
        <w:tc>
          <w:tcPr>
            <w:tcW w:w="3118"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2"/>
              <w:rPr>
                <w:rFonts w:ascii="Times New Roman"/>
                <w:sz w:val="29"/>
                <w:lang w:eastAsia="zh-CN"/>
              </w:rPr>
            </w:pPr>
          </w:p>
          <w:p>
            <w:pPr>
              <w:pStyle w:val="11"/>
              <w:spacing w:line="278" w:lineRule="auto"/>
              <w:ind w:left="106" w:right="54" w:firstLine="211"/>
              <w:jc w:val="both"/>
              <w:rPr>
                <w:sz w:val="21"/>
                <w:lang w:eastAsia="zh-CN"/>
              </w:rPr>
            </w:pPr>
            <w:r>
              <w:rPr>
                <w:sz w:val="21"/>
                <w:lang w:eastAsia="zh-CN"/>
              </w:rPr>
              <w:t>属于经营活动中的违法行为， 再次违法，或者发现林业检疫性有害生物的。</w:t>
            </w:r>
          </w:p>
        </w:tc>
        <w:tc>
          <w:tcPr>
            <w:tcW w:w="1536"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2"/>
              <w:rPr>
                <w:rFonts w:ascii="Times New Roman"/>
                <w:sz w:val="29"/>
                <w:lang w:eastAsia="zh-CN"/>
              </w:rPr>
            </w:pPr>
          </w:p>
          <w:p>
            <w:pPr>
              <w:pStyle w:val="11"/>
              <w:ind w:left="317"/>
              <w:rPr>
                <w:sz w:val="21"/>
                <w:lang w:eastAsia="zh-CN"/>
              </w:rPr>
            </w:pPr>
            <w:r>
              <w:rPr>
                <w:sz w:val="21"/>
                <w:lang w:eastAsia="zh-CN"/>
              </w:rPr>
              <w:t>可以处 5000</w:t>
            </w:r>
          </w:p>
          <w:p>
            <w:pPr>
              <w:pStyle w:val="11"/>
              <w:spacing w:before="43" w:line="278" w:lineRule="auto"/>
              <w:ind w:left="106" w:right="98"/>
              <w:rPr>
                <w:sz w:val="21"/>
                <w:lang w:eastAsia="zh-CN"/>
              </w:rPr>
            </w:pPr>
            <w:r>
              <w:rPr>
                <w:sz w:val="21"/>
                <w:lang w:eastAsia="zh-CN"/>
              </w:rPr>
              <w:t>元以上 10000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466" w:type="dxa"/>
            <w:tcBorders>
              <w:top w:val="nil"/>
            </w:tcBorders>
          </w:tcPr>
          <w:p>
            <w:pPr>
              <w:pStyle w:val="11"/>
              <w:rPr>
                <w:rFonts w:ascii="Times New Roman"/>
                <w:sz w:val="20"/>
                <w:lang w:eastAsia="zh-CN"/>
              </w:rPr>
            </w:pPr>
          </w:p>
        </w:tc>
        <w:tc>
          <w:tcPr>
            <w:tcW w:w="1133" w:type="dxa"/>
            <w:vMerge w:val="continue"/>
            <w:tcBorders>
              <w:top w:val="nil"/>
            </w:tcBorders>
          </w:tcPr>
          <w:p>
            <w:pPr>
              <w:rPr>
                <w:sz w:val="2"/>
                <w:szCs w:val="2"/>
                <w:lang w:eastAsia="zh-CN"/>
              </w:rPr>
            </w:pPr>
          </w:p>
        </w:tc>
        <w:tc>
          <w:tcPr>
            <w:tcW w:w="7090" w:type="dxa"/>
            <w:tcBorders>
              <w:top w:val="nil"/>
            </w:tcBorders>
          </w:tcPr>
          <w:p>
            <w:pPr>
              <w:pStyle w:val="11"/>
              <w:spacing w:before="103" w:line="349" w:lineRule="exact"/>
              <w:ind w:left="318"/>
              <w:rPr>
                <w:rFonts w:ascii="Microsoft JhengHei" w:eastAsia="Microsoft JhengHei"/>
                <w:b/>
                <w:sz w:val="21"/>
                <w:lang w:eastAsia="zh-CN"/>
              </w:rPr>
            </w:pPr>
            <w:r>
              <w:rPr>
                <w:rFonts w:hint="eastAsia" w:ascii="Microsoft JhengHei" w:eastAsia="Microsoft JhengHei"/>
                <w:b/>
                <w:sz w:val="21"/>
                <w:lang w:eastAsia="zh-CN"/>
              </w:rPr>
              <w:t>《安徽省森林植物检疫实施办法》</w:t>
            </w:r>
          </w:p>
          <w:p>
            <w:pPr>
              <w:pStyle w:val="11"/>
              <w:tabs>
                <w:tab w:val="left" w:pos="3127"/>
              </w:tabs>
              <w:spacing w:line="347" w:lineRule="exact"/>
              <w:ind w:right="97"/>
              <w:jc w:val="right"/>
              <w:rPr>
                <w:sz w:val="21"/>
                <w:lang w:eastAsia="zh-CN"/>
              </w:rPr>
            </w:pPr>
            <w:r>
              <w:rPr>
                <w:rFonts w:hint="eastAsia" w:ascii="Microsoft JhengHei" w:eastAsia="Microsoft JhengHei"/>
                <w:b/>
                <w:sz w:val="21"/>
                <w:lang w:eastAsia="zh-CN"/>
              </w:rPr>
              <w:t>第十八条第一款第</w:t>
            </w:r>
            <w:r>
              <w:rPr>
                <w:rFonts w:hint="eastAsia" w:ascii="Microsoft JhengHei" w:eastAsia="Microsoft JhengHei"/>
                <w:b/>
                <w:spacing w:val="-3"/>
                <w:sz w:val="21"/>
                <w:lang w:eastAsia="zh-CN"/>
              </w:rPr>
              <w:t>七</w:t>
            </w:r>
            <w:r>
              <w:rPr>
                <w:rFonts w:hint="eastAsia" w:ascii="Microsoft JhengHei" w:eastAsia="Microsoft JhengHei"/>
                <w:b/>
                <w:sz w:val="21"/>
                <w:lang w:eastAsia="zh-CN"/>
              </w:rPr>
              <w:t>项</w:t>
            </w:r>
            <w:r>
              <w:rPr>
                <w:rFonts w:hint="eastAsia" w:ascii="Microsoft JhengHei" w:eastAsia="Microsoft JhengHei"/>
                <w:b/>
                <w:spacing w:val="-39"/>
                <w:sz w:val="21"/>
                <w:lang w:eastAsia="zh-CN"/>
              </w:rPr>
              <w:t>、</w:t>
            </w:r>
            <w:r>
              <w:rPr>
                <w:rFonts w:hint="eastAsia" w:ascii="Microsoft JhengHei" w:eastAsia="Microsoft JhengHei"/>
                <w:b/>
                <w:sz w:val="21"/>
                <w:lang w:eastAsia="zh-CN"/>
              </w:rPr>
              <w:t>第二款</w:t>
            </w:r>
            <w:r>
              <w:rPr>
                <w:rFonts w:hint="eastAsia" w:ascii="Microsoft JhengHei" w:eastAsia="Microsoft JhengHei"/>
                <w:b/>
                <w:sz w:val="21"/>
                <w:lang w:eastAsia="zh-CN"/>
              </w:rPr>
              <w:tab/>
            </w:r>
            <w:r>
              <w:rPr>
                <w:spacing w:val="-3"/>
                <w:sz w:val="21"/>
                <w:lang w:eastAsia="zh-CN"/>
              </w:rPr>
              <w:t>有</w:t>
            </w:r>
            <w:r>
              <w:rPr>
                <w:sz w:val="21"/>
                <w:lang w:eastAsia="zh-CN"/>
              </w:rPr>
              <w:t>下</w:t>
            </w:r>
            <w:r>
              <w:rPr>
                <w:spacing w:val="-3"/>
                <w:sz w:val="21"/>
                <w:lang w:eastAsia="zh-CN"/>
              </w:rPr>
              <w:t>列</w:t>
            </w:r>
            <w:r>
              <w:rPr>
                <w:sz w:val="21"/>
                <w:lang w:eastAsia="zh-CN"/>
              </w:rPr>
              <w:t>情</w:t>
            </w:r>
            <w:r>
              <w:rPr>
                <w:spacing w:val="-3"/>
                <w:sz w:val="21"/>
                <w:lang w:eastAsia="zh-CN"/>
              </w:rPr>
              <w:t>形</w:t>
            </w:r>
            <w:r>
              <w:rPr>
                <w:sz w:val="21"/>
                <w:lang w:eastAsia="zh-CN"/>
              </w:rPr>
              <w:t>之</w:t>
            </w:r>
            <w:r>
              <w:rPr>
                <w:spacing w:val="-3"/>
                <w:sz w:val="21"/>
                <w:lang w:eastAsia="zh-CN"/>
              </w:rPr>
              <w:t>一</w:t>
            </w:r>
            <w:r>
              <w:rPr>
                <w:sz w:val="21"/>
                <w:lang w:eastAsia="zh-CN"/>
              </w:rPr>
              <w:t>的</w:t>
            </w:r>
            <w:r>
              <w:rPr>
                <w:spacing w:val="-36"/>
                <w:sz w:val="21"/>
                <w:lang w:eastAsia="zh-CN"/>
              </w:rPr>
              <w:t>，</w:t>
            </w:r>
            <w:r>
              <w:rPr>
                <w:spacing w:val="-3"/>
                <w:sz w:val="21"/>
                <w:lang w:eastAsia="zh-CN"/>
              </w:rPr>
              <w:t>森</w:t>
            </w:r>
            <w:r>
              <w:rPr>
                <w:sz w:val="21"/>
                <w:lang w:eastAsia="zh-CN"/>
              </w:rPr>
              <w:t>林</w:t>
            </w:r>
            <w:r>
              <w:rPr>
                <w:spacing w:val="-3"/>
                <w:sz w:val="21"/>
                <w:lang w:eastAsia="zh-CN"/>
              </w:rPr>
              <w:t>植</w:t>
            </w:r>
            <w:r>
              <w:rPr>
                <w:sz w:val="21"/>
                <w:lang w:eastAsia="zh-CN"/>
              </w:rPr>
              <w:t>物</w:t>
            </w:r>
            <w:r>
              <w:rPr>
                <w:spacing w:val="-3"/>
                <w:sz w:val="21"/>
                <w:lang w:eastAsia="zh-CN"/>
              </w:rPr>
              <w:t>检</w:t>
            </w:r>
            <w:r>
              <w:rPr>
                <w:sz w:val="21"/>
                <w:lang w:eastAsia="zh-CN"/>
              </w:rPr>
              <w:t>疫</w:t>
            </w:r>
            <w:r>
              <w:rPr>
                <w:spacing w:val="-3"/>
                <w:sz w:val="21"/>
                <w:lang w:eastAsia="zh-CN"/>
              </w:rPr>
              <w:t>机</w:t>
            </w:r>
            <w:r>
              <w:rPr>
                <w:sz w:val="21"/>
                <w:lang w:eastAsia="zh-CN"/>
              </w:rPr>
              <w:t>构</w:t>
            </w:r>
          </w:p>
          <w:p>
            <w:pPr>
              <w:pStyle w:val="11"/>
              <w:spacing w:line="267" w:lineRule="exact"/>
              <w:ind w:right="97"/>
              <w:jc w:val="right"/>
              <w:rPr>
                <w:sz w:val="21"/>
                <w:lang w:eastAsia="zh-CN"/>
              </w:rPr>
            </w:pPr>
            <w:r>
              <w:rPr>
                <w:spacing w:val="-11"/>
                <w:sz w:val="21"/>
                <w:lang w:eastAsia="zh-CN"/>
              </w:rPr>
              <w:t xml:space="preserve">应当责令纠正，属于非经营活动中的违法行为，可以处 </w:t>
            </w:r>
            <w:r>
              <w:rPr>
                <w:sz w:val="21"/>
                <w:lang w:eastAsia="zh-CN"/>
              </w:rPr>
              <w:t>50</w:t>
            </w:r>
            <w:r>
              <w:rPr>
                <w:spacing w:val="-20"/>
                <w:sz w:val="21"/>
                <w:lang w:eastAsia="zh-CN"/>
              </w:rPr>
              <w:t xml:space="preserve"> 元以上 </w:t>
            </w:r>
            <w:r>
              <w:rPr>
                <w:sz w:val="21"/>
                <w:lang w:eastAsia="zh-CN"/>
              </w:rPr>
              <w:t>1000</w:t>
            </w:r>
            <w:r>
              <w:rPr>
                <w:spacing w:val="-16"/>
                <w:sz w:val="21"/>
                <w:lang w:eastAsia="zh-CN"/>
              </w:rPr>
              <w:t xml:space="preserve"> 元以</w:t>
            </w:r>
          </w:p>
        </w:tc>
        <w:tc>
          <w:tcPr>
            <w:tcW w:w="708" w:type="dxa"/>
            <w:tcBorders>
              <w:top w:val="nil"/>
            </w:tcBorders>
          </w:tcPr>
          <w:p>
            <w:pPr>
              <w:pStyle w:val="11"/>
              <w:rPr>
                <w:rFonts w:ascii="Times New Roman"/>
                <w:sz w:val="20"/>
                <w:lang w:eastAsia="zh-CN"/>
              </w:rPr>
            </w:pPr>
          </w:p>
        </w:tc>
        <w:tc>
          <w:tcPr>
            <w:tcW w:w="3118" w:type="dxa"/>
            <w:vMerge w:val="continue"/>
            <w:tcBorders>
              <w:top w:val="nil"/>
            </w:tcBorders>
          </w:tcPr>
          <w:p>
            <w:pPr>
              <w:rPr>
                <w:sz w:val="2"/>
                <w:szCs w:val="2"/>
                <w:lang w:eastAsia="zh-CN"/>
              </w:rPr>
            </w:pPr>
          </w:p>
        </w:tc>
        <w:tc>
          <w:tcPr>
            <w:tcW w:w="1536" w:type="dxa"/>
            <w:vMerge w:val="continue"/>
            <w:tcBorders>
              <w:top w:val="nil"/>
            </w:tcBorders>
          </w:tcPr>
          <w:p>
            <w:pPr>
              <w:rPr>
                <w:sz w:val="2"/>
                <w:szCs w:val="2"/>
                <w:lang w:eastAsia="zh-CN"/>
              </w:rPr>
            </w:pPr>
          </w:p>
        </w:tc>
      </w:tr>
    </w:tbl>
    <w:p>
      <w:pPr>
        <w:rPr>
          <w:sz w:val="2"/>
          <w:szCs w:val="2"/>
        </w:rPr>
        <w:sectPr>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33"/>
        <w:gridCol w:w="7090"/>
        <w:gridCol w:w="708"/>
        <w:gridCol w:w="3118"/>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466" w:type="dxa"/>
          </w:tcPr>
          <w:p>
            <w:pPr>
              <w:pStyle w:val="11"/>
              <w:rPr>
                <w:rFonts w:ascii="Times New Roman"/>
                <w:sz w:val="20"/>
                <w:lang w:eastAsia="zh-CN"/>
              </w:rPr>
            </w:pPr>
          </w:p>
        </w:tc>
        <w:tc>
          <w:tcPr>
            <w:tcW w:w="1133" w:type="dxa"/>
          </w:tcPr>
          <w:p>
            <w:pPr>
              <w:pStyle w:val="11"/>
              <w:rPr>
                <w:rFonts w:ascii="Times New Roman"/>
                <w:sz w:val="20"/>
                <w:lang w:eastAsia="zh-CN"/>
              </w:rPr>
            </w:pPr>
          </w:p>
        </w:tc>
        <w:tc>
          <w:tcPr>
            <w:tcW w:w="7090" w:type="dxa"/>
          </w:tcPr>
          <w:p>
            <w:pPr>
              <w:pStyle w:val="11"/>
              <w:spacing w:before="22" w:line="278" w:lineRule="auto"/>
              <w:ind w:left="107" w:right="97"/>
              <w:jc w:val="both"/>
              <w:rPr>
                <w:sz w:val="21"/>
                <w:lang w:eastAsia="zh-CN"/>
              </w:rPr>
            </w:pPr>
            <w:r>
              <w:rPr>
                <w:spacing w:val="-11"/>
                <w:sz w:val="21"/>
                <w:lang w:eastAsia="zh-CN"/>
              </w:rPr>
              <w:t xml:space="preserve">下的罚款；属于经营活动中的违法行为，可以处 </w:t>
            </w:r>
            <w:r>
              <w:rPr>
                <w:sz w:val="21"/>
                <w:lang w:eastAsia="zh-CN"/>
              </w:rPr>
              <w:t>500</w:t>
            </w:r>
            <w:r>
              <w:rPr>
                <w:spacing w:val="-20"/>
                <w:sz w:val="21"/>
                <w:lang w:eastAsia="zh-CN"/>
              </w:rPr>
              <w:t xml:space="preserve"> 元以上 </w:t>
            </w:r>
            <w:r>
              <w:rPr>
                <w:sz w:val="21"/>
                <w:lang w:eastAsia="zh-CN"/>
              </w:rPr>
              <w:t>1</w:t>
            </w:r>
            <w:r>
              <w:rPr>
                <w:spacing w:val="-9"/>
                <w:sz w:val="21"/>
                <w:lang w:eastAsia="zh-CN"/>
              </w:rPr>
              <w:t xml:space="preserve"> 万元以下的罚</w:t>
            </w:r>
            <w:r>
              <w:rPr>
                <w:spacing w:val="-10"/>
                <w:sz w:val="21"/>
                <w:lang w:eastAsia="zh-CN"/>
              </w:rPr>
              <w:t>款；造成经济损失的，由责任单位或个人负责赔偿；构成犯罪的，由司法机</w:t>
            </w:r>
            <w:r>
              <w:rPr>
                <w:spacing w:val="-5"/>
                <w:sz w:val="21"/>
                <w:lang w:eastAsia="zh-CN"/>
              </w:rPr>
              <w:t>关依法追究其刑事责任。</w:t>
            </w:r>
          </w:p>
          <w:p>
            <w:pPr>
              <w:pStyle w:val="11"/>
              <w:spacing w:before="17" w:line="220" w:lineRule="auto"/>
              <w:ind w:left="107" w:right="96" w:firstLine="211"/>
              <w:rPr>
                <w:sz w:val="21"/>
                <w:lang w:eastAsia="zh-CN"/>
              </w:rPr>
            </w:pPr>
            <w:r>
              <w:rPr>
                <w:sz w:val="21"/>
                <w:lang w:eastAsia="zh-CN"/>
              </w:rPr>
              <w:t>（</w:t>
            </w:r>
            <w:r>
              <w:rPr>
                <w:spacing w:val="-3"/>
                <w:sz w:val="21"/>
                <w:lang w:eastAsia="zh-CN"/>
              </w:rPr>
              <w:t>七</w:t>
            </w:r>
            <w:r>
              <w:rPr>
                <w:spacing w:val="-7"/>
                <w:sz w:val="21"/>
                <w:lang w:eastAsia="zh-CN"/>
              </w:rPr>
              <w:t>）</w:t>
            </w:r>
            <w:r>
              <w:rPr>
                <w:spacing w:val="-9"/>
                <w:sz w:val="21"/>
                <w:lang w:eastAsia="zh-CN"/>
              </w:rPr>
              <w:t>转让、涂改、伪造、骗取《植物检疫证书》，或虽领取《植物检疫</w:t>
            </w:r>
            <w:r>
              <w:rPr>
                <w:spacing w:val="-6"/>
                <w:sz w:val="21"/>
                <w:lang w:eastAsia="zh-CN"/>
              </w:rPr>
              <w:t>证书》，但又</w:t>
            </w:r>
            <w:r>
              <w:rPr>
                <w:rFonts w:hint="eastAsia"/>
                <w:spacing w:val="-10"/>
                <w:sz w:val="21"/>
                <w:lang w:eastAsia="zh-CN"/>
              </w:rPr>
              <w:t>私自</w:t>
            </w:r>
            <w:r>
              <w:rPr>
                <w:spacing w:val="-10"/>
                <w:sz w:val="21"/>
                <w:lang w:eastAsia="zh-CN"/>
              </w:rPr>
              <w:t>启封</w:t>
            </w:r>
            <w:r>
              <w:rPr>
                <w:rFonts w:hint="eastAsia"/>
                <w:spacing w:val="-10"/>
                <w:sz w:val="21"/>
                <w:lang w:eastAsia="zh-CN"/>
              </w:rPr>
              <w:t>换货</w:t>
            </w:r>
            <w:r>
              <w:rPr>
                <w:spacing w:val="-3"/>
                <w:sz w:val="21"/>
                <w:lang w:eastAsia="zh-CN"/>
              </w:rPr>
              <w:t>，逃避检疫的。</w:t>
            </w:r>
          </w:p>
          <w:p>
            <w:pPr>
              <w:pStyle w:val="11"/>
              <w:spacing w:before="4"/>
              <w:ind w:left="318"/>
              <w:rPr>
                <w:sz w:val="21"/>
                <w:lang w:eastAsia="zh-CN"/>
              </w:rPr>
            </w:pPr>
            <w:r>
              <w:rPr>
                <w:sz w:val="21"/>
                <w:lang w:eastAsia="zh-CN"/>
              </w:rPr>
              <w:t>有前款第一至七项所列情形之一，尚不构成犯罪的，森林植物检疫机构可</w:t>
            </w:r>
          </w:p>
          <w:p>
            <w:pPr>
              <w:pStyle w:val="11"/>
              <w:spacing w:before="43"/>
              <w:ind w:left="107"/>
              <w:rPr>
                <w:sz w:val="21"/>
                <w:lang w:eastAsia="en-US"/>
              </w:rPr>
            </w:pPr>
            <w:r>
              <w:rPr>
                <w:sz w:val="21"/>
                <w:lang w:eastAsia="en-US"/>
              </w:rPr>
              <w:t>以没收非法所得。</w:t>
            </w:r>
          </w:p>
        </w:tc>
        <w:tc>
          <w:tcPr>
            <w:tcW w:w="708" w:type="dxa"/>
          </w:tcPr>
          <w:p>
            <w:pPr>
              <w:pStyle w:val="11"/>
              <w:rPr>
                <w:rFonts w:ascii="Times New Roman"/>
                <w:sz w:val="20"/>
                <w:lang w:eastAsia="en-US"/>
              </w:rPr>
            </w:pPr>
          </w:p>
        </w:tc>
        <w:tc>
          <w:tcPr>
            <w:tcW w:w="3118" w:type="dxa"/>
          </w:tcPr>
          <w:p>
            <w:pPr>
              <w:pStyle w:val="11"/>
              <w:rPr>
                <w:rFonts w:ascii="Times New Roman"/>
                <w:sz w:val="20"/>
                <w:lang w:eastAsia="en-US"/>
              </w:rPr>
            </w:pPr>
          </w:p>
        </w:tc>
        <w:tc>
          <w:tcPr>
            <w:tcW w:w="1536" w:type="dxa"/>
          </w:tcPr>
          <w:p>
            <w:pPr>
              <w:pStyle w:val="1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Borders>
              <w:bottom w:val="nil"/>
            </w:tcBorders>
          </w:tcPr>
          <w:p>
            <w:pPr>
              <w:pStyle w:val="11"/>
              <w:rPr>
                <w:rFonts w:ascii="Times New Roman"/>
                <w:sz w:val="20"/>
                <w:lang w:eastAsia="en-US"/>
              </w:rPr>
            </w:pPr>
          </w:p>
        </w:tc>
        <w:tc>
          <w:tcPr>
            <w:tcW w:w="1133"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28" w:line="278" w:lineRule="auto"/>
              <w:ind w:left="107" w:right="92" w:firstLine="211"/>
              <w:jc w:val="both"/>
              <w:rPr>
                <w:sz w:val="21"/>
                <w:lang w:eastAsia="zh-CN"/>
              </w:rPr>
            </w:pPr>
            <w:r>
              <w:rPr>
                <w:sz w:val="21"/>
                <w:lang w:eastAsia="zh-CN"/>
              </w:rPr>
              <w:t>擅自改变森林植物及其产品的规定用途的</w:t>
            </w:r>
          </w:p>
        </w:tc>
        <w:tc>
          <w:tcPr>
            <w:tcW w:w="7090" w:type="dxa"/>
            <w:vMerge w:val="restart"/>
            <w:tcBorders>
              <w:bottom w:val="nil"/>
            </w:tcBorders>
          </w:tcPr>
          <w:p>
            <w:pPr>
              <w:pStyle w:val="11"/>
              <w:spacing w:line="337" w:lineRule="exact"/>
              <w:ind w:left="318"/>
              <w:rPr>
                <w:sz w:val="21"/>
                <w:lang w:eastAsia="zh-CN"/>
              </w:rPr>
            </w:pPr>
            <w:r>
              <w:rPr>
                <w:rFonts w:hint="eastAsia" w:ascii="Microsoft JhengHei" w:eastAsia="Microsoft JhengHei"/>
                <w:b/>
                <w:sz w:val="21"/>
                <w:lang w:eastAsia="zh-CN"/>
              </w:rPr>
              <w:t xml:space="preserve">第十八条第一款第四项、第二款 </w:t>
            </w:r>
            <w:r>
              <w:rPr>
                <w:sz w:val="21"/>
                <w:lang w:eastAsia="zh-CN"/>
              </w:rPr>
              <w:t>有下列行为之一的，植物检疫机构应当</w:t>
            </w:r>
          </w:p>
          <w:p>
            <w:pPr>
              <w:pStyle w:val="11"/>
              <w:spacing w:line="278" w:lineRule="auto"/>
              <w:ind w:left="107" w:right="96"/>
              <w:rPr>
                <w:sz w:val="21"/>
                <w:lang w:eastAsia="zh-CN"/>
              </w:rPr>
            </w:pPr>
            <w:r>
              <w:rPr>
                <w:spacing w:val="-8"/>
                <w:sz w:val="21"/>
                <w:lang w:eastAsia="zh-CN"/>
              </w:rPr>
              <w:t>责令纠正，可以处以罚款；造成损失的，应当负责赔偿；构成犯罪的，由司</w:t>
            </w:r>
            <w:r>
              <w:rPr>
                <w:spacing w:val="-5"/>
                <w:sz w:val="21"/>
                <w:lang w:eastAsia="zh-CN"/>
              </w:rPr>
              <w:t>法机关依法追究刑事责任。</w:t>
            </w:r>
          </w:p>
          <w:p>
            <w:pPr>
              <w:pStyle w:val="11"/>
              <w:spacing w:before="14" w:line="220" w:lineRule="auto"/>
              <w:ind w:left="107" w:right="96" w:firstLine="211"/>
              <w:rPr>
                <w:spacing w:val="-8"/>
                <w:sz w:val="21"/>
                <w:lang w:eastAsia="zh-CN"/>
              </w:rPr>
            </w:pPr>
            <w:r>
              <w:rPr>
                <w:sz w:val="21"/>
                <w:lang w:eastAsia="zh-CN"/>
              </w:rPr>
              <w:t>（四</w:t>
            </w:r>
            <w:r>
              <w:rPr>
                <w:spacing w:val="-15"/>
                <w:sz w:val="21"/>
                <w:lang w:eastAsia="zh-CN"/>
              </w:rPr>
              <w:t>）</w:t>
            </w:r>
            <w:r>
              <w:rPr>
                <w:spacing w:val="-8"/>
                <w:sz w:val="21"/>
                <w:lang w:eastAsia="zh-CN"/>
              </w:rPr>
              <w:t>违反本条例规定，擅自开拆植物、植物产品包装，调换植物、植物</w:t>
            </w:r>
            <w:r>
              <w:rPr>
                <w:spacing w:val="-6"/>
                <w:sz w:val="21"/>
                <w:lang w:eastAsia="zh-CN"/>
              </w:rPr>
              <w:t>产品，或</w:t>
            </w:r>
            <w:r>
              <w:rPr>
                <w:spacing w:val="-8"/>
                <w:sz w:val="21"/>
                <w:lang w:eastAsia="zh-CN"/>
              </w:rPr>
              <w:t>者</w:t>
            </w:r>
            <w:r>
              <w:rPr>
                <w:rFonts w:hint="eastAsia"/>
                <w:spacing w:val="-8"/>
                <w:sz w:val="21"/>
                <w:lang w:eastAsia="zh-CN"/>
              </w:rPr>
              <w:t>擅自改变植物、植物产品的规定用途</w:t>
            </w:r>
            <w:r>
              <w:rPr>
                <w:spacing w:val="-8"/>
                <w:sz w:val="21"/>
                <w:lang w:eastAsia="zh-CN"/>
              </w:rPr>
              <w:t>的。</w:t>
            </w:r>
          </w:p>
          <w:p>
            <w:pPr>
              <w:pStyle w:val="11"/>
              <w:spacing w:before="4" w:line="278" w:lineRule="auto"/>
              <w:ind w:left="107" w:right="29" w:firstLine="211"/>
              <w:rPr>
                <w:sz w:val="21"/>
                <w:lang w:eastAsia="zh-CN"/>
              </w:rPr>
            </w:pPr>
            <w:r>
              <w:rPr>
                <w:spacing w:val="-8"/>
                <w:sz w:val="21"/>
                <w:lang w:eastAsia="zh-CN"/>
              </w:rPr>
              <w:t>有前款第（一）、（二）、（三）</w:t>
            </w:r>
            <w:r>
              <w:rPr>
                <w:sz w:val="21"/>
                <w:lang w:eastAsia="zh-CN"/>
              </w:rPr>
              <w:t>、（四）项所列情形之一，尚不构成犯罪的，植物检疫机构可以没收非法所得。</w:t>
            </w:r>
          </w:p>
        </w:tc>
        <w:tc>
          <w:tcPr>
            <w:tcW w:w="708" w:type="dxa"/>
          </w:tcPr>
          <w:p>
            <w:pPr>
              <w:pStyle w:val="11"/>
              <w:spacing w:before="178" w:line="278" w:lineRule="auto"/>
              <w:ind w:left="142" w:right="132"/>
              <w:rPr>
                <w:sz w:val="21"/>
                <w:lang w:eastAsia="en-US"/>
              </w:rPr>
            </w:pPr>
            <w:r>
              <w:rPr>
                <w:sz w:val="21"/>
                <w:lang w:eastAsia="en-US"/>
              </w:rPr>
              <w:t>一般违法</w:t>
            </w:r>
          </w:p>
        </w:tc>
        <w:tc>
          <w:tcPr>
            <w:tcW w:w="3118" w:type="dxa"/>
          </w:tcPr>
          <w:p>
            <w:pPr>
              <w:pStyle w:val="11"/>
              <w:spacing w:before="178" w:line="278" w:lineRule="auto"/>
              <w:ind w:left="106" w:right="37" w:firstLine="211"/>
              <w:rPr>
                <w:sz w:val="21"/>
                <w:lang w:eastAsia="zh-CN"/>
              </w:rPr>
            </w:pPr>
            <w:r>
              <w:rPr>
                <w:sz w:val="21"/>
                <w:lang w:eastAsia="zh-CN"/>
              </w:rPr>
              <w:t>初次违法，未发现林业检疫性有害生物的。</w:t>
            </w:r>
          </w:p>
        </w:tc>
        <w:tc>
          <w:tcPr>
            <w:tcW w:w="1536" w:type="dxa"/>
          </w:tcPr>
          <w:p>
            <w:pPr>
              <w:pStyle w:val="11"/>
              <w:spacing w:before="22"/>
              <w:ind w:left="317"/>
              <w:rPr>
                <w:sz w:val="21"/>
                <w:lang w:eastAsia="zh-CN"/>
              </w:rPr>
            </w:pPr>
            <w:r>
              <w:rPr>
                <w:sz w:val="21"/>
                <w:lang w:eastAsia="zh-CN"/>
              </w:rPr>
              <w:t>可以处50 元</w:t>
            </w:r>
          </w:p>
          <w:p>
            <w:pPr>
              <w:pStyle w:val="11"/>
              <w:spacing w:before="2" w:line="310" w:lineRule="atLeast"/>
              <w:ind w:left="106" w:right="36"/>
              <w:rPr>
                <w:sz w:val="21"/>
                <w:lang w:eastAsia="zh-CN"/>
              </w:rPr>
            </w:pPr>
            <w:r>
              <w:rPr>
                <w:sz w:val="21"/>
                <w:lang w:eastAsia="zh-CN"/>
              </w:rPr>
              <w:t>以上 500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trPr>
        <w:tc>
          <w:tcPr>
            <w:tcW w:w="466" w:type="dxa"/>
            <w:vMerge w:val="continue"/>
            <w:tcBorders>
              <w:top w:val="nil"/>
              <w:bottom w:val="nil"/>
            </w:tcBorders>
          </w:tcPr>
          <w:p>
            <w:pPr>
              <w:rPr>
                <w:sz w:val="2"/>
                <w:szCs w:val="2"/>
                <w:lang w:eastAsia="zh-CN"/>
              </w:rPr>
            </w:pPr>
          </w:p>
        </w:tc>
        <w:tc>
          <w:tcPr>
            <w:tcW w:w="1133" w:type="dxa"/>
            <w:vMerge w:val="continue"/>
            <w:tcBorders>
              <w:top w:val="nil"/>
            </w:tcBorders>
          </w:tcPr>
          <w:p>
            <w:pPr>
              <w:rPr>
                <w:sz w:val="2"/>
                <w:szCs w:val="2"/>
                <w:lang w:eastAsia="zh-CN"/>
              </w:rPr>
            </w:pPr>
          </w:p>
        </w:tc>
        <w:tc>
          <w:tcPr>
            <w:tcW w:w="7090" w:type="dxa"/>
            <w:vMerge w:val="continue"/>
            <w:tcBorders>
              <w:top w:val="nil"/>
              <w:bottom w:val="nil"/>
            </w:tcBorders>
          </w:tcPr>
          <w:p>
            <w:pPr>
              <w:rPr>
                <w:sz w:val="2"/>
                <w:szCs w:val="2"/>
                <w:lang w:eastAsia="zh-CN"/>
              </w:rPr>
            </w:pPr>
          </w:p>
        </w:tc>
        <w:tc>
          <w:tcPr>
            <w:tcW w:w="708" w:type="dxa"/>
            <w:tcBorders>
              <w:bottom w:val="nil"/>
            </w:tcBorders>
          </w:tcPr>
          <w:p>
            <w:pPr>
              <w:pStyle w:val="11"/>
              <w:rPr>
                <w:rFonts w:ascii="Times New Roman"/>
                <w:sz w:val="20"/>
                <w:lang w:eastAsia="zh-CN"/>
              </w:rPr>
            </w:pPr>
          </w:p>
        </w:tc>
        <w:tc>
          <w:tcPr>
            <w:tcW w:w="3118"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24" w:line="278" w:lineRule="auto"/>
              <w:ind w:left="106" w:right="37" w:firstLine="211"/>
              <w:rPr>
                <w:sz w:val="21"/>
                <w:lang w:eastAsia="zh-CN"/>
              </w:rPr>
            </w:pPr>
            <w:r>
              <w:rPr>
                <w:sz w:val="21"/>
                <w:lang w:eastAsia="zh-CN"/>
              </w:rPr>
              <w:t>再次违法，或者发现林业检疫性有害生物的。</w:t>
            </w:r>
          </w:p>
        </w:tc>
        <w:tc>
          <w:tcPr>
            <w:tcW w:w="1536"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2"/>
              <w:rPr>
                <w:rFonts w:ascii="Times New Roman"/>
                <w:sz w:val="17"/>
                <w:lang w:eastAsia="zh-CN"/>
              </w:rPr>
            </w:pPr>
          </w:p>
          <w:p>
            <w:pPr>
              <w:pStyle w:val="11"/>
              <w:ind w:left="317"/>
              <w:rPr>
                <w:sz w:val="21"/>
                <w:lang w:eastAsia="zh-CN"/>
              </w:rPr>
            </w:pPr>
            <w:r>
              <w:rPr>
                <w:sz w:val="21"/>
                <w:lang w:eastAsia="zh-CN"/>
              </w:rPr>
              <w:t>可以处 500</w:t>
            </w:r>
          </w:p>
          <w:p>
            <w:pPr>
              <w:pStyle w:val="11"/>
              <w:spacing w:before="43" w:line="278" w:lineRule="auto"/>
              <w:ind w:left="106" w:right="36"/>
              <w:rPr>
                <w:sz w:val="21"/>
                <w:lang w:eastAsia="zh-CN"/>
              </w:rPr>
            </w:pPr>
            <w:r>
              <w:rPr>
                <w:sz w:val="21"/>
                <w:lang w:eastAsia="zh-CN"/>
              </w:rPr>
              <w:t>元以上2000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4" w:hRule="atLeast"/>
        </w:trPr>
        <w:tc>
          <w:tcPr>
            <w:tcW w:w="466" w:type="dxa"/>
            <w:tcBorders>
              <w:top w:val="nil"/>
            </w:tcBorders>
          </w:tcPr>
          <w:p>
            <w:pPr>
              <w:pStyle w:val="11"/>
              <w:spacing w:before="95"/>
              <w:ind w:left="9"/>
              <w:jc w:val="center"/>
              <w:rPr>
                <w:sz w:val="21"/>
                <w:lang w:eastAsia="en-US"/>
              </w:rPr>
            </w:pPr>
            <w:r>
              <w:rPr>
                <w:sz w:val="21"/>
                <w:lang w:eastAsia="en-US"/>
              </w:rPr>
              <w:t>9</w:t>
            </w:r>
          </w:p>
        </w:tc>
        <w:tc>
          <w:tcPr>
            <w:tcW w:w="1133" w:type="dxa"/>
            <w:vMerge w:val="continue"/>
            <w:tcBorders>
              <w:top w:val="nil"/>
            </w:tcBorders>
          </w:tcPr>
          <w:p>
            <w:pPr>
              <w:rPr>
                <w:sz w:val="2"/>
                <w:szCs w:val="2"/>
                <w:lang w:eastAsia="en-US"/>
              </w:rPr>
            </w:pPr>
          </w:p>
        </w:tc>
        <w:tc>
          <w:tcPr>
            <w:tcW w:w="7090" w:type="dxa"/>
            <w:tcBorders>
              <w:top w:val="nil"/>
            </w:tcBorders>
          </w:tcPr>
          <w:p>
            <w:pPr>
              <w:pStyle w:val="11"/>
              <w:spacing w:before="9"/>
              <w:rPr>
                <w:rFonts w:ascii="Times New Roman"/>
                <w:sz w:val="15"/>
                <w:lang w:eastAsia="zh-CN"/>
              </w:rPr>
            </w:pPr>
          </w:p>
          <w:p>
            <w:pPr>
              <w:pStyle w:val="11"/>
              <w:spacing w:line="349" w:lineRule="exact"/>
              <w:ind w:left="318"/>
              <w:rPr>
                <w:rFonts w:ascii="Microsoft JhengHei" w:eastAsia="Microsoft JhengHei"/>
                <w:b/>
                <w:sz w:val="21"/>
                <w:lang w:eastAsia="zh-CN"/>
              </w:rPr>
            </w:pPr>
            <w:r>
              <w:rPr>
                <w:rFonts w:hint="eastAsia" w:ascii="Microsoft JhengHei" w:eastAsia="Microsoft JhengHei"/>
                <w:b/>
                <w:sz w:val="21"/>
                <w:lang w:eastAsia="zh-CN"/>
              </w:rPr>
              <w:t>《植物检疫条例实施细则（林业部分）》</w:t>
            </w:r>
          </w:p>
          <w:p>
            <w:pPr>
              <w:pStyle w:val="11"/>
              <w:spacing w:line="347" w:lineRule="exact"/>
              <w:ind w:left="318"/>
              <w:rPr>
                <w:sz w:val="21"/>
                <w:lang w:eastAsia="zh-CN"/>
              </w:rPr>
            </w:pPr>
            <w:r>
              <w:rPr>
                <w:rFonts w:hint="eastAsia" w:ascii="Microsoft JhengHei" w:eastAsia="Microsoft JhengHei"/>
                <w:b/>
                <w:sz w:val="21"/>
                <w:lang w:eastAsia="zh-CN"/>
              </w:rPr>
              <w:t xml:space="preserve">第三十条第一款第四项、第二款 </w:t>
            </w:r>
            <w:r>
              <w:rPr>
                <w:sz w:val="21"/>
                <w:lang w:eastAsia="zh-CN"/>
              </w:rPr>
              <w:t>有下列行为之一的，森检机构应当责令</w:t>
            </w:r>
          </w:p>
          <w:p>
            <w:pPr>
              <w:pStyle w:val="11"/>
              <w:spacing w:line="278" w:lineRule="auto"/>
              <w:ind w:left="107" w:right="97"/>
              <w:rPr>
                <w:sz w:val="21"/>
                <w:lang w:eastAsia="zh-CN"/>
              </w:rPr>
            </w:pPr>
            <w:r>
              <w:rPr>
                <w:spacing w:val="-11"/>
                <w:sz w:val="21"/>
                <w:lang w:eastAsia="zh-CN"/>
              </w:rPr>
              <w:t xml:space="preserve">纠正，可以处以 </w:t>
            </w:r>
            <w:r>
              <w:rPr>
                <w:sz w:val="21"/>
                <w:lang w:eastAsia="zh-CN"/>
              </w:rPr>
              <w:t>50</w:t>
            </w:r>
            <w:r>
              <w:rPr>
                <w:spacing w:val="-25"/>
                <w:sz w:val="21"/>
                <w:lang w:eastAsia="zh-CN"/>
              </w:rPr>
              <w:t xml:space="preserve"> 元至 </w:t>
            </w:r>
            <w:r>
              <w:rPr>
                <w:sz w:val="21"/>
                <w:lang w:eastAsia="zh-CN"/>
              </w:rPr>
              <w:t>2000</w:t>
            </w:r>
            <w:r>
              <w:rPr>
                <w:spacing w:val="-12"/>
                <w:sz w:val="21"/>
                <w:lang w:eastAsia="zh-CN"/>
              </w:rPr>
              <w:t xml:space="preserve"> 元罚款；造成损失的，应当责令赔偿；构成犯</w:t>
            </w:r>
            <w:r>
              <w:rPr>
                <w:spacing w:val="-6"/>
                <w:sz w:val="21"/>
                <w:lang w:eastAsia="zh-CN"/>
              </w:rPr>
              <w:t>罪的，由司法机关依法追究刑事责任。</w:t>
            </w:r>
          </w:p>
          <w:p>
            <w:pPr>
              <w:pStyle w:val="11"/>
              <w:spacing w:before="14" w:line="220" w:lineRule="auto"/>
              <w:ind w:left="107" w:right="96" w:firstLine="211"/>
              <w:rPr>
                <w:spacing w:val="-12"/>
                <w:sz w:val="21"/>
                <w:lang w:eastAsia="zh-CN"/>
              </w:rPr>
            </w:pPr>
            <w:r>
              <w:rPr>
                <w:sz w:val="21"/>
                <w:lang w:eastAsia="zh-CN"/>
              </w:rPr>
              <w:t>（</w:t>
            </w:r>
            <w:r>
              <w:rPr>
                <w:spacing w:val="-3"/>
                <w:sz w:val="21"/>
                <w:lang w:eastAsia="zh-CN"/>
              </w:rPr>
              <w:t>四</w:t>
            </w:r>
            <w:r>
              <w:rPr>
                <w:spacing w:val="-19"/>
                <w:sz w:val="21"/>
                <w:lang w:eastAsia="zh-CN"/>
              </w:rPr>
              <w:t>）</w:t>
            </w:r>
            <w:r>
              <w:rPr>
                <w:spacing w:val="-7"/>
                <w:sz w:val="21"/>
                <w:lang w:eastAsia="zh-CN"/>
              </w:rPr>
              <w:t>违反规定，擅自开拆森林植物及其产品的包装，调换森林植物及其</w:t>
            </w:r>
            <w:r>
              <w:rPr>
                <w:spacing w:val="-5"/>
                <w:sz w:val="21"/>
                <w:lang w:eastAsia="zh-CN"/>
              </w:rPr>
              <w:t>产品，或者</w:t>
            </w:r>
            <w:r>
              <w:rPr>
                <w:rFonts w:hint="eastAsia"/>
                <w:spacing w:val="-12"/>
                <w:sz w:val="21"/>
                <w:lang w:eastAsia="zh-CN"/>
              </w:rPr>
              <w:t>擅自改变森林植物及其产品的规定用途</w:t>
            </w:r>
            <w:r>
              <w:rPr>
                <w:spacing w:val="-12"/>
                <w:sz w:val="21"/>
                <w:lang w:eastAsia="zh-CN"/>
              </w:rPr>
              <w:t>的；</w:t>
            </w:r>
          </w:p>
          <w:p>
            <w:pPr>
              <w:pStyle w:val="11"/>
              <w:spacing w:before="4"/>
              <w:ind w:left="318"/>
              <w:rPr>
                <w:sz w:val="21"/>
                <w:lang w:eastAsia="zh-CN"/>
              </w:rPr>
            </w:pPr>
            <w:r>
              <w:rPr>
                <w:spacing w:val="-12"/>
                <w:sz w:val="21"/>
                <w:lang w:eastAsia="zh-CN"/>
              </w:rPr>
              <w:t>有前款第（一）、（二）、（三）、（四）</w:t>
            </w:r>
            <w:r>
              <w:rPr>
                <w:sz w:val="21"/>
                <w:lang w:eastAsia="zh-CN"/>
              </w:rPr>
              <w:t>项所列情形之一，尚不构成犯</w:t>
            </w:r>
          </w:p>
          <w:p>
            <w:pPr>
              <w:pStyle w:val="11"/>
              <w:spacing w:before="43"/>
              <w:ind w:left="107"/>
              <w:rPr>
                <w:sz w:val="21"/>
                <w:lang w:eastAsia="zh-CN"/>
              </w:rPr>
            </w:pPr>
            <w:r>
              <w:rPr>
                <w:sz w:val="21"/>
                <w:lang w:eastAsia="zh-CN"/>
              </w:rPr>
              <w:t>罪的，森检机构可以没收非法所得。</w:t>
            </w:r>
          </w:p>
        </w:tc>
        <w:tc>
          <w:tcPr>
            <w:tcW w:w="708" w:type="dxa"/>
            <w:tcBorders>
              <w:top w:val="nil"/>
            </w:tcBorders>
          </w:tcPr>
          <w:p>
            <w:pPr>
              <w:pStyle w:val="11"/>
              <w:rPr>
                <w:rFonts w:ascii="Times New Roman"/>
                <w:sz w:val="20"/>
                <w:lang w:eastAsia="zh-CN"/>
              </w:rPr>
            </w:pPr>
          </w:p>
          <w:p>
            <w:pPr>
              <w:pStyle w:val="11"/>
              <w:spacing w:before="9"/>
              <w:rPr>
                <w:rFonts w:ascii="Times New Roman"/>
                <w:sz w:val="15"/>
                <w:lang w:eastAsia="zh-CN"/>
              </w:rPr>
            </w:pPr>
          </w:p>
          <w:p>
            <w:pPr>
              <w:pStyle w:val="11"/>
              <w:spacing w:line="278" w:lineRule="auto"/>
              <w:ind w:left="142" w:right="132"/>
              <w:rPr>
                <w:sz w:val="21"/>
                <w:lang w:eastAsia="en-US"/>
              </w:rPr>
            </w:pPr>
            <w:r>
              <w:rPr>
                <w:sz w:val="21"/>
                <w:lang w:eastAsia="en-US"/>
              </w:rPr>
              <w:t>严重违法</w:t>
            </w:r>
          </w:p>
        </w:tc>
        <w:tc>
          <w:tcPr>
            <w:tcW w:w="3118" w:type="dxa"/>
            <w:vMerge w:val="continue"/>
            <w:tcBorders>
              <w:top w:val="nil"/>
            </w:tcBorders>
          </w:tcPr>
          <w:p>
            <w:pPr>
              <w:rPr>
                <w:sz w:val="2"/>
                <w:szCs w:val="2"/>
                <w:lang w:eastAsia="en-US"/>
              </w:rPr>
            </w:pPr>
          </w:p>
        </w:tc>
        <w:tc>
          <w:tcPr>
            <w:tcW w:w="1536"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tcPr>
          <w:p>
            <w:pPr>
              <w:pStyle w:val="11"/>
              <w:rPr>
                <w:rFonts w:ascii="Times New Roman"/>
                <w:sz w:val="29"/>
                <w:lang w:eastAsia="en-US"/>
              </w:rPr>
            </w:pPr>
          </w:p>
          <w:p>
            <w:pPr>
              <w:pStyle w:val="11"/>
              <w:spacing w:before="1"/>
              <w:ind w:left="107" w:right="98"/>
              <w:jc w:val="center"/>
              <w:rPr>
                <w:sz w:val="21"/>
                <w:lang w:eastAsia="en-US"/>
              </w:rPr>
            </w:pPr>
            <w:r>
              <w:rPr>
                <w:sz w:val="21"/>
                <w:lang w:eastAsia="en-US"/>
              </w:rPr>
              <w:t>10</w:t>
            </w:r>
          </w:p>
        </w:tc>
        <w:tc>
          <w:tcPr>
            <w:tcW w:w="1133" w:type="dxa"/>
          </w:tcPr>
          <w:p>
            <w:pPr>
              <w:pStyle w:val="11"/>
              <w:spacing w:before="22"/>
              <w:ind w:left="107" w:firstLine="211"/>
              <w:rPr>
                <w:sz w:val="21"/>
                <w:lang w:eastAsia="zh-CN"/>
              </w:rPr>
            </w:pPr>
            <w:r>
              <w:rPr>
                <w:spacing w:val="25"/>
                <w:sz w:val="21"/>
                <w:lang w:eastAsia="zh-CN"/>
              </w:rPr>
              <w:t>非法引</w:t>
            </w:r>
          </w:p>
          <w:p>
            <w:pPr>
              <w:pStyle w:val="11"/>
              <w:spacing w:before="2" w:line="310" w:lineRule="atLeast"/>
              <w:ind w:left="107" w:right="92"/>
              <w:rPr>
                <w:sz w:val="21"/>
                <w:lang w:eastAsia="zh-CN"/>
              </w:rPr>
            </w:pPr>
            <w:r>
              <w:rPr>
                <w:spacing w:val="14"/>
                <w:sz w:val="21"/>
                <w:lang w:eastAsia="zh-CN"/>
              </w:rPr>
              <w:t>起林业有害生物疫</w:t>
            </w:r>
          </w:p>
        </w:tc>
        <w:tc>
          <w:tcPr>
            <w:tcW w:w="7090" w:type="dxa"/>
          </w:tcPr>
          <w:p>
            <w:pPr>
              <w:pStyle w:val="11"/>
              <w:spacing w:line="337" w:lineRule="exact"/>
              <w:ind w:left="318" w:right="-15"/>
              <w:rPr>
                <w:sz w:val="21"/>
                <w:lang w:eastAsia="zh-CN"/>
              </w:rPr>
            </w:pPr>
            <w:r>
              <w:rPr>
                <w:rFonts w:hint="eastAsia" w:ascii="Microsoft JhengHei" w:eastAsia="Microsoft JhengHei"/>
                <w:b/>
                <w:spacing w:val="1"/>
                <w:sz w:val="21"/>
                <w:lang w:eastAsia="zh-CN"/>
              </w:rPr>
              <w:t xml:space="preserve">第十八条第一款第五项 </w:t>
            </w:r>
            <w:r>
              <w:rPr>
                <w:spacing w:val="-10"/>
                <w:sz w:val="21"/>
                <w:lang w:eastAsia="zh-CN"/>
              </w:rPr>
              <w:t>有下列行为之一的，植物检疫机构应当责令纠正，</w:t>
            </w:r>
          </w:p>
          <w:p>
            <w:pPr>
              <w:pStyle w:val="11"/>
              <w:spacing w:line="267" w:lineRule="exact"/>
              <w:ind w:left="107"/>
              <w:rPr>
                <w:sz w:val="21"/>
                <w:lang w:eastAsia="zh-CN"/>
              </w:rPr>
            </w:pPr>
            <w:r>
              <w:rPr>
                <w:sz w:val="21"/>
                <w:lang w:eastAsia="zh-CN"/>
              </w:rPr>
              <w:t>可以处以罚款；造成损失的，应当负责赔偿；构成犯罪的，由司法机关依法</w:t>
            </w:r>
          </w:p>
          <w:p>
            <w:pPr>
              <w:pStyle w:val="11"/>
              <w:spacing w:before="43"/>
              <w:ind w:left="107"/>
              <w:rPr>
                <w:sz w:val="21"/>
                <w:lang w:eastAsia="en-US"/>
              </w:rPr>
            </w:pPr>
            <w:r>
              <w:rPr>
                <w:sz w:val="21"/>
                <w:lang w:eastAsia="en-US"/>
              </w:rPr>
              <w:t>追究刑事责任。</w:t>
            </w:r>
          </w:p>
        </w:tc>
        <w:tc>
          <w:tcPr>
            <w:tcW w:w="708" w:type="dxa"/>
          </w:tcPr>
          <w:p>
            <w:pPr>
              <w:pStyle w:val="11"/>
              <w:spacing w:before="178" w:line="278" w:lineRule="auto"/>
              <w:ind w:left="142" w:right="132"/>
              <w:rPr>
                <w:sz w:val="21"/>
                <w:lang w:eastAsia="en-US"/>
              </w:rPr>
            </w:pPr>
            <w:r>
              <w:rPr>
                <w:sz w:val="21"/>
                <w:lang w:eastAsia="en-US"/>
              </w:rPr>
              <w:t>一般违法</w:t>
            </w:r>
          </w:p>
        </w:tc>
        <w:tc>
          <w:tcPr>
            <w:tcW w:w="3118" w:type="dxa"/>
          </w:tcPr>
          <w:p>
            <w:pPr>
              <w:pStyle w:val="11"/>
              <w:spacing w:before="22"/>
              <w:ind w:left="106" w:firstLine="211"/>
              <w:rPr>
                <w:sz w:val="21"/>
                <w:lang w:eastAsia="zh-CN"/>
              </w:rPr>
            </w:pPr>
            <w:r>
              <w:rPr>
                <w:spacing w:val="12"/>
                <w:sz w:val="21"/>
                <w:lang w:eastAsia="zh-CN"/>
              </w:rPr>
              <w:t>属于非经营活动中的违法行</w:t>
            </w:r>
          </w:p>
          <w:p>
            <w:pPr>
              <w:pStyle w:val="11"/>
              <w:spacing w:before="2" w:line="310" w:lineRule="atLeast"/>
              <w:ind w:left="106" w:right="94"/>
              <w:rPr>
                <w:sz w:val="21"/>
                <w:lang w:eastAsia="zh-CN"/>
              </w:rPr>
            </w:pPr>
            <w:r>
              <w:rPr>
                <w:spacing w:val="-9"/>
                <w:sz w:val="21"/>
                <w:lang w:eastAsia="zh-CN"/>
              </w:rPr>
              <w:t>为，引起《安徽省补充林业检疫性有害生物名单》内有害生物疫</w:t>
            </w:r>
          </w:p>
        </w:tc>
        <w:tc>
          <w:tcPr>
            <w:tcW w:w="1536" w:type="dxa"/>
          </w:tcPr>
          <w:p>
            <w:pPr>
              <w:pStyle w:val="11"/>
              <w:spacing w:before="22"/>
              <w:ind w:left="317"/>
              <w:rPr>
                <w:sz w:val="21"/>
                <w:lang w:eastAsia="zh-CN"/>
              </w:rPr>
            </w:pPr>
            <w:r>
              <w:rPr>
                <w:sz w:val="21"/>
                <w:lang w:eastAsia="zh-CN"/>
              </w:rPr>
              <w:t>可以处50 元</w:t>
            </w:r>
          </w:p>
          <w:p>
            <w:pPr>
              <w:pStyle w:val="11"/>
              <w:spacing w:before="2" w:line="310" w:lineRule="atLeast"/>
              <w:ind w:left="106" w:right="36"/>
              <w:rPr>
                <w:sz w:val="21"/>
                <w:lang w:eastAsia="zh-CN"/>
              </w:rPr>
            </w:pPr>
            <w:r>
              <w:rPr>
                <w:sz w:val="21"/>
                <w:lang w:eastAsia="zh-CN"/>
              </w:rPr>
              <w:t>以上 500 元以下罚款。</w:t>
            </w:r>
          </w:p>
        </w:tc>
      </w:tr>
    </w:tbl>
    <w:p>
      <w:pPr>
        <w:spacing w:line="310" w:lineRule="atLeast"/>
        <w:rPr>
          <w:sz w:val="21"/>
        </w:rPr>
        <w:sectPr>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33"/>
        <w:gridCol w:w="7090"/>
        <w:gridCol w:w="708"/>
        <w:gridCol w:w="3118"/>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restart"/>
          </w:tcPr>
          <w:p>
            <w:pPr>
              <w:pStyle w:val="11"/>
              <w:rPr>
                <w:rFonts w:ascii="Times New Roman"/>
                <w:sz w:val="20"/>
                <w:lang w:eastAsia="zh-CN"/>
              </w:rPr>
            </w:pPr>
          </w:p>
        </w:tc>
        <w:tc>
          <w:tcPr>
            <w:tcW w:w="1133" w:type="dxa"/>
            <w:tcBorders>
              <w:bottom w:val="nil"/>
            </w:tcBorders>
          </w:tcPr>
          <w:p>
            <w:pPr>
              <w:pStyle w:val="11"/>
              <w:spacing w:before="22"/>
              <w:ind w:left="107"/>
              <w:rPr>
                <w:sz w:val="21"/>
                <w:lang w:eastAsia="en-US"/>
              </w:rPr>
            </w:pPr>
            <w:r>
              <w:rPr>
                <w:sz w:val="21"/>
                <w:lang w:eastAsia="en-US"/>
              </w:rPr>
              <w:t>情扩散的</w:t>
            </w:r>
          </w:p>
        </w:tc>
        <w:tc>
          <w:tcPr>
            <w:tcW w:w="7090" w:type="dxa"/>
            <w:tcBorders>
              <w:bottom w:val="nil"/>
            </w:tcBorders>
          </w:tcPr>
          <w:p>
            <w:pPr>
              <w:pStyle w:val="11"/>
              <w:spacing w:before="22"/>
              <w:ind w:left="318"/>
              <w:rPr>
                <w:sz w:val="21"/>
                <w:lang w:eastAsia="zh-CN"/>
              </w:rPr>
            </w:pPr>
            <w:r>
              <w:rPr>
                <w:sz w:val="21"/>
                <w:lang w:eastAsia="zh-CN"/>
              </w:rPr>
              <w:t>（五）违反本条例规定，引起疫情扩散的。</w:t>
            </w:r>
          </w:p>
        </w:tc>
        <w:tc>
          <w:tcPr>
            <w:tcW w:w="708" w:type="dxa"/>
            <w:vMerge w:val="restart"/>
          </w:tcPr>
          <w:p>
            <w:pPr>
              <w:pStyle w:val="11"/>
              <w:rPr>
                <w:rFonts w:ascii="Times New Roman"/>
                <w:sz w:val="20"/>
                <w:lang w:eastAsia="zh-CN"/>
              </w:rPr>
            </w:pPr>
          </w:p>
        </w:tc>
        <w:tc>
          <w:tcPr>
            <w:tcW w:w="3118" w:type="dxa"/>
          </w:tcPr>
          <w:p>
            <w:pPr>
              <w:pStyle w:val="11"/>
              <w:spacing w:before="22"/>
              <w:ind w:left="106"/>
              <w:rPr>
                <w:sz w:val="21"/>
                <w:lang w:eastAsia="en-US"/>
              </w:rPr>
            </w:pPr>
            <w:r>
              <w:rPr>
                <w:sz w:val="21"/>
                <w:lang w:eastAsia="en-US"/>
              </w:rPr>
              <w:t>情扩散的。</w:t>
            </w:r>
          </w:p>
        </w:tc>
        <w:tc>
          <w:tcPr>
            <w:tcW w:w="1536" w:type="dxa"/>
          </w:tcPr>
          <w:p>
            <w:pPr>
              <w:pStyle w:val="1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66" w:type="dxa"/>
            <w:vMerge w:val="continue"/>
            <w:tcBorders>
              <w:top w:val="nil"/>
            </w:tcBorders>
          </w:tcPr>
          <w:p>
            <w:pPr>
              <w:rPr>
                <w:sz w:val="2"/>
                <w:szCs w:val="2"/>
                <w:lang w:eastAsia="en-US"/>
              </w:rPr>
            </w:pPr>
          </w:p>
        </w:tc>
        <w:tc>
          <w:tcPr>
            <w:tcW w:w="1133" w:type="dxa"/>
            <w:vMerge w:val="restart"/>
            <w:tcBorders>
              <w:top w:val="nil"/>
              <w:bottom w:val="nil"/>
            </w:tcBorders>
          </w:tcPr>
          <w:p>
            <w:pPr>
              <w:pStyle w:val="11"/>
              <w:rPr>
                <w:rFonts w:ascii="Times New Roman"/>
                <w:sz w:val="20"/>
                <w:lang w:eastAsia="en-US"/>
              </w:rPr>
            </w:pPr>
          </w:p>
        </w:tc>
        <w:tc>
          <w:tcPr>
            <w:tcW w:w="7090" w:type="dxa"/>
            <w:vMerge w:val="restart"/>
            <w:tcBorders>
              <w:top w:val="nil"/>
              <w:bottom w:val="nil"/>
            </w:tcBorders>
          </w:tcPr>
          <w:p>
            <w:pPr>
              <w:pStyle w:val="11"/>
              <w:spacing w:before="2"/>
              <w:rPr>
                <w:rFonts w:ascii="Times New Roman"/>
                <w:lang w:eastAsia="zh-CN"/>
              </w:rPr>
            </w:pPr>
          </w:p>
          <w:p>
            <w:pPr>
              <w:pStyle w:val="11"/>
              <w:spacing w:line="349" w:lineRule="exact"/>
              <w:ind w:left="318"/>
              <w:rPr>
                <w:rFonts w:ascii="Microsoft JhengHei" w:eastAsia="Microsoft JhengHei"/>
                <w:b/>
                <w:sz w:val="21"/>
                <w:lang w:eastAsia="zh-CN"/>
              </w:rPr>
            </w:pPr>
            <w:r>
              <w:rPr>
                <w:rFonts w:hint="eastAsia" w:ascii="Microsoft JhengHei" w:eastAsia="Microsoft JhengHei"/>
                <w:b/>
                <w:sz w:val="21"/>
                <w:lang w:eastAsia="zh-CN"/>
              </w:rPr>
              <w:t>《植物检疫条例实施细则（林业部分）》</w:t>
            </w:r>
          </w:p>
          <w:p>
            <w:pPr>
              <w:pStyle w:val="11"/>
              <w:spacing w:line="347" w:lineRule="exact"/>
              <w:ind w:left="318"/>
              <w:rPr>
                <w:sz w:val="21"/>
                <w:lang w:eastAsia="zh-CN"/>
              </w:rPr>
            </w:pPr>
            <w:r>
              <w:rPr>
                <w:rFonts w:hint="eastAsia" w:ascii="Microsoft JhengHei" w:eastAsia="Microsoft JhengHei"/>
                <w:b/>
                <w:sz w:val="21"/>
                <w:lang w:eastAsia="zh-CN"/>
              </w:rPr>
              <w:t xml:space="preserve">第三十条第一款第五项 </w:t>
            </w:r>
            <w:r>
              <w:rPr>
                <w:sz w:val="21"/>
                <w:lang w:eastAsia="zh-CN"/>
              </w:rPr>
              <w:t>有下列行为之一的，森检机构应当责令纠正，可</w:t>
            </w:r>
          </w:p>
          <w:p>
            <w:pPr>
              <w:pStyle w:val="11"/>
              <w:spacing w:line="278" w:lineRule="auto"/>
              <w:ind w:left="107" w:right="97"/>
              <w:rPr>
                <w:sz w:val="21"/>
                <w:lang w:eastAsia="zh-CN"/>
              </w:rPr>
            </w:pPr>
            <w:r>
              <w:rPr>
                <w:spacing w:val="-13"/>
                <w:sz w:val="21"/>
                <w:lang w:eastAsia="zh-CN"/>
              </w:rPr>
              <w:t xml:space="preserve">以处以 </w:t>
            </w:r>
            <w:r>
              <w:rPr>
                <w:sz w:val="21"/>
                <w:lang w:eastAsia="zh-CN"/>
              </w:rPr>
              <w:t>50</w:t>
            </w:r>
            <w:r>
              <w:rPr>
                <w:spacing w:val="-24"/>
                <w:sz w:val="21"/>
                <w:lang w:eastAsia="zh-CN"/>
              </w:rPr>
              <w:t xml:space="preserve"> 元至 </w:t>
            </w:r>
            <w:r>
              <w:rPr>
                <w:sz w:val="21"/>
                <w:lang w:eastAsia="zh-CN"/>
              </w:rPr>
              <w:t>2000</w:t>
            </w:r>
            <w:r>
              <w:rPr>
                <w:spacing w:val="-12"/>
                <w:sz w:val="21"/>
                <w:lang w:eastAsia="zh-CN"/>
              </w:rPr>
              <w:t xml:space="preserve"> 元罚款；造成损失的，应当责令赔偿；构成犯罪的，由</w:t>
            </w:r>
            <w:r>
              <w:rPr>
                <w:spacing w:val="-6"/>
                <w:sz w:val="21"/>
                <w:lang w:eastAsia="zh-CN"/>
              </w:rPr>
              <w:t>司法机关依法追究刑事责任。</w:t>
            </w:r>
          </w:p>
          <w:p>
            <w:pPr>
              <w:pStyle w:val="11"/>
              <w:spacing w:line="269" w:lineRule="exact"/>
              <w:ind w:left="318"/>
              <w:rPr>
                <w:sz w:val="21"/>
                <w:lang w:eastAsia="zh-CN"/>
              </w:rPr>
            </w:pPr>
            <w:r>
              <w:rPr>
                <w:sz w:val="21"/>
                <w:lang w:eastAsia="zh-CN"/>
              </w:rPr>
              <w:t>（五）违反规定，引起疫情扩散的。</w:t>
            </w:r>
          </w:p>
        </w:tc>
        <w:tc>
          <w:tcPr>
            <w:tcW w:w="708" w:type="dxa"/>
            <w:vMerge w:val="continue"/>
            <w:tcBorders>
              <w:top w:val="nil"/>
            </w:tcBorders>
          </w:tcPr>
          <w:p>
            <w:pPr>
              <w:rPr>
                <w:sz w:val="2"/>
                <w:szCs w:val="2"/>
                <w:lang w:eastAsia="zh-CN"/>
              </w:rPr>
            </w:pPr>
          </w:p>
        </w:tc>
        <w:tc>
          <w:tcPr>
            <w:tcW w:w="3118" w:type="dxa"/>
          </w:tcPr>
          <w:p>
            <w:pPr>
              <w:pStyle w:val="11"/>
              <w:spacing w:before="22" w:line="278" w:lineRule="auto"/>
              <w:ind w:left="106" w:right="54" w:firstLine="211"/>
              <w:jc w:val="both"/>
              <w:rPr>
                <w:sz w:val="21"/>
                <w:lang w:eastAsia="zh-CN"/>
              </w:rPr>
            </w:pPr>
            <w:r>
              <w:rPr>
                <w:sz w:val="21"/>
                <w:lang w:eastAsia="zh-CN"/>
              </w:rPr>
              <w:t>属于经营活动中的违法行为， 引起《安徽省补充林业检疫性有害生物名单》内有害生物疫情扩</w:t>
            </w:r>
          </w:p>
          <w:p>
            <w:pPr>
              <w:pStyle w:val="11"/>
              <w:spacing w:line="269" w:lineRule="exact"/>
              <w:ind w:left="106"/>
              <w:rPr>
                <w:sz w:val="21"/>
                <w:lang w:eastAsia="en-US"/>
              </w:rPr>
            </w:pPr>
            <w:r>
              <w:rPr>
                <w:sz w:val="21"/>
                <w:lang w:eastAsia="en-US"/>
              </w:rPr>
              <w:t>散的。</w:t>
            </w:r>
          </w:p>
        </w:tc>
        <w:tc>
          <w:tcPr>
            <w:tcW w:w="1536" w:type="dxa"/>
          </w:tcPr>
          <w:p>
            <w:pPr>
              <w:pStyle w:val="11"/>
              <w:spacing w:before="178"/>
              <w:ind w:left="317"/>
              <w:rPr>
                <w:sz w:val="21"/>
                <w:lang w:eastAsia="zh-CN"/>
              </w:rPr>
            </w:pPr>
            <w:r>
              <w:rPr>
                <w:sz w:val="21"/>
                <w:lang w:eastAsia="zh-CN"/>
              </w:rPr>
              <w:t>可以处 500</w:t>
            </w:r>
          </w:p>
          <w:p>
            <w:pPr>
              <w:pStyle w:val="11"/>
              <w:spacing w:before="43" w:line="278" w:lineRule="auto"/>
              <w:ind w:left="106" w:right="36"/>
              <w:rPr>
                <w:sz w:val="21"/>
                <w:lang w:eastAsia="zh-CN"/>
              </w:rPr>
            </w:pPr>
            <w:r>
              <w:rPr>
                <w:sz w:val="21"/>
                <w:lang w:eastAsia="zh-CN"/>
              </w:rPr>
              <w:t>元以上5000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466" w:type="dxa"/>
            <w:vMerge w:val="continue"/>
            <w:tcBorders>
              <w:top w:val="nil"/>
            </w:tcBorders>
          </w:tcPr>
          <w:p>
            <w:pPr>
              <w:rPr>
                <w:sz w:val="2"/>
                <w:szCs w:val="2"/>
                <w:lang w:eastAsia="zh-CN"/>
              </w:rPr>
            </w:pPr>
          </w:p>
        </w:tc>
        <w:tc>
          <w:tcPr>
            <w:tcW w:w="1133" w:type="dxa"/>
            <w:vMerge w:val="continue"/>
            <w:tcBorders>
              <w:top w:val="nil"/>
              <w:bottom w:val="nil"/>
            </w:tcBorders>
          </w:tcPr>
          <w:p>
            <w:pPr>
              <w:rPr>
                <w:sz w:val="2"/>
                <w:szCs w:val="2"/>
                <w:lang w:eastAsia="zh-CN"/>
              </w:rPr>
            </w:pPr>
          </w:p>
        </w:tc>
        <w:tc>
          <w:tcPr>
            <w:tcW w:w="7090" w:type="dxa"/>
            <w:vMerge w:val="continue"/>
            <w:tcBorders>
              <w:top w:val="nil"/>
              <w:bottom w:val="nil"/>
            </w:tcBorders>
          </w:tcPr>
          <w:p>
            <w:pPr>
              <w:rPr>
                <w:sz w:val="2"/>
                <w:szCs w:val="2"/>
                <w:lang w:eastAsia="zh-CN"/>
              </w:rPr>
            </w:pPr>
          </w:p>
        </w:tc>
        <w:tc>
          <w:tcPr>
            <w:tcW w:w="708" w:type="dxa"/>
            <w:tcBorders>
              <w:bottom w:val="nil"/>
            </w:tcBorders>
          </w:tcPr>
          <w:p>
            <w:pPr>
              <w:pStyle w:val="11"/>
              <w:rPr>
                <w:rFonts w:ascii="Times New Roman"/>
                <w:sz w:val="20"/>
                <w:lang w:eastAsia="zh-CN"/>
              </w:rPr>
            </w:pPr>
          </w:p>
        </w:tc>
        <w:tc>
          <w:tcPr>
            <w:tcW w:w="3118" w:type="dxa"/>
            <w:vMerge w:val="restart"/>
          </w:tcPr>
          <w:p>
            <w:pPr>
              <w:pStyle w:val="11"/>
              <w:spacing w:before="22" w:line="278" w:lineRule="auto"/>
              <w:ind w:left="106" w:right="94" w:firstLine="211"/>
              <w:jc w:val="both"/>
              <w:rPr>
                <w:sz w:val="21"/>
                <w:lang w:eastAsia="zh-CN"/>
              </w:rPr>
            </w:pPr>
            <w:r>
              <w:rPr>
                <w:spacing w:val="11"/>
                <w:sz w:val="21"/>
                <w:lang w:eastAsia="zh-CN"/>
              </w:rPr>
              <w:t>属于非经营活动中的违法行</w:t>
            </w:r>
            <w:r>
              <w:rPr>
                <w:spacing w:val="-9"/>
                <w:sz w:val="21"/>
                <w:lang w:eastAsia="zh-CN"/>
              </w:rPr>
              <w:t>为，引起《全国林业检疫性有害</w:t>
            </w:r>
            <w:r>
              <w:rPr>
                <w:spacing w:val="-8"/>
                <w:sz w:val="21"/>
                <w:lang w:eastAsia="zh-CN"/>
              </w:rPr>
              <w:t>生物名单》内有害生物疫情扩散</w:t>
            </w:r>
          </w:p>
          <w:p>
            <w:pPr>
              <w:pStyle w:val="11"/>
              <w:spacing w:line="269" w:lineRule="exact"/>
              <w:ind w:left="106"/>
              <w:rPr>
                <w:sz w:val="21"/>
                <w:lang w:eastAsia="en-US"/>
              </w:rPr>
            </w:pPr>
            <w:r>
              <w:rPr>
                <w:sz w:val="21"/>
                <w:lang w:eastAsia="en-US"/>
              </w:rPr>
              <w:t>的。</w:t>
            </w:r>
          </w:p>
        </w:tc>
        <w:tc>
          <w:tcPr>
            <w:tcW w:w="1536" w:type="dxa"/>
            <w:vMerge w:val="restart"/>
          </w:tcPr>
          <w:p>
            <w:pPr>
              <w:pStyle w:val="11"/>
              <w:spacing w:before="178"/>
              <w:ind w:left="317"/>
              <w:rPr>
                <w:sz w:val="21"/>
                <w:lang w:eastAsia="zh-CN"/>
              </w:rPr>
            </w:pPr>
            <w:r>
              <w:rPr>
                <w:sz w:val="21"/>
                <w:lang w:eastAsia="zh-CN"/>
              </w:rPr>
              <w:t>可以处 500</w:t>
            </w:r>
          </w:p>
          <w:p>
            <w:pPr>
              <w:pStyle w:val="11"/>
              <w:spacing w:before="43" w:line="278" w:lineRule="auto"/>
              <w:ind w:left="106" w:right="36"/>
              <w:rPr>
                <w:sz w:val="21"/>
                <w:lang w:eastAsia="zh-CN"/>
              </w:rPr>
            </w:pPr>
            <w:r>
              <w:rPr>
                <w:sz w:val="21"/>
                <w:lang w:eastAsia="zh-CN"/>
              </w:rPr>
              <w:t>元以上1000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66" w:type="dxa"/>
            <w:vMerge w:val="continue"/>
            <w:tcBorders>
              <w:top w:val="nil"/>
            </w:tcBorders>
          </w:tcPr>
          <w:p>
            <w:pPr>
              <w:rPr>
                <w:sz w:val="2"/>
                <w:szCs w:val="2"/>
                <w:lang w:eastAsia="zh-CN"/>
              </w:rPr>
            </w:pPr>
          </w:p>
        </w:tc>
        <w:tc>
          <w:tcPr>
            <w:tcW w:w="1133" w:type="dxa"/>
            <w:vMerge w:val="restart"/>
            <w:tcBorders>
              <w:top w:val="nil"/>
            </w:tcBorders>
          </w:tcPr>
          <w:p>
            <w:pPr>
              <w:pStyle w:val="11"/>
              <w:rPr>
                <w:rFonts w:ascii="Times New Roman"/>
                <w:sz w:val="20"/>
                <w:lang w:eastAsia="zh-CN"/>
              </w:rPr>
            </w:pPr>
          </w:p>
        </w:tc>
        <w:tc>
          <w:tcPr>
            <w:tcW w:w="7090" w:type="dxa"/>
            <w:vMerge w:val="restart"/>
            <w:tcBorders>
              <w:top w:val="nil"/>
            </w:tcBorders>
          </w:tcPr>
          <w:p>
            <w:pPr>
              <w:pStyle w:val="11"/>
              <w:spacing w:before="103" w:line="349" w:lineRule="exact"/>
              <w:ind w:left="318"/>
              <w:rPr>
                <w:rFonts w:ascii="Microsoft JhengHei" w:eastAsia="Microsoft JhengHei"/>
                <w:b/>
                <w:sz w:val="21"/>
                <w:lang w:eastAsia="zh-CN"/>
              </w:rPr>
            </w:pPr>
            <w:r>
              <w:rPr>
                <w:rFonts w:hint="eastAsia" w:ascii="Microsoft JhengHei" w:eastAsia="Microsoft JhengHei"/>
                <w:b/>
                <w:sz w:val="21"/>
                <w:lang w:eastAsia="zh-CN"/>
              </w:rPr>
              <w:t>《安徽省森林植物检疫实施办法》</w:t>
            </w:r>
          </w:p>
          <w:p>
            <w:pPr>
              <w:pStyle w:val="11"/>
              <w:spacing w:line="347" w:lineRule="exact"/>
              <w:ind w:left="318"/>
              <w:jc w:val="both"/>
              <w:rPr>
                <w:sz w:val="21"/>
                <w:lang w:eastAsia="zh-CN"/>
              </w:rPr>
            </w:pPr>
            <w:r>
              <w:rPr>
                <w:rFonts w:hint="eastAsia" w:ascii="Microsoft JhengHei" w:eastAsia="Microsoft JhengHei"/>
                <w:b/>
                <w:sz w:val="21"/>
                <w:lang w:eastAsia="zh-CN"/>
              </w:rPr>
              <w:t xml:space="preserve">第十八条第一款第八项 </w:t>
            </w:r>
            <w:r>
              <w:rPr>
                <w:sz w:val="21"/>
                <w:lang w:eastAsia="zh-CN"/>
              </w:rPr>
              <w:t>有下列情形之一的，森林植物检疫机构应当责令</w:t>
            </w:r>
          </w:p>
          <w:p>
            <w:pPr>
              <w:pStyle w:val="11"/>
              <w:spacing w:line="267" w:lineRule="exact"/>
              <w:ind w:left="107"/>
              <w:jc w:val="both"/>
              <w:rPr>
                <w:sz w:val="21"/>
                <w:lang w:eastAsia="zh-CN"/>
              </w:rPr>
            </w:pPr>
            <w:r>
              <w:rPr>
                <w:spacing w:val="-19"/>
                <w:sz w:val="21"/>
                <w:lang w:eastAsia="zh-CN"/>
              </w:rPr>
              <w:t xml:space="preserve">纠正，属于非经营活动中的违法行为，可以处 </w:t>
            </w:r>
            <w:r>
              <w:rPr>
                <w:sz w:val="21"/>
                <w:lang w:eastAsia="zh-CN"/>
              </w:rPr>
              <w:t>50</w:t>
            </w:r>
            <w:r>
              <w:rPr>
                <w:spacing w:val="-21"/>
                <w:sz w:val="21"/>
                <w:lang w:eastAsia="zh-CN"/>
              </w:rPr>
              <w:t xml:space="preserve"> 元以上 </w:t>
            </w:r>
            <w:r>
              <w:rPr>
                <w:sz w:val="21"/>
                <w:lang w:eastAsia="zh-CN"/>
              </w:rPr>
              <w:t>1000</w:t>
            </w:r>
            <w:r>
              <w:rPr>
                <w:spacing w:val="-11"/>
                <w:sz w:val="21"/>
                <w:lang w:eastAsia="zh-CN"/>
              </w:rPr>
              <w:t xml:space="preserve"> 元以下的罚款；</w:t>
            </w:r>
          </w:p>
          <w:p>
            <w:pPr>
              <w:pStyle w:val="11"/>
              <w:spacing w:before="43" w:line="278" w:lineRule="auto"/>
              <w:ind w:left="107" w:right="96"/>
              <w:jc w:val="both"/>
              <w:rPr>
                <w:sz w:val="21"/>
                <w:lang w:eastAsia="zh-CN"/>
              </w:rPr>
            </w:pPr>
            <w:r>
              <w:rPr>
                <w:spacing w:val="-9"/>
                <w:sz w:val="21"/>
                <w:lang w:eastAsia="zh-CN"/>
              </w:rPr>
              <w:t xml:space="preserve">属于经营活动中的违法行为，可以处 </w:t>
            </w:r>
            <w:r>
              <w:rPr>
                <w:sz w:val="21"/>
                <w:lang w:eastAsia="zh-CN"/>
              </w:rPr>
              <w:t>500</w:t>
            </w:r>
            <w:r>
              <w:rPr>
                <w:spacing w:val="-20"/>
                <w:sz w:val="21"/>
                <w:lang w:eastAsia="zh-CN"/>
              </w:rPr>
              <w:t xml:space="preserve"> 元以上 </w:t>
            </w:r>
            <w:r>
              <w:rPr>
                <w:sz w:val="21"/>
                <w:lang w:eastAsia="zh-CN"/>
              </w:rPr>
              <w:t>1</w:t>
            </w:r>
            <w:r>
              <w:rPr>
                <w:spacing w:val="-11"/>
                <w:sz w:val="21"/>
                <w:lang w:eastAsia="zh-CN"/>
              </w:rPr>
              <w:t xml:space="preserve"> 万元以下的罚款；造成经</w:t>
            </w:r>
            <w:r>
              <w:rPr>
                <w:spacing w:val="-10"/>
                <w:sz w:val="21"/>
                <w:lang w:eastAsia="zh-CN"/>
              </w:rPr>
              <w:t>济损失的，由责任单位或个人负责赔偿；构成犯罪的，由司法机关依法追究</w:t>
            </w:r>
            <w:r>
              <w:rPr>
                <w:spacing w:val="-5"/>
                <w:sz w:val="21"/>
                <w:lang w:eastAsia="zh-CN"/>
              </w:rPr>
              <w:t>其刑事责任。</w:t>
            </w:r>
          </w:p>
          <w:p>
            <w:pPr>
              <w:pStyle w:val="11"/>
              <w:spacing w:line="269" w:lineRule="exact"/>
              <w:ind w:left="318"/>
              <w:rPr>
                <w:sz w:val="21"/>
                <w:lang w:eastAsia="zh-CN"/>
              </w:rPr>
            </w:pPr>
            <w:r>
              <w:rPr>
                <w:sz w:val="21"/>
                <w:lang w:eastAsia="zh-CN"/>
              </w:rPr>
              <w:t>（八）隐瞒或者虚报疫情，造成疫情扩散的。</w:t>
            </w:r>
          </w:p>
        </w:tc>
        <w:tc>
          <w:tcPr>
            <w:tcW w:w="708" w:type="dxa"/>
            <w:vMerge w:val="restart"/>
            <w:tcBorders>
              <w:top w:val="nil"/>
            </w:tcBorders>
          </w:tcPr>
          <w:p>
            <w:pPr>
              <w:pStyle w:val="11"/>
              <w:rPr>
                <w:rFonts w:ascii="Times New Roman"/>
                <w:sz w:val="20"/>
                <w:lang w:eastAsia="zh-CN"/>
              </w:rPr>
            </w:pPr>
          </w:p>
          <w:p>
            <w:pPr>
              <w:pStyle w:val="11"/>
              <w:spacing w:before="11"/>
              <w:rPr>
                <w:rFonts w:ascii="Times New Roman"/>
                <w:lang w:eastAsia="zh-CN"/>
              </w:rPr>
            </w:pPr>
          </w:p>
          <w:p>
            <w:pPr>
              <w:pStyle w:val="11"/>
              <w:spacing w:line="278" w:lineRule="auto"/>
              <w:ind w:left="142" w:right="132"/>
              <w:rPr>
                <w:sz w:val="21"/>
                <w:lang w:eastAsia="en-US"/>
              </w:rPr>
            </w:pPr>
            <w:r>
              <w:rPr>
                <w:sz w:val="21"/>
                <w:lang w:eastAsia="en-US"/>
              </w:rPr>
              <w:t>严重违法</w:t>
            </w:r>
          </w:p>
        </w:tc>
        <w:tc>
          <w:tcPr>
            <w:tcW w:w="3118" w:type="dxa"/>
            <w:vMerge w:val="continue"/>
            <w:tcBorders>
              <w:top w:val="nil"/>
            </w:tcBorders>
          </w:tcPr>
          <w:p>
            <w:pPr>
              <w:rPr>
                <w:sz w:val="2"/>
                <w:szCs w:val="2"/>
                <w:lang w:eastAsia="en-US"/>
              </w:rPr>
            </w:pPr>
          </w:p>
        </w:tc>
        <w:tc>
          <w:tcPr>
            <w:tcW w:w="1536"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2" w:hRule="atLeast"/>
        </w:trPr>
        <w:tc>
          <w:tcPr>
            <w:tcW w:w="466" w:type="dxa"/>
            <w:vMerge w:val="continue"/>
            <w:tcBorders>
              <w:top w:val="nil"/>
            </w:tcBorders>
          </w:tcPr>
          <w:p>
            <w:pPr>
              <w:rPr>
                <w:sz w:val="2"/>
                <w:szCs w:val="2"/>
                <w:lang w:eastAsia="en-US"/>
              </w:rPr>
            </w:pPr>
          </w:p>
        </w:tc>
        <w:tc>
          <w:tcPr>
            <w:tcW w:w="1133" w:type="dxa"/>
            <w:vMerge w:val="continue"/>
            <w:tcBorders>
              <w:top w:val="nil"/>
            </w:tcBorders>
          </w:tcPr>
          <w:p>
            <w:pPr>
              <w:rPr>
                <w:sz w:val="2"/>
                <w:szCs w:val="2"/>
                <w:lang w:eastAsia="en-US"/>
              </w:rPr>
            </w:pPr>
          </w:p>
        </w:tc>
        <w:tc>
          <w:tcPr>
            <w:tcW w:w="7090" w:type="dxa"/>
            <w:vMerge w:val="continue"/>
            <w:tcBorders>
              <w:top w:val="nil"/>
            </w:tcBorders>
          </w:tcPr>
          <w:p>
            <w:pPr>
              <w:rPr>
                <w:sz w:val="2"/>
                <w:szCs w:val="2"/>
                <w:lang w:eastAsia="en-US"/>
              </w:rPr>
            </w:pPr>
          </w:p>
        </w:tc>
        <w:tc>
          <w:tcPr>
            <w:tcW w:w="708" w:type="dxa"/>
            <w:vMerge w:val="continue"/>
            <w:tcBorders>
              <w:top w:val="nil"/>
            </w:tcBorders>
          </w:tcPr>
          <w:p>
            <w:pPr>
              <w:rPr>
                <w:sz w:val="2"/>
                <w:szCs w:val="2"/>
                <w:lang w:eastAsia="en-US"/>
              </w:rPr>
            </w:pPr>
          </w:p>
        </w:tc>
        <w:tc>
          <w:tcPr>
            <w:tcW w:w="3118" w:type="dxa"/>
          </w:tcPr>
          <w:p>
            <w:pPr>
              <w:pStyle w:val="11"/>
              <w:rPr>
                <w:rFonts w:ascii="Times New Roman"/>
                <w:sz w:val="20"/>
                <w:lang w:eastAsia="zh-CN"/>
              </w:rPr>
            </w:pPr>
          </w:p>
          <w:p>
            <w:pPr>
              <w:pStyle w:val="11"/>
              <w:spacing w:before="4"/>
              <w:rPr>
                <w:rFonts w:ascii="Times New Roman"/>
                <w:sz w:val="21"/>
                <w:lang w:eastAsia="zh-CN"/>
              </w:rPr>
            </w:pPr>
          </w:p>
          <w:p>
            <w:pPr>
              <w:pStyle w:val="11"/>
              <w:spacing w:line="278" w:lineRule="auto"/>
              <w:ind w:left="106" w:right="-15" w:firstLine="211"/>
              <w:jc w:val="both"/>
              <w:rPr>
                <w:sz w:val="21"/>
                <w:lang w:eastAsia="zh-CN"/>
              </w:rPr>
            </w:pPr>
            <w:r>
              <w:rPr>
                <w:spacing w:val="-3"/>
                <w:sz w:val="21"/>
                <w:lang w:eastAsia="zh-CN"/>
              </w:rPr>
              <w:t xml:space="preserve">属于经营活动中的违法行为， </w:t>
            </w:r>
            <w:r>
              <w:rPr>
                <w:spacing w:val="-8"/>
                <w:sz w:val="21"/>
                <w:lang w:eastAsia="zh-CN"/>
              </w:rPr>
              <w:t>引起《全国林业检疫性有害生物</w:t>
            </w:r>
            <w:r>
              <w:rPr>
                <w:spacing w:val="-16"/>
                <w:sz w:val="21"/>
                <w:lang w:eastAsia="zh-CN"/>
              </w:rPr>
              <w:t>名单》内有害生物疫情扩散的。。</w:t>
            </w:r>
          </w:p>
        </w:tc>
        <w:tc>
          <w:tcPr>
            <w:tcW w:w="1536" w:type="dxa"/>
          </w:tcPr>
          <w:p>
            <w:pPr>
              <w:pStyle w:val="11"/>
              <w:rPr>
                <w:rFonts w:ascii="Times New Roman"/>
                <w:sz w:val="20"/>
                <w:lang w:eastAsia="zh-CN"/>
              </w:rPr>
            </w:pPr>
          </w:p>
          <w:p>
            <w:pPr>
              <w:pStyle w:val="11"/>
              <w:spacing w:before="4"/>
              <w:rPr>
                <w:rFonts w:ascii="Times New Roman"/>
                <w:sz w:val="21"/>
                <w:lang w:eastAsia="zh-CN"/>
              </w:rPr>
            </w:pPr>
          </w:p>
          <w:p>
            <w:pPr>
              <w:pStyle w:val="11"/>
              <w:ind w:left="317"/>
              <w:rPr>
                <w:sz w:val="21"/>
                <w:lang w:eastAsia="zh-CN"/>
              </w:rPr>
            </w:pPr>
            <w:r>
              <w:rPr>
                <w:sz w:val="21"/>
                <w:lang w:eastAsia="zh-CN"/>
              </w:rPr>
              <w:t>可以处 5000</w:t>
            </w:r>
          </w:p>
          <w:p>
            <w:pPr>
              <w:pStyle w:val="11"/>
              <w:spacing w:before="43" w:line="278" w:lineRule="auto"/>
              <w:ind w:left="106" w:right="98"/>
              <w:rPr>
                <w:sz w:val="21"/>
                <w:lang w:eastAsia="zh-CN"/>
              </w:rPr>
            </w:pPr>
            <w:r>
              <w:rPr>
                <w:sz w:val="21"/>
                <w:lang w:eastAsia="zh-CN"/>
              </w:rPr>
              <w:t>元以上 10000 元以下罚款。</w:t>
            </w:r>
          </w:p>
        </w:tc>
      </w:tr>
    </w:tbl>
    <w:p>
      <w:pPr>
        <w:spacing w:line="278" w:lineRule="auto"/>
        <w:rPr>
          <w:sz w:val="21"/>
        </w:rPr>
        <w:sectPr>
          <w:footerReference r:id="rId18" w:type="default"/>
          <w:pgSz w:w="16840" w:h="11900" w:orient="landscape"/>
          <w:pgMar w:top="1100" w:right="1240" w:bottom="1300" w:left="960" w:header="0" w:footer="1117" w:gutter="0"/>
          <w:pgNumType w:fmt="numberInDash" w:start="10"/>
          <w:cols w:space="720" w:num="1"/>
        </w:sectPr>
      </w:pPr>
    </w:p>
    <w:p>
      <w:pPr>
        <w:pStyle w:val="2"/>
        <w:rPr>
          <w:rFonts w:ascii="Times New Roman"/>
          <w:sz w:val="20"/>
        </w:rPr>
      </w:pPr>
    </w:p>
    <w:p>
      <w:pPr>
        <w:pStyle w:val="2"/>
        <w:rPr>
          <w:rFonts w:ascii="Times New Roman"/>
          <w:sz w:val="20"/>
        </w:rPr>
      </w:pPr>
    </w:p>
    <w:p>
      <w:pPr>
        <w:pStyle w:val="2"/>
        <w:spacing w:before="5"/>
        <w:rPr>
          <w:rFonts w:ascii="Times New Roman"/>
          <w:sz w:val="23"/>
        </w:rPr>
      </w:pPr>
    </w:p>
    <w:p>
      <w:pPr>
        <w:pStyle w:val="2"/>
        <w:spacing w:before="49"/>
        <w:ind w:left="1859" w:right="1581"/>
        <w:jc w:val="center"/>
      </w:pPr>
      <w:r>
        <w:t>《森林病虫害防治条例》规定的行政处罚自由裁量权基准表</w:t>
      </w:r>
    </w:p>
    <w:p>
      <w:pPr>
        <w:pStyle w:val="2"/>
        <w:rPr>
          <w:sz w:val="20"/>
        </w:rPr>
      </w:pPr>
    </w:p>
    <w:p>
      <w:pPr>
        <w:pStyle w:val="2"/>
        <w:rPr>
          <w:sz w:val="20"/>
        </w:rPr>
      </w:pPr>
    </w:p>
    <w:p>
      <w:pPr>
        <w:pStyle w:val="2"/>
        <w:spacing w:before="1"/>
        <w:rPr>
          <w:sz w:val="15"/>
        </w:rPr>
      </w:pPr>
    </w:p>
    <w:tbl>
      <w:tblPr>
        <w:tblStyle w:val="8"/>
        <w:tblW w:w="0" w:type="auto"/>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2"/>
        <w:gridCol w:w="2549"/>
        <w:gridCol w:w="3828"/>
        <w:gridCol w:w="708"/>
        <w:gridCol w:w="3828"/>
        <w:gridCol w:w="2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42" w:type="dxa"/>
            <w:vMerge w:val="restart"/>
          </w:tcPr>
          <w:p>
            <w:pPr>
              <w:pStyle w:val="11"/>
              <w:spacing w:before="27"/>
              <w:ind w:left="115"/>
              <w:rPr>
                <w:rFonts w:ascii="黑体" w:eastAsia="黑体"/>
                <w:sz w:val="21"/>
                <w:lang w:eastAsia="en-US"/>
              </w:rPr>
            </w:pPr>
            <w:r>
              <w:rPr>
                <w:rFonts w:hint="eastAsia" w:ascii="黑体" w:eastAsia="黑体"/>
                <w:sz w:val="21"/>
                <w:lang w:eastAsia="en-US"/>
              </w:rPr>
              <w:t>编</w:t>
            </w:r>
          </w:p>
          <w:p>
            <w:pPr>
              <w:pStyle w:val="11"/>
              <w:spacing w:before="43"/>
              <w:ind w:left="115"/>
              <w:rPr>
                <w:rFonts w:ascii="黑体" w:eastAsia="黑体"/>
                <w:sz w:val="21"/>
                <w:lang w:eastAsia="en-US"/>
              </w:rPr>
            </w:pPr>
            <w:r>
              <w:rPr>
                <w:rFonts w:hint="eastAsia" w:ascii="黑体" w:eastAsia="黑体"/>
                <w:sz w:val="21"/>
                <w:lang w:eastAsia="en-US"/>
              </w:rPr>
              <w:t>号</w:t>
            </w:r>
          </w:p>
        </w:tc>
        <w:tc>
          <w:tcPr>
            <w:tcW w:w="2549" w:type="dxa"/>
            <w:vMerge w:val="restart"/>
          </w:tcPr>
          <w:p>
            <w:pPr>
              <w:pStyle w:val="11"/>
              <w:spacing w:before="3"/>
              <w:rPr>
                <w:sz w:val="14"/>
                <w:lang w:eastAsia="en-US"/>
              </w:rPr>
            </w:pPr>
          </w:p>
          <w:p>
            <w:pPr>
              <w:pStyle w:val="11"/>
              <w:spacing w:before="1"/>
              <w:ind w:left="851"/>
              <w:rPr>
                <w:rFonts w:ascii="黑体" w:eastAsia="黑体"/>
                <w:sz w:val="21"/>
                <w:lang w:eastAsia="en-US"/>
              </w:rPr>
            </w:pPr>
            <w:r>
              <w:rPr>
                <w:rFonts w:hint="eastAsia" w:ascii="黑体" w:eastAsia="黑体"/>
                <w:sz w:val="21"/>
                <w:lang w:eastAsia="en-US"/>
              </w:rPr>
              <w:t>违法行为</w:t>
            </w:r>
          </w:p>
        </w:tc>
        <w:tc>
          <w:tcPr>
            <w:tcW w:w="3828" w:type="dxa"/>
            <w:vMerge w:val="restart"/>
          </w:tcPr>
          <w:p>
            <w:pPr>
              <w:pStyle w:val="11"/>
              <w:spacing w:before="3"/>
              <w:rPr>
                <w:sz w:val="14"/>
                <w:lang w:eastAsia="en-US"/>
              </w:rPr>
            </w:pPr>
          </w:p>
          <w:p>
            <w:pPr>
              <w:pStyle w:val="11"/>
              <w:spacing w:before="1"/>
              <w:ind w:left="1472" w:right="1464"/>
              <w:jc w:val="center"/>
              <w:rPr>
                <w:rFonts w:ascii="黑体" w:eastAsia="黑体"/>
                <w:sz w:val="21"/>
                <w:lang w:eastAsia="en-US"/>
              </w:rPr>
            </w:pPr>
            <w:r>
              <w:rPr>
                <w:rFonts w:hint="eastAsia" w:ascii="黑体" w:eastAsia="黑体"/>
                <w:sz w:val="21"/>
                <w:lang w:eastAsia="en-US"/>
              </w:rPr>
              <w:t>法定依据</w:t>
            </w:r>
          </w:p>
        </w:tc>
        <w:tc>
          <w:tcPr>
            <w:tcW w:w="7097" w:type="dxa"/>
            <w:gridSpan w:val="3"/>
          </w:tcPr>
          <w:p>
            <w:pPr>
              <w:pStyle w:val="11"/>
              <w:spacing w:before="22"/>
              <w:ind w:left="2687" w:right="2679"/>
              <w:jc w:val="center"/>
              <w:rPr>
                <w:rFonts w:ascii="黑体" w:eastAsia="黑体"/>
                <w:sz w:val="21"/>
                <w:lang w:eastAsia="en-US"/>
              </w:rPr>
            </w:pPr>
            <w:r>
              <w:rPr>
                <w:rFonts w:hint="eastAsia" w:ascii="黑体" w:eastAsia="黑体"/>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42" w:type="dxa"/>
            <w:vMerge w:val="continue"/>
            <w:tcBorders>
              <w:top w:val="nil"/>
            </w:tcBorders>
          </w:tcPr>
          <w:p>
            <w:pPr>
              <w:rPr>
                <w:sz w:val="2"/>
                <w:szCs w:val="2"/>
                <w:lang w:eastAsia="en-US"/>
              </w:rPr>
            </w:pPr>
          </w:p>
        </w:tc>
        <w:tc>
          <w:tcPr>
            <w:tcW w:w="2549" w:type="dxa"/>
            <w:vMerge w:val="continue"/>
            <w:tcBorders>
              <w:top w:val="nil"/>
            </w:tcBorders>
          </w:tcPr>
          <w:p>
            <w:pPr>
              <w:rPr>
                <w:sz w:val="2"/>
                <w:szCs w:val="2"/>
                <w:lang w:eastAsia="en-US"/>
              </w:rPr>
            </w:pPr>
          </w:p>
        </w:tc>
        <w:tc>
          <w:tcPr>
            <w:tcW w:w="3828" w:type="dxa"/>
            <w:vMerge w:val="continue"/>
            <w:tcBorders>
              <w:top w:val="nil"/>
            </w:tcBorders>
          </w:tcPr>
          <w:p>
            <w:pPr>
              <w:rPr>
                <w:sz w:val="2"/>
                <w:szCs w:val="2"/>
                <w:lang w:eastAsia="en-US"/>
              </w:rPr>
            </w:pPr>
          </w:p>
        </w:tc>
        <w:tc>
          <w:tcPr>
            <w:tcW w:w="708" w:type="dxa"/>
          </w:tcPr>
          <w:p>
            <w:pPr>
              <w:pStyle w:val="11"/>
              <w:spacing w:before="22"/>
              <w:ind w:left="143"/>
              <w:rPr>
                <w:rFonts w:ascii="黑体" w:eastAsia="黑体"/>
                <w:sz w:val="21"/>
                <w:lang w:eastAsia="en-US"/>
              </w:rPr>
            </w:pPr>
            <w:r>
              <w:rPr>
                <w:rFonts w:hint="eastAsia" w:ascii="黑体" w:eastAsia="黑体"/>
                <w:sz w:val="21"/>
                <w:lang w:eastAsia="en-US"/>
              </w:rPr>
              <w:t>分阶</w:t>
            </w:r>
          </w:p>
        </w:tc>
        <w:tc>
          <w:tcPr>
            <w:tcW w:w="3828" w:type="dxa"/>
          </w:tcPr>
          <w:p>
            <w:pPr>
              <w:pStyle w:val="11"/>
              <w:spacing w:before="22"/>
              <w:ind w:left="1472" w:right="1465"/>
              <w:jc w:val="center"/>
              <w:rPr>
                <w:rFonts w:ascii="黑体" w:eastAsia="黑体"/>
                <w:sz w:val="21"/>
                <w:lang w:eastAsia="en-US"/>
              </w:rPr>
            </w:pPr>
            <w:r>
              <w:rPr>
                <w:rFonts w:hint="eastAsia" w:ascii="黑体" w:eastAsia="黑体"/>
                <w:sz w:val="21"/>
                <w:lang w:eastAsia="en-US"/>
              </w:rPr>
              <w:t>适用情形</w:t>
            </w:r>
          </w:p>
        </w:tc>
        <w:tc>
          <w:tcPr>
            <w:tcW w:w="2561" w:type="dxa"/>
          </w:tcPr>
          <w:p>
            <w:pPr>
              <w:pStyle w:val="11"/>
              <w:spacing w:before="22"/>
              <w:ind w:left="839" w:right="831"/>
              <w:jc w:val="center"/>
              <w:rPr>
                <w:rFonts w:ascii="黑体" w:eastAsia="黑体"/>
                <w:sz w:val="21"/>
                <w:lang w:eastAsia="en-US"/>
              </w:rPr>
            </w:pPr>
            <w:r>
              <w:rPr>
                <w:rFonts w:hint="eastAsia" w:ascii="黑体" w:eastAsia="黑体"/>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42" w:type="dxa"/>
            <w:vMerge w:val="restart"/>
          </w:tcPr>
          <w:p>
            <w:pPr>
              <w:pStyle w:val="11"/>
              <w:rPr>
                <w:sz w:val="20"/>
                <w:lang w:eastAsia="en-US"/>
              </w:rPr>
            </w:pPr>
          </w:p>
          <w:p>
            <w:pPr>
              <w:pStyle w:val="11"/>
              <w:rPr>
                <w:sz w:val="20"/>
                <w:lang w:eastAsia="en-US"/>
              </w:rPr>
            </w:pPr>
          </w:p>
          <w:p>
            <w:pPr>
              <w:pStyle w:val="11"/>
              <w:spacing w:before="138"/>
              <w:ind w:left="9"/>
              <w:jc w:val="center"/>
              <w:rPr>
                <w:sz w:val="21"/>
                <w:lang w:eastAsia="en-US"/>
              </w:rPr>
            </w:pPr>
            <w:r>
              <w:rPr>
                <w:sz w:val="21"/>
                <w:lang w:eastAsia="en-US"/>
              </w:rPr>
              <w:t>1</w:t>
            </w:r>
          </w:p>
        </w:tc>
        <w:tc>
          <w:tcPr>
            <w:tcW w:w="2549" w:type="dxa"/>
            <w:vMerge w:val="restart"/>
          </w:tcPr>
          <w:p>
            <w:pPr>
              <w:pStyle w:val="11"/>
              <w:spacing w:before="6"/>
              <w:rPr>
                <w:sz w:val="26"/>
                <w:lang w:eastAsia="zh-CN"/>
              </w:rPr>
            </w:pPr>
          </w:p>
          <w:p>
            <w:pPr>
              <w:pStyle w:val="11"/>
              <w:spacing w:line="278" w:lineRule="auto"/>
              <w:ind w:left="105" w:right="94" w:firstLine="211"/>
              <w:jc w:val="both"/>
              <w:rPr>
                <w:sz w:val="21"/>
                <w:lang w:eastAsia="zh-CN"/>
              </w:rPr>
            </w:pPr>
            <w:r>
              <w:rPr>
                <w:sz w:val="21"/>
                <w:lang w:eastAsia="zh-CN"/>
              </w:rPr>
              <w:t>使用带有危险性病虫害的林木种苗育苗或者造林的</w:t>
            </w:r>
          </w:p>
        </w:tc>
        <w:tc>
          <w:tcPr>
            <w:tcW w:w="3828" w:type="dxa"/>
            <w:vMerge w:val="restart"/>
          </w:tcPr>
          <w:p>
            <w:pPr>
              <w:pStyle w:val="11"/>
              <w:spacing w:line="342" w:lineRule="exact"/>
              <w:ind w:left="318"/>
              <w:rPr>
                <w:sz w:val="21"/>
                <w:lang w:eastAsia="zh-CN"/>
              </w:rPr>
            </w:pPr>
            <w:r>
              <w:rPr>
                <w:rFonts w:hint="eastAsia" w:ascii="Microsoft JhengHei" w:eastAsia="Microsoft JhengHei"/>
                <w:b/>
                <w:sz w:val="21"/>
                <w:lang w:eastAsia="zh-CN"/>
              </w:rPr>
              <w:t xml:space="preserve">第二十二条第（一）项 </w:t>
            </w:r>
            <w:r>
              <w:rPr>
                <w:sz w:val="21"/>
                <w:lang w:eastAsia="zh-CN"/>
              </w:rPr>
              <w:t>有下列行为之</w:t>
            </w:r>
          </w:p>
          <w:p>
            <w:pPr>
              <w:pStyle w:val="11"/>
              <w:spacing w:line="278" w:lineRule="auto"/>
              <w:ind w:left="107" w:right="98"/>
              <w:rPr>
                <w:sz w:val="21"/>
                <w:lang w:eastAsia="zh-CN"/>
              </w:rPr>
            </w:pPr>
            <w:r>
              <w:rPr>
                <w:sz w:val="21"/>
                <w:lang w:eastAsia="zh-CN"/>
              </w:rPr>
              <w:t>一的，责令限期除治、赔偿损失，可以并处一百元至二千元的罚款：</w:t>
            </w:r>
          </w:p>
          <w:p>
            <w:pPr>
              <w:pStyle w:val="11"/>
              <w:spacing w:line="269" w:lineRule="exact"/>
              <w:ind w:left="318"/>
              <w:rPr>
                <w:sz w:val="21"/>
                <w:lang w:eastAsia="zh-CN"/>
              </w:rPr>
            </w:pPr>
            <w:r>
              <w:rPr>
                <w:sz w:val="21"/>
                <w:lang w:eastAsia="zh-CN"/>
              </w:rPr>
              <w:t>（一）用带有危险性病虫害的林木种</w:t>
            </w:r>
          </w:p>
          <w:p>
            <w:pPr>
              <w:pStyle w:val="11"/>
              <w:spacing w:before="40"/>
              <w:ind w:left="107"/>
              <w:rPr>
                <w:sz w:val="21"/>
                <w:lang w:eastAsia="zh-CN"/>
              </w:rPr>
            </w:pPr>
            <w:r>
              <w:rPr>
                <w:sz w:val="21"/>
                <w:lang w:eastAsia="zh-CN"/>
              </w:rPr>
              <w:t>苗进行育苗或者造林的。</w:t>
            </w:r>
          </w:p>
        </w:tc>
        <w:tc>
          <w:tcPr>
            <w:tcW w:w="708" w:type="dxa"/>
          </w:tcPr>
          <w:p>
            <w:pPr>
              <w:pStyle w:val="11"/>
              <w:spacing w:before="178" w:line="278" w:lineRule="auto"/>
              <w:ind w:left="143" w:right="130"/>
              <w:rPr>
                <w:sz w:val="21"/>
                <w:lang w:eastAsia="en-US"/>
              </w:rPr>
            </w:pPr>
            <w:r>
              <w:rPr>
                <w:sz w:val="21"/>
                <w:lang w:eastAsia="en-US"/>
              </w:rPr>
              <w:t>一般违法</w:t>
            </w:r>
          </w:p>
        </w:tc>
        <w:tc>
          <w:tcPr>
            <w:tcW w:w="3828" w:type="dxa"/>
          </w:tcPr>
          <w:p>
            <w:pPr>
              <w:pStyle w:val="11"/>
              <w:spacing w:before="22" w:line="278" w:lineRule="auto"/>
              <w:ind w:left="107" w:right="94" w:firstLine="211"/>
              <w:rPr>
                <w:sz w:val="21"/>
                <w:lang w:eastAsia="zh-CN"/>
              </w:rPr>
            </w:pPr>
            <w:r>
              <w:rPr>
                <w:sz w:val="21"/>
                <w:lang w:eastAsia="zh-CN"/>
              </w:rPr>
              <w:t>用带有危险性病虫害的林木种苗育苗</w:t>
            </w:r>
            <w:r>
              <w:rPr>
                <w:spacing w:val="-11"/>
                <w:sz w:val="21"/>
                <w:lang w:eastAsia="zh-CN"/>
              </w:rPr>
              <w:t xml:space="preserve">面积不足 </w:t>
            </w:r>
            <w:r>
              <w:rPr>
                <w:sz w:val="21"/>
                <w:lang w:eastAsia="zh-CN"/>
              </w:rPr>
              <w:t>10</w:t>
            </w:r>
            <w:r>
              <w:rPr>
                <w:spacing w:val="-14"/>
                <w:sz w:val="21"/>
                <w:lang w:eastAsia="zh-CN"/>
              </w:rPr>
              <w:t xml:space="preserve"> 亩，或者造林面积不足 </w:t>
            </w:r>
            <w:r>
              <w:rPr>
                <w:sz w:val="21"/>
                <w:lang w:eastAsia="zh-CN"/>
              </w:rPr>
              <w:t>100</w:t>
            </w:r>
          </w:p>
          <w:p>
            <w:pPr>
              <w:pStyle w:val="11"/>
              <w:spacing w:line="269" w:lineRule="exact"/>
              <w:ind w:left="107"/>
              <w:rPr>
                <w:sz w:val="21"/>
                <w:lang w:eastAsia="en-US"/>
              </w:rPr>
            </w:pPr>
            <w:r>
              <w:rPr>
                <w:sz w:val="21"/>
                <w:lang w:eastAsia="en-US"/>
              </w:rPr>
              <w:t>亩。</w:t>
            </w:r>
          </w:p>
        </w:tc>
        <w:tc>
          <w:tcPr>
            <w:tcW w:w="2561" w:type="dxa"/>
          </w:tcPr>
          <w:p>
            <w:pPr>
              <w:pStyle w:val="11"/>
              <w:spacing w:before="178"/>
              <w:ind w:left="318"/>
              <w:rPr>
                <w:sz w:val="21"/>
                <w:lang w:eastAsia="zh-CN"/>
              </w:rPr>
            </w:pPr>
            <w:r>
              <w:rPr>
                <w:sz w:val="21"/>
                <w:lang w:eastAsia="zh-CN"/>
              </w:rPr>
              <w:t>可以并处 100 元以上</w:t>
            </w:r>
          </w:p>
          <w:p>
            <w:pPr>
              <w:pStyle w:val="11"/>
              <w:spacing w:before="43"/>
              <w:ind w:left="107"/>
              <w:rPr>
                <w:sz w:val="21"/>
                <w:lang w:eastAsia="zh-CN"/>
              </w:rPr>
            </w:pPr>
            <w:r>
              <w:rPr>
                <w:sz w:val="21"/>
                <w:lang w:eastAsia="zh-CN"/>
              </w:rPr>
              <w:t>1000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42" w:type="dxa"/>
            <w:vMerge w:val="continue"/>
            <w:tcBorders>
              <w:top w:val="nil"/>
            </w:tcBorders>
          </w:tcPr>
          <w:p>
            <w:pPr>
              <w:rPr>
                <w:sz w:val="2"/>
                <w:szCs w:val="2"/>
                <w:lang w:eastAsia="zh-CN"/>
              </w:rPr>
            </w:pPr>
          </w:p>
        </w:tc>
        <w:tc>
          <w:tcPr>
            <w:tcW w:w="2549" w:type="dxa"/>
            <w:vMerge w:val="continue"/>
            <w:tcBorders>
              <w:top w:val="nil"/>
            </w:tcBorders>
          </w:tcPr>
          <w:p>
            <w:pPr>
              <w:rPr>
                <w:sz w:val="2"/>
                <w:szCs w:val="2"/>
                <w:lang w:eastAsia="zh-CN"/>
              </w:rPr>
            </w:pPr>
          </w:p>
        </w:tc>
        <w:tc>
          <w:tcPr>
            <w:tcW w:w="3828" w:type="dxa"/>
            <w:vMerge w:val="continue"/>
            <w:tcBorders>
              <w:top w:val="nil"/>
            </w:tcBorders>
          </w:tcPr>
          <w:p>
            <w:pPr>
              <w:rPr>
                <w:sz w:val="2"/>
                <w:szCs w:val="2"/>
                <w:lang w:eastAsia="zh-CN"/>
              </w:rPr>
            </w:pPr>
          </w:p>
        </w:tc>
        <w:tc>
          <w:tcPr>
            <w:tcW w:w="708" w:type="dxa"/>
          </w:tcPr>
          <w:p>
            <w:pPr>
              <w:pStyle w:val="11"/>
              <w:spacing w:before="22"/>
              <w:ind w:left="143"/>
              <w:rPr>
                <w:sz w:val="21"/>
                <w:lang w:eastAsia="en-US"/>
              </w:rPr>
            </w:pPr>
            <w:r>
              <w:rPr>
                <w:sz w:val="21"/>
                <w:lang w:eastAsia="en-US"/>
              </w:rPr>
              <w:t>严重</w:t>
            </w:r>
          </w:p>
          <w:p>
            <w:pPr>
              <w:pStyle w:val="11"/>
              <w:spacing w:before="43"/>
              <w:ind w:left="143"/>
              <w:rPr>
                <w:sz w:val="21"/>
                <w:lang w:eastAsia="en-US"/>
              </w:rPr>
            </w:pPr>
            <w:r>
              <w:rPr>
                <w:sz w:val="21"/>
                <w:lang w:eastAsia="en-US"/>
              </w:rPr>
              <w:t>违法</w:t>
            </w:r>
          </w:p>
        </w:tc>
        <w:tc>
          <w:tcPr>
            <w:tcW w:w="3828" w:type="dxa"/>
          </w:tcPr>
          <w:p>
            <w:pPr>
              <w:pStyle w:val="11"/>
              <w:spacing w:before="22"/>
              <w:ind w:left="318"/>
              <w:rPr>
                <w:sz w:val="21"/>
                <w:lang w:eastAsia="zh-CN"/>
              </w:rPr>
            </w:pPr>
            <w:r>
              <w:rPr>
                <w:sz w:val="21"/>
                <w:lang w:eastAsia="zh-CN"/>
              </w:rPr>
              <w:t>用带有危险性病虫害的林木种苗进行</w:t>
            </w:r>
          </w:p>
          <w:p>
            <w:pPr>
              <w:pStyle w:val="11"/>
              <w:spacing w:before="43"/>
              <w:ind w:left="107" w:right="-15"/>
              <w:rPr>
                <w:sz w:val="21"/>
                <w:lang w:eastAsia="zh-CN"/>
              </w:rPr>
            </w:pPr>
            <w:r>
              <w:rPr>
                <w:spacing w:val="18"/>
                <w:sz w:val="21"/>
                <w:lang w:eastAsia="zh-CN"/>
              </w:rPr>
              <w:t>育苗</w:t>
            </w:r>
            <w:r>
              <w:rPr>
                <w:sz w:val="21"/>
                <w:lang w:eastAsia="zh-CN"/>
              </w:rPr>
              <w:t>10</w:t>
            </w:r>
            <w:r>
              <w:rPr>
                <w:spacing w:val="-17"/>
                <w:sz w:val="21"/>
                <w:lang w:eastAsia="zh-CN"/>
              </w:rPr>
              <w:t xml:space="preserve"> 亩以上，或造林面积</w:t>
            </w:r>
            <w:r>
              <w:rPr>
                <w:sz w:val="21"/>
                <w:lang w:eastAsia="zh-CN"/>
              </w:rPr>
              <w:t>100</w:t>
            </w:r>
            <w:r>
              <w:rPr>
                <w:spacing w:val="-15"/>
                <w:sz w:val="21"/>
                <w:lang w:eastAsia="zh-CN"/>
              </w:rPr>
              <w:t xml:space="preserve"> 亩以上。</w:t>
            </w:r>
          </w:p>
        </w:tc>
        <w:tc>
          <w:tcPr>
            <w:tcW w:w="2561" w:type="dxa"/>
          </w:tcPr>
          <w:p>
            <w:pPr>
              <w:pStyle w:val="11"/>
              <w:spacing w:before="22"/>
              <w:ind w:left="318"/>
              <w:rPr>
                <w:sz w:val="21"/>
                <w:lang w:eastAsia="zh-CN"/>
              </w:rPr>
            </w:pPr>
            <w:r>
              <w:rPr>
                <w:sz w:val="21"/>
                <w:lang w:eastAsia="zh-CN"/>
              </w:rPr>
              <w:t>可以并处 1000 元以上</w:t>
            </w:r>
          </w:p>
          <w:p>
            <w:pPr>
              <w:pStyle w:val="11"/>
              <w:spacing w:before="43"/>
              <w:ind w:left="107"/>
              <w:rPr>
                <w:sz w:val="21"/>
                <w:lang w:eastAsia="zh-CN"/>
              </w:rPr>
            </w:pPr>
            <w:r>
              <w:rPr>
                <w:sz w:val="21"/>
                <w:lang w:eastAsia="zh-CN"/>
              </w:rPr>
              <w:t>2000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42" w:type="dxa"/>
            <w:vMerge w:val="restart"/>
          </w:tcPr>
          <w:p>
            <w:pPr>
              <w:pStyle w:val="11"/>
              <w:rPr>
                <w:sz w:val="20"/>
                <w:lang w:eastAsia="zh-CN"/>
              </w:rPr>
            </w:pPr>
          </w:p>
          <w:p>
            <w:pPr>
              <w:pStyle w:val="11"/>
              <w:rPr>
                <w:sz w:val="20"/>
                <w:lang w:eastAsia="zh-CN"/>
              </w:rPr>
            </w:pPr>
          </w:p>
          <w:p>
            <w:pPr>
              <w:pStyle w:val="11"/>
              <w:spacing w:before="136"/>
              <w:ind w:left="9"/>
              <w:jc w:val="center"/>
              <w:rPr>
                <w:sz w:val="21"/>
                <w:lang w:eastAsia="en-US"/>
              </w:rPr>
            </w:pPr>
            <w:r>
              <w:rPr>
                <w:sz w:val="21"/>
                <w:lang w:eastAsia="en-US"/>
              </w:rPr>
              <w:t>2</w:t>
            </w:r>
          </w:p>
        </w:tc>
        <w:tc>
          <w:tcPr>
            <w:tcW w:w="2549" w:type="dxa"/>
            <w:vMerge w:val="restart"/>
          </w:tcPr>
          <w:p>
            <w:pPr>
              <w:pStyle w:val="11"/>
              <w:rPr>
                <w:sz w:val="20"/>
                <w:lang w:eastAsia="zh-CN"/>
              </w:rPr>
            </w:pPr>
          </w:p>
          <w:p>
            <w:pPr>
              <w:pStyle w:val="11"/>
              <w:spacing w:before="5"/>
              <w:rPr>
                <w:sz w:val="18"/>
                <w:lang w:eastAsia="zh-CN"/>
              </w:rPr>
            </w:pPr>
          </w:p>
          <w:p>
            <w:pPr>
              <w:pStyle w:val="11"/>
              <w:spacing w:before="1" w:line="278" w:lineRule="auto"/>
              <w:ind w:left="105" w:right="94" w:firstLine="211"/>
              <w:rPr>
                <w:sz w:val="21"/>
                <w:lang w:eastAsia="zh-CN"/>
              </w:rPr>
            </w:pPr>
            <w:r>
              <w:rPr>
                <w:sz w:val="21"/>
                <w:lang w:eastAsia="zh-CN"/>
              </w:rPr>
              <w:t>对森林病虫害不除治或者除治不力的</w:t>
            </w:r>
          </w:p>
        </w:tc>
        <w:tc>
          <w:tcPr>
            <w:tcW w:w="3828" w:type="dxa"/>
            <w:vMerge w:val="restart"/>
          </w:tcPr>
          <w:p>
            <w:pPr>
              <w:pStyle w:val="11"/>
              <w:spacing w:line="339" w:lineRule="exact"/>
              <w:ind w:left="318"/>
              <w:rPr>
                <w:sz w:val="21"/>
                <w:lang w:eastAsia="zh-CN"/>
              </w:rPr>
            </w:pPr>
            <w:r>
              <w:rPr>
                <w:rFonts w:hint="eastAsia" w:ascii="Microsoft JhengHei" w:eastAsia="Microsoft JhengHei"/>
                <w:b/>
                <w:sz w:val="21"/>
                <w:lang w:eastAsia="zh-CN"/>
              </w:rPr>
              <w:t xml:space="preserve">第二十二条第（二）项 </w:t>
            </w:r>
            <w:r>
              <w:rPr>
                <w:sz w:val="21"/>
                <w:lang w:eastAsia="zh-CN"/>
              </w:rPr>
              <w:t>有下列行为之</w:t>
            </w:r>
          </w:p>
          <w:p>
            <w:pPr>
              <w:pStyle w:val="11"/>
              <w:spacing w:line="278" w:lineRule="auto"/>
              <w:ind w:left="107" w:right="98"/>
              <w:rPr>
                <w:sz w:val="21"/>
                <w:lang w:eastAsia="zh-CN"/>
              </w:rPr>
            </w:pPr>
            <w:r>
              <w:rPr>
                <w:sz w:val="21"/>
                <w:lang w:eastAsia="zh-CN"/>
              </w:rPr>
              <w:t>一的，责令限期除治、赔偿损失，可以并处一百元至二千元的罚款：</w:t>
            </w:r>
          </w:p>
          <w:p>
            <w:pPr>
              <w:pStyle w:val="11"/>
              <w:spacing w:line="269" w:lineRule="exact"/>
              <w:ind w:right="94"/>
              <w:jc w:val="right"/>
              <w:rPr>
                <w:sz w:val="21"/>
                <w:lang w:eastAsia="zh-CN"/>
              </w:rPr>
            </w:pPr>
            <w:r>
              <w:rPr>
                <w:sz w:val="21"/>
                <w:lang w:eastAsia="zh-CN"/>
              </w:rPr>
              <w:t>（二）发生森林病虫害不除治或者除</w:t>
            </w:r>
          </w:p>
          <w:p>
            <w:pPr>
              <w:pStyle w:val="11"/>
              <w:spacing w:before="40"/>
              <w:ind w:right="135"/>
              <w:jc w:val="right"/>
              <w:rPr>
                <w:sz w:val="21"/>
                <w:lang w:eastAsia="zh-CN"/>
              </w:rPr>
            </w:pPr>
            <w:r>
              <w:rPr>
                <w:sz w:val="21"/>
                <w:lang w:eastAsia="zh-CN"/>
              </w:rPr>
              <w:t>治不力，造成森林病虫害蔓延成灾的。</w:t>
            </w:r>
          </w:p>
        </w:tc>
        <w:tc>
          <w:tcPr>
            <w:tcW w:w="708" w:type="dxa"/>
          </w:tcPr>
          <w:p>
            <w:pPr>
              <w:pStyle w:val="11"/>
              <w:spacing w:before="25"/>
              <w:ind w:left="143"/>
              <w:rPr>
                <w:sz w:val="21"/>
                <w:lang w:eastAsia="en-US"/>
              </w:rPr>
            </w:pPr>
            <w:r>
              <w:rPr>
                <w:sz w:val="21"/>
                <w:lang w:eastAsia="en-US"/>
              </w:rPr>
              <w:t>一般</w:t>
            </w:r>
          </w:p>
          <w:p>
            <w:pPr>
              <w:pStyle w:val="11"/>
              <w:spacing w:before="42"/>
              <w:ind w:left="143"/>
              <w:rPr>
                <w:sz w:val="21"/>
                <w:lang w:eastAsia="en-US"/>
              </w:rPr>
            </w:pPr>
            <w:r>
              <w:rPr>
                <w:sz w:val="21"/>
                <w:lang w:eastAsia="en-US"/>
              </w:rPr>
              <w:t>违法</w:t>
            </w:r>
          </w:p>
        </w:tc>
        <w:tc>
          <w:tcPr>
            <w:tcW w:w="3828" w:type="dxa"/>
          </w:tcPr>
          <w:p>
            <w:pPr>
              <w:pStyle w:val="11"/>
              <w:spacing w:before="25"/>
              <w:ind w:left="318"/>
              <w:rPr>
                <w:sz w:val="21"/>
                <w:lang w:eastAsia="zh-CN"/>
              </w:rPr>
            </w:pPr>
            <w:r>
              <w:rPr>
                <w:sz w:val="21"/>
                <w:lang w:eastAsia="zh-CN"/>
              </w:rPr>
              <w:t>造成森林病虫害成灾面积不足 500</w:t>
            </w:r>
          </w:p>
          <w:p>
            <w:pPr>
              <w:pStyle w:val="11"/>
              <w:spacing w:before="42"/>
              <w:ind w:left="107"/>
              <w:rPr>
                <w:sz w:val="21"/>
                <w:lang w:eastAsia="en-US"/>
              </w:rPr>
            </w:pPr>
            <w:r>
              <w:rPr>
                <w:sz w:val="21"/>
                <w:lang w:eastAsia="en-US"/>
              </w:rPr>
              <w:t>亩。</w:t>
            </w:r>
          </w:p>
        </w:tc>
        <w:tc>
          <w:tcPr>
            <w:tcW w:w="2561" w:type="dxa"/>
          </w:tcPr>
          <w:p>
            <w:pPr>
              <w:pStyle w:val="11"/>
              <w:spacing w:before="25"/>
              <w:ind w:left="318"/>
              <w:rPr>
                <w:sz w:val="21"/>
                <w:lang w:eastAsia="zh-CN"/>
              </w:rPr>
            </w:pPr>
            <w:r>
              <w:rPr>
                <w:sz w:val="21"/>
                <w:lang w:eastAsia="zh-CN"/>
              </w:rPr>
              <w:t>可以并处 100 元以上</w:t>
            </w:r>
          </w:p>
          <w:p>
            <w:pPr>
              <w:pStyle w:val="11"/>
              <w:spacing w:before="42"/>
              <w:ind w:left="107"/>
              <w:rPr>
                <w:sz w:val="21"/>
                <w:lang w:eastAsia="zh-CN"/>
              </w:rPr>
            </w:pPr>
            <w:r>
              <w:rPr>
                <w:sz w:val="21"/>
                <w:lang w:eastAsia="zh-CN"/>
              </w:rPr>
              <w:t>1000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442" w:type="dxa"/>
            <w:vMerge w:val="continue"/>
            <w:tcBorders>
              <w:top w:val="nil"/>
            </w:tcBorders>
          </w:tcPr>
          <w:p>
            <w:pPr>
              <w:rPr>
                <w:sz w:val="2"/>
                <w:szCs w:val="2"/>
                <w:lang w:eastAsia="zh-CN"/>
              </w:rPr>
            </w:pPr>
          </w:p>
        </w:tc>
        <w:tc>
          <w:tcPr>
            <w:tcW w:w="2549" w:type="dxa"/>
            <w:vMerge w:val="continue"/>
            <w:tcBorders>
              <w:top w:val="nil"/>
            </w:tcBorders>
          </w:tcPr>
          <w:p>
            <w:pPr>
              <w:rPr>
                <w:sz w:val="2"/>
                <w:szCs w:val="2"/>
                <w:lang w:eastAsia="zh-CN"/>
              </w:rPr>
            </w:pPr>
          </w:p>
        </w:tc>
        <w:tc>
          <w:tcPr>
            <w:tcW w:w="3828" w:type="dxa"/>
            <w:vMerge w:val="continue"/>
            <w:tcBorders>
              <w:top w:val="nil"/>
            </w:tcBorders>
          </w:tcPr>
          <w:p>
            <w:pPr>
              <w:rPr>
                <w:sz w:val="2"/>
                <w:szCs w:val="2"/>
                <w:lang w:eastAsia="zh-CN"/>
              </w:rPr>
            </w:pPr>
          </w:p>
        </w:tc>
        <w:tc>
          <w:tcPr>
            <w:tcW w:w="708" w:type="dxa"/>
          </w:tcPr>
          <w:p>
            <w:pPr>
              <w:pStyle w:val="11"/>
              <w:spacing w:before="173" w:line="278" w:lineRule="auto"/>
              <w:ind w:left="143" w:right="130"/>
              <w:rPr>
                <w:sz w:val="21"/>
                <w:lang w:eastAsia="en-US"/>
              </w:rPr>
            </w:pPr>
            <w:r>
              <w:rPr>
                <w:sz w:val="21"/>
                <w:lang w:eastAsia="en-US"/>
              </w:rPr>
              <w:t>严重违法</w:t>
            </w:r>
          </w:p>
        </w:tc>
        <w:tc>
          <w:tcPr>
            <w:tcW w:w="3828" w:type="dxa"/>
          </w:tcPr>
          <w:p>
            <w:pPr>
              <w:pStyle w:val="11"/>
              <w:spacing w:before="173" w:line="278" w:lineRule="auto"/>
              <w:ind w:left="107" w:right="94" w:firstLine="211"/>
              <w:rPr>
                <w:sz w:val="21"/>
                <w:lang w:eastAsia="zh-CN"/>
              </w:rPr>
            </w:pPr>
            <w:r>
              <w:rPr>
                <w:sz w:val="21"/>
                <w:lang w:eastAsia="zh-CN"/>
              </w:rPr>
              <w:t>造成森林病虫害成灾面积 500 亩以上。</w:t>
            </w:r>
          </w:p>
        </w:tc>
        <w:tc>
          <w:tcPr>
            <w:tcW w:w="2561" w:type="dxa"/>
          </w:tcPr>
          <w:p>
            <w:pPr>
              <w:pStyle w:val="11"/>
              <w:spacing w:before="173"/>
              <w:ind w:left="318"/>
              <w:rPr>
                <w:sz w:val="21"/>
                <w:lang w:eastAsia="zh-CN"/>
              </w:rPr>
            </w:pPr>
            <w:r>
              <w:rPr>
                <w:sz w:val="21"/>
                <w:lang w:eastAsia="zh-CN"/>
              </w:rPr>
              <w:t>可以并处 1000 元以上</w:t>
            </w:r>
          </w:p>
          <w:p>
            <w:pPr>
              <w:pStyle w:val="11"/>
              <w:spacing w:before="43"/>
              <w:ind w:left="107"/>
              <w:rPr>
                <w:sz w:val="21"/>
                <w:lang w:eastAsia="zh-CN"/>
              </w:rPr>
            </w:pPr>
            <w:r>
              <w:rPr>
                <w:sz w:val="21"/>
                <w:lang w:eastAsia="zh-CN"/>
              </w:rPr>
              <w:t>2000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42" w:type="dxa"/>
            <w:vMerge w:val="restart"/>
          </w:tcPr>
          <w:p>
            <w:pPr>
              <w:pStyle w:val="11"/>
              <w:rPr>
                <w:sz w:val="20"/>
                <w:lang w:eastAsia="zh-CN"/>
              </w:rPr>
            </w:pPr>
          </w:p>
          <w:p>
            <w:pPr>
              <w:pStyle w:val="11"/>
              <w:rPr>
                <w:sz w:val="20"/>
                <w:lang w:eastAsia="zh-CN"/>
              </w:rPr>
            </w:pPr>
          </w:p>
          <w:p>
            <w:pPr>
              <w:pStyle w:val="11"/>
              <w:spacing w:before="134"/>
              <w:ind w:left="9"/>
              <w:jc w:val="center"/>
              <w:rPr>
                <w:sz w:val="21"/>
                <w:lang w:eastAsia="en-US"/>
              </w:rPr>
            </w:pPr>
            <w:r>
              <w:rPr>
                <w:sz w:val="21"/>
                <w:lang w:eastAsia="en-US"/>
              </w:rPr>
              <w:t>3</w:t>
            </w:r>
          </w:p>
        </w:tc>
        <w:tc>
          <w:tcPr>
            <w:tcW w:w="2549" w:type="dxa"/>
            <w:vMerge w:val="restart"/>
          </w:tcPr>
          <w:p>
            <w:pPr>
              <w:pStyle w:val="11"/>
              <w:rPr>
                <w:sz w:val="20"/>
                <w:lang w:eastAsia="zh-CN"/>
              </w:rPr>
            </w:pPr>
          </w:p>
          <w:p>
            <w:pPr>
              <w:pStyle w:val="11"/>
              <w:spacing w:before="3"/>
              <w:rPr>
                <w:sz w:val="18"/>
                <w:lang w:eastAsia="zh-CN"/>
              </w:rPr>
            </w:pPr>
          </w:p>
          <w:p>
            <w:pPr>
              <w:pStyle w:val="11"/>
              <w:spacing w:line="278" w:lineRule="auto"/>
              <w:ind w:left="105" w:right="94" w:firstLine="211"/>
              <w:rPr>
                <w:sz w:val="21"/>
                <w:lang w:eastAsia="zh-CN"/>
              </w:rPr>
            </w:pPr>
            <w:r>
              <w:rPr>
                <w:sz w:val="21"/>
                <w:lang w:eastAsia="zh-CN"/>
              </w:rPr>
              <w:t>隐瞒或者虚报森林病虫害实情的</w:t>
            </w:r>
          </w:p>
        </w:tc>
        <w:tc>
          <w:tcPr>
            <w:tcW w:w="3828" w:type="dxa"/>
            <w:vMerge w:val="restart"/>
          </w:tcPr>
          <w:p>
            <w:pPr>
              <w:pStyle w:val="11"/>
              <w:spacing w:line="337" w:lineRule="exact"/>
              <w:ind w:left="318"/>
              <w:rPr>
                <w:sz w:val="21"/>
                <w:lang w:eastAsia="zh-CN"/>
              </w:rPr>
            </w:pPr>
            <w:r>
              <w:rPr>
                <w:rFonts w:hint="eastAsia" w:ascii="Microsoft JhengHei" w:eastAsia="Microsoft JhengHei"/>
                <w:b/>
                <w:sz w:val="21"/>
                <w:lang w:eastAsia="zh-CN"/>
              </w:rPr>
              <w:t xml:space="preserve">第二十二条第（三）项 </w:t>
            </w:r>
            <w:r>
              <w:rPr>
                <w:sz w:val="21"/>
                <w:lang w:eastAsia="zh-CN"/>
              </w:rPr>
              <w:t>有下列行为之</w:t>
            </w:r>
          </w:p>
          <w:p>
            <w:pPr>
              <w:pStyle w:val="11"/>
              <w:spacing w:line="278" w:lineRule="auto"/>
              <w:ind w:left="107" w:right="98"/>
              <w:rPr>
                <w:sz w:val="21"/>
                <w:lang w:eastAsia="zh-CN"/>
              </w:rPr>
            </w:pPr>
            <w:r>
              <w:rPr>
                <w:sz w:val="21"/>
                <w:lang w:eastAsia="zh-CN"/>
              </w:rPr>
              <w:t>一的，责令限期除治、赔偿损失，可以并处一百元至二千元的罚款：</w:t>
            </w:r>
          </w:p>
          <w:p>
            <w:pPr>
              <w:pStyle w:val="11"/>
              <w:spacing w:line="269" w:lineRule="exact"/>
              <w:ind w:left="318" w:right="-15"/>
              <w:rPr>
                <w:sz w:val="21"/>
                <w:lang w:eastAsia="zh-CN"/>
              </w:rPr>
            </w:pPr>
            <w:r>
              <w:rPr>
                <w:sz w:val="21"/>
                <w:lang w:eastAsia="zh-CN"/>
              </w:rPr>
              <w:t>（三</w:t>
            </w:r>
            <w:r>
              <w:rPr>
                <w:spacing w:val="-67"/>
                <w:sz w:val="21"/>
                <w:lang w:eastAsia="zh-CN"/>
              </w:rPr>
              <w:t>）</w:t>
            </w:r>
            <w:r>
              <w:rPr>
                <w:spacing w:val="-3"/>
                <w:sz w:val="21"/>
                <w:lang w:eastAsia="zh-CN"/>
              </w:rPr>
              <w:t>隐瞒或者虚报森林病虫害情况，</w:t>
            </w:r>
          </w:p>
          <w:p>
            <w:pPr>
              <w:pStyle w:val="11"/>
              <w:spacing w:before="40"/>
              <w:ind w:left="107"/>
              <w:rPr>
                <w:sz w:val="21"/>
                <w:lang w:eastAsia="zh-CN"/>
              </w:rPr>
            </w:pPr>
            <w:r>
              <w:rPr>
                <w:sz w:val="21"/>
                <w:lang w:eastAsia="zh-CN"/>
              </w:rPr>
              <w:t>造成森林病虫害蔓延成灾的。</w:t>
            </w:r>
          </w:p>
        </w:tc>
        <w:tc>
          <w:tcPr>
            <w:tcW w:w="708" w:type="dxa"/>
          </w:tcPr>
          <w:p>
            <w:pPr>
              <w:pStyle w:val="11"/>
              <w:spacing w:before="22"/>
              <w:ind w:left="143"/>
              <w:rPr>
                <w:sz w:val="21"/>
                <w:lang w:eastAsia="en-US"/>
              </w:rPr>
            </w:pPr>
            <w:r>
              <w:rPr>
                <w:sz w:val="21"/>
                <w:lang w:eastAsia="en-US"/>
              </w:rPr>
              <w:t>一般</w:t>
            </w:r>
          </w:p>
          <w:p>
            <w:pPr>
              <w:pStyle w:val="11"/>
              <w:spacing w:before="43"/>
              <w:ind w:left="143"/>
              <w:rPr>
                <w:sz w:val="21"/>
                <w:lang w:eastAsia="en-US"/>
              </w:rPr>
            </w:pPr>
            <w:r>
              <w:rPr>
                <w:sz w:val="21"/>
                <w:lang w:eastAsia="en-US"/>
              </w:rPr>
              <w:t>违法</w:t>
            </w:r>
          </w:p>
        </w:tc>
        <w:tc>
          <w:tcPr>
            <w:tcW w:w="3828" w:type="dxa"/>
          </w:tcPr>
          <w:p>
            <w:pPr>
              <w:pStyle w:val="11"/>
              <w:spacing w:before="22"/>
              <w:ind w:left="318"/>
              <w:rPr>
                <w:sz w:val="21"/>
                <w:lang w:eastAsia="zh-CN"/>
              </w:rPr>
            </w:pPr>
            <w:r>
              <w:rPr>
                <w:sz w:val="21"/>
                <w:lang w:eastAsia="zh-CN"/>
              </w:rPr>
              <w:t>造成森林病虫害成灾面积不足 500</w:t>
            </w:r>
          </w:p>
          <w:p>
            <w:pPr>
              <w:pStyle w:val="11"/>
              <w:spacing w:before="43"/>
              <w:ind w:left="107"/>
              <w:rPr>
                <w:sz w:val="21"/>
                <w:lang w:eastAsia="en-US"/>
              </w:rPr>
            </w:pPr>
            <w:r>
              <w:rPr>
                <w:sz w:val="21"/>
                <w:lang w:eastAsia="en-US"/>
              </w:rPr>
              <w:t>亩。</w:t>
            </w:r>
          </w:p>
        </w:tc>
        <w:tc>
          <w:tcPr>
            <w:tcW w:w="2561" w:type="dxa"/>
          </w:tcPr>
          <w:p>
            <w:pPr>
              <w:pStyle w:val="11"/>
              <w:spacing w:before="22"/>
              <w:ind w:left="318"/>
              <w:rPr>
                <w:sz w:val="21"/>
                <w:lang w:eastAsia="zh-CN"/>
              </w:rPr>
            </w:pPr>
            <w:r>
              <w:rPr>
                <w:sz w:val="21"/>
                <w:lang w:eastAsia="zh-CN"/>
              </w:rPr>
              <w:t>可以并处 100 元以上</w:t>
            </w:r>
          </w:p>
          <w:p>
            <w:pPr>
              <w:pStyle w:val="11"/>
              <w:spacing w:before="43"/>
              <w:ind w:left="107"/>
              <w:rPr>
                <w:sz w:val="21"/>
                <w:lang w:eastAsia="zh-CN"/>
              </w:rPr>
            </w:pPr>
            <w:r>
              <w:rPr>
                <w:sz w:val="21"/>
                <w:lang w:eastAsia="zh-CN"/>
              </w:rPr>
              <w:t>1000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442" w:type="dxa"/>
            <w:vMerge w:val="continue"/>
            <w:tcBorders>
              <w:top w:val="nil"/>
            </w:tcBorders>
          </w:tcPr>
          <w:p>
            <w:pPr>
              <w:rPr>
                <w:sz w:val="2"/>
                <w:szCs w:val="2"/>
                <w:lang w:eastAsia="zh-CN"/>
              </w:rPr>
            </w:pPr>
          </w:p>
        </w:tc>
        <w:tc>
          <w:tcPr>
            <w:tcW w:w="2549" w:type="dxa"/>
            <w:vMerge w:val="continue"/>
            <w:tcBorders>
              <w:top w:val="nil"/>
            </w:tcBorders>
          </w:tcPr>
          <w:p>
            <w:pPr>
              <w:rPr>
                <w:sz w:val="2"/>
                <w:szCs w:val="2"/>
                <w:lang w:eastAsia="zh-CN"/>
              </w:rPr>
            </w:pPr>
          </w:p>
        </w:tc>
        <w:tc>
          <w:tcPr>
            <w:tcW w:w="3828" w:type="dxa"/>
            <w:vMerge w:val="continue"/>
            <w:tcBorders>
              <w:top w:val="nil"/>
            </w:tcBorders>
          </w:tcPr>
          <w:p>
            <w:pPr>
              <w:rPr>
                <w:sz w:val="2"/>
                <w:szCs w:val="2"/>
                <w:lang w:eastAsia="zh-CN"/>
              </w:rPr>
            </w:pPr>
          </w:p>
        </w:tc>
        <w:tc>
          <w:tcPr>
            <w:tcW w:w="708" w:type="dxa"/>
          </w:tcPr>
          <w:p>
            <w:pPr>
              <w:pStyle w:val="11"/>
              <w:spacing w:before="173" w:line="278" w:lineRule="auto"/>
              <w:ind w:left="143" w:right="130"/>
              <w:rPr>
                <w:sz w:val="21"/>
                <w:lang w:eastAsia="en-US"/>
              </w:rPr>
            </w:pPr>
            <w:r>
              <w:rPr>
                <w:sz w:val="21"/>
                <w:lang w:eastAsia="en-US"/>
              </w:rPr>
              <w:t>严重违法</w:t>
            </w:r>
          </w:p>
        </w:tc>
        <w:tc>
          <w:tcPr>
            <w:tcW w:w="3828" w:type="dxa"/>
          </w:tcPr>
          <w:p>
            <w:pPr>
              <w:pStyle w:val="11"/>
              <w:spacing w:before="173" w:line="278" w:lineRule="auto"/>
              <w:ind w:left="107" w:right="94" w:firstLine="211"/>
              <w:rPr>
                <w:sz w:val="21"/>
                <w:lang w:eastAsia="zh-CN"/>
              </w:rPr>
            </w:pPr>
            <w:r>
              <w:rPr>
                <w:sz w:val="21"/>
                <w:lang w:eastAsia="zh-CN"/>
              </w:rPr>
              <w:t>造成森林病虫害成灾面积 500 亩以上。</w:t>
            </w:r>
          </w:p>
        </w:tc>
        <w:tc>
          <w:tcPr>
            <w:tcW w:w="2561" w:type="dxa"/>
          </w:tcPr>
          <w:p>
            <w:pPr>
              <w:pStyle w:val="11"/>
              <w:spacing w:before="173"/>
              <w:ind w:left="318"/>
              <w:rPr>
                <w:sz w:val="21"/>
                <w:lang w:eastAsia="zh-CN"/>
              </w:rPr>
            </w:pPr>
            <w:r>
              <w:rPr>
                <w:sz w:val="21"/>
                <w:lang w:eastAsia="zh-CN"/>
              </w:rPr>
              <w:t>可以并处 1000 元以上</w:t>
            </w:r>
          </w:p>
          <w:p>
            <w:pPr>
              <w:pStyle w:val="11"/>
              <w:spacing w:before="43"/>
              <w:ind w:left="107"/>
              <w:rPr>
                <w:sz w:val="21"/>
                <w:lang w:eastAsia="zh-CN"/>
              </w:rPr>
            </w:pPr>
            <w:r>
              <w:rPr>
                <w:sz w:val="21"/>
                <w:lang w:eastAsia="zh-CN"/>
              </w:rPr>
              <w:t>2000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42" w:type="dxa"/>
          </w:tcPr>
          <w:p>
            <w:pPr>
              <w:pStyle w:val="11"/>
              <w:spacing w:before="178"/>
              <w:ind w:left="9"/>
              <w:jc w:val="center"/>
              <w:rPr>
                <w:sz w:val="21"/>
                <w:lang w:eastAsia="en-US"/>
              </w:rPr>
            </w:pPr>
            <w:r>
              <w:rPr>
                <w:sz w:val="21"/>
                <w:lang w:eastAsia="en-US"/>
              </w:rPr>
              <w:t>4</w:t>
            </w:r>
          </w:p>
        </w:tc>
        <w:tc>
          <w:tcPr>
            <w:tcW w:w="2549" w:type="dxa"/>
          </w:tcPr>
          <w:p>
            <w:pPr>
              <w:pStyle w:val="11"/>
              <w:spacing w:before="22"/>
              <w:ind w:left="316"/>
              <w:rPr>
                <w:sz w:val="21"/>
                <w:lang w:eastAsia="zh-CN"/>
              </w:rPr>
            </w:pPr>
            <w:r>
              <w:rPr>
                <w:sz w:val="21"/>
                <w:lang w:eastAsia="zh-CN"/>
              </w:rPr>
              <w:t>未按规定调运应施检疫</w:t>
            </w:r>
          </w:p>
          <w:p>
            <w:pPr>
              <w:pStyle w:val="11"/>
              <w:spacing w:before="43"/>
              <w:ind w:left="105"/>
              <w:rPr>
                <w:sz w:val="21"/>
                <w:lang w:eastAsia="zh-CN"/>
              </w:rPr>
            </w:pPr>
            <w:r>
              <w:rPr>
                <w:sz w:val="21"/>
                <w:lang w:eastAsia="zh-CN"/>
              </w:rPr>
              <w:t>的森林植物及其产品的</w:t>
            </w:r>
          </w:p>
        </w:tc>
        <w:tc>
          <w:tcPr>
            <w:tcW w:w="3828" w:type="dxa"/>
          </w:tcPr>
          <w:p>
            <w:pPr>
              <w:pStyle w:val="11"/>
              <w:spacing w:before="109"/>
              <w:ind w:left="318"/>
              <w:rPr>
                <w:rFonts w:ascii="Microsoft JhengHei" w:eastAsia="Microsoft JhengHei"/>
                <w:b/>
                <w:sz w:val="21"/>
                <w:lang w:eastAsia="en-US"/>
              </w:rPr>
            </w:pPr>
            <w:r>
              <w:rPr>
                <w:rFonts w:hint="eastAsia" w:ascii="Microsoft JhengHei" w:eastAsia="Microsoft JhengHei"/>
                <w:b/>
                <w:sz w:val="21"/>
                <w:lang w:eastAsia="en-US"/>
              </w:rPr>
              <w:t>第二十三条</w:t>
            </w:r>
          </w:p>
        </w:tc>
        <w:tc>
          <w:tcPr>
            <w:tcW w:w="7097" w:type="dxa"/>
            <w:gridSpan w:val="3"/>
          </w:tcPr>
          <w:p>
            <w:pPr>
              <w:pStyle w:val="11"/>
              <w:spacing w:before="178"/>
              <w:ind w:left="318"/>
              <w:rPr>
                <w:sz w:val="21"/>
                <w:lang w:eastAsia="zh-CN"/>
              </w:rPr>
            </w:pPr>
            <w:r>
              <w:rPr>
                <w:sz w:val="21"/>
                <w:lang w:eastAsia="zh-CN"/>
              </w:rPr>
              <w:t>见《植物检疫条例》规定的行政处罚自由裁量权基准表编号 4</w:t>
            </w:r>
          </w:p>
        </w:tc>
      </w:tr>
    </w:tbl>
    <w:p>
      <w:pPr>
        <w:rPr>
          <w:sz w:val="21"/>
        </w:rPr>
        <w:sectPr>
          <w:footerReference r:id="rId19" w:type="default"/>
          <w:pgSz w:w="16840" w:h="11900" w:orient="landscape"/>
          <w:pgMar w:top="1100" w:right="1240" w:bottom="1300" w:left="960" w:header="0" w:footer="1117" w:gutter="0"/>
          <w:pgNumType w:fmt="numberInDash" w:start="13"/>
          <w:cols w:space="720" w:num="1"/>
        </w:sectPr>
      </w:pPr>
    </w:p>
    <w:p>
      <w:pPr>
        <w:pStyle w:val="2"/>
        <w:rPr>
          <w:sz w:val="20"/>
        </w:rPr>
      </w:pPr>
    </w:p>
    <w:p>
      <w:pPr>
        <w:pStyle w:val="2"/>
        <w:rPr>
          <w:sz w:val="20"/>
        </w:rPr>
      </w:pPr>
    </w:p>
    <w:p>
      <w:pPr>
        <w:pStyle w:val="2"/>
        <w:spacing w:before="12"/>
        <w:rPr>
          <w:sz w:val="16"/>
        </w:rPr>
      </w:pPr>
    </w:p>
    <w:p>
      <w:pPr>
        <w:pStyle w:val="2"/>
        <w:spacing w:before="49"/>
        <w:ind w:left="1859" w:right="1581"/>
        <w:jc w:val="center"/>
      </w:pPr>
      <w:r>
        <w:t>《植物新品种保护条例》规定的行政处罚自由裁量权基准表</w:t>
      </w:r>
    </w:p>
    <w:p>
      <w:pPr>
        <w:pStyle w:val="2"/>
        <w:rPr>
          <w:sz w:val="20"/>
        </w:rPr>
      </w:pPr>
    </w:p>
    <w:p>
      <w:pPr>
        <w:pStyle w:val="2"/>
        <w:rPr>
          <w:sz w:val="20"/>
        </w:rPr>
      </w:pPr>
    </w:p>
    <w:p>
      <w:pPr>
        <w:pStyle w:val="2"/>
        <w:spacing w:before="1"/>
        <w:rPr>
          <w:sz w:val="15"/>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55"/>
        <w:gridCol w:w="4479"/>
        <w:gridCol w:w="754"/>
        <w:gridCol w:w="3509"/>
        <w:gridCol w:w="3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restart"/>
          </w:tcPr>
          <w:p>
            <w:pPr>
              <w:pStyle w:val="11"/>
              <w:spacing w:before="27"/>
              <w:ind w:left="107"/>
              <w:rPr>
                <w:b/>
                <w:sz w:val="21"/>
                <w:lang w:eastAsia="en-US"/>
              </w:rPr>
            </w:pPr>
            <w:r>
              <w:rPr>
                <w:b/>
                <w:sz w:val="21"/>
                <w:lang w:eastAsia="en-US"/>
              </w:rPr>
              <w:t>编</w:t>
            </w:r>
          </w:p>
          <w:p>
            <w:pPr>
              <w:pStyle w:val="11"/>
              <w:spacing w:before="43"/>
              <w:ind w:left="107"/>
              <w:rPr>
                <w:b/>
                <w:sz w:val="21"/>
                <w:lang w:eastAsia="en-US"/>
              </w:rPr>
            </w:pPr>
            <w:r>
              <w:rPr>
                <w:b/>
                <w:sz w:val="21"/>
                <w:lang w:eastAsia="en-US"/>
              </w:rPr>
              <w:t>号</w:t>
            </w:r>
          </w:p>
        </w:tc>
        <w:tc>
          <w:tcPr>
            <w:tcW w:w="1155" w:type="dxa"/>
            <w:vMerge w:val="restart"/>
          </w:tcPr>
          <w:p>
            <w:pPr>
              <w:pStyle w:val="11"/>
              <w:spacing w:before="3"/>
              <w:rPr>
                <w:sz w:val="14"/>
                <w:lang w:eastAsia="en-US"/>
              </w:rPr>
            </w:pPr>
          </w:p>
          <w:p>
            <w:pPr>
              <w:pStyle w:val="11"/>
              <w:spacing w:before="1"/>
              <w:ind w:left="155"/>
              <w:rPr>
                <w:b/>
                <w:sz w:val="21"/>
                <w:lang w:eastAsia="en-US"/>
              </w:rPr>
            </w:pPr>
            <w:r>
              <w:rPr>
                <w:b/>
                <w:sz w:val="21"/>
                <w:lang w:eastAsia="en-US"/>
              </w:rPr>
              <w:t>违法行为</w:t>
            </w:r>
          </w:p>
        </w:tc>
        <w:tc>
          <w:tcPr>
            <w:tcW w:w="4479" w:type="dxa"/>
            <w:vMerge w:val="restart"/>
          </w:tcPr>
          <w:p>
            <w:pPr>
              <w:pStyle w:val="11"/>
              <w:spacing w:before="3"/>
              <w:rPr>
                <w:sz w:val="14"/>
                <w:lang w:eastAsia="en-US"/>
              </w:rPr>
            </w:pPr>
          </w:p>
          <w:p>
            <w:pPr>
              <w:pStyle w:val="11"/>
              <w:spacing w:before="1"/>
              <w:ind w:left="1795" w:right="1789"/>
              <w:jc w:val="center"/>
              <w:rPr>
                <w:b/>
                <w:sz w:val="21"/>
                <w:lang w:eastAsia="en-US"/>
              </w:rPr>
            </w:pPr>
            <w:r>
              <w:rPr>
                <w:b/>
                <w:sz w:val="21"/>
                <w:lang w:eastAsia="en-US"/>
              </w:rPr>
              <w:t>法定依据</w:t>
            </w:r>
          </w:p>
        </w:tc>
        <w:tc>
          <w:tcPr>
            <w:tcW w:w="7774" w:type="dxa"/>
            <w:gridSpan w:val="3"/>
          </w:tcPr>
          <w:p>
            <w:pPr>
              <w:pStyle w:val="11"/>
              <w:spacing w:before="22"/>
              <w:ind w:left="3022" w:right="3014"/>
              <w:jc w:val="center"/>
              <w:rPr>
                <w:b/>
                <w:sz w:val="21"/>
                <w:lang w:eastAsia="en-US"/>
              </w:rPr>
            </w:pPr>
            <w:r>
              <w:rPr>
                <w:b/>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continue"/>
            <w:tcBorders>
              <w:top w:val="nil"/>
            </w:tcBorders>
          </w:tcPr>
          <w:p>
            <w:pPr>
              <w:rPr>
                <w:sz w:val="2"/>
                <w:szCs w:val="2"/>
                <w:lang w:eastAsia="en-US"/>
              </w:rPr>
            </w:pPr>
          </w:p>
        </w:tc>
        <w:tc>
          <w:tcPr>
            <w:tcW w:w="1155" w:type="dxa"/>
            <w:vMerge w:val="continue"/>
            <w:tcBorders>
              <w:top w:val="nil"/>
            </w:tcBorders>
          </w:tcPr>
          <w:p>
            <w:pPr>
              <w:rPr>
                <w:sz w:val="2"/>
                <w:szCs w:val="2"/>
                <w:lang w:eastAsia="en-US"/>
              </w:rPr>
            </w:pPr>
          </w:p>
        </w:tc>
        <w:tc>
          <w:tcPr>
            <w:tcW w:w="4479" w:type="dxa"/>
            <w:vMerge w:val="continue"/>
            <w:tcBorders>
              <w:top w:val="nil"/>
            </w:tcBorders>
          </w:tcPr>
          <w:p>
            <w:pPr>
              <w:rPr>
                <w:sz w:val="2"/>
                <w:szCs w:val="2"/>
                <w:lang w:eastAsia="en-US"/>
              </w:rPr>
            </w:pPr>
          </w:p>
        </w:tc>
        <w:tc>
          <w:tcPr>
            <w:tcW w:w="754" w:type="dxa"/>
          </w:tcPr>
          <w:p>
            <w:pPr>
              <w:pStyle w:val="11"/>
              <w:spacing w:before="22"/>
              <w:ind w:left="163"/>
              <w:rPr>
                <w:b/>
                <w:sz w:val="21"/>
                <w:lang w:eastAsia="en-US"/>
              </w:rPr>
            </w:pPr>
            <w:r>
              <w:rPr>
                <w:b/>
                <w:sz w:val="21"/>
                <w:lang w:eastAsia="en-US"/>
              </w:rPr>
              <w:t>分阶</w:t>
            </w:r>
          </w:p>
        </w:tc>
        <w:tc>
          <w:tcPr>
            <w:tcW w:w="3509" w:type="dxa"/>
          </w:tcPr>
          <w:p>
            <w:pPr>
              <w:pStyle w:val="11"/>
              <w:spacing w:before="22"/>
              <w:ind w:left="1277" w:right="1337"/>
              <w:jc w:val="center"/>
              <w:rPr>
                <w:b/>
                <w:sz w:val="21"/>
                <w:lang w:eastAsia="en-US"/>
              </w:rPr>
            </w:pPr>
            <w:r>
              <w:rPr>
                <w:b/>
                <w:sz w:val="21"/>
                <w:lang w:eastAsia="en-US"/>
              </w:rPr>
              <w:t>适用情形</w:t>
            </w:r>
          </w:p>
        </w:tc>
        <w:tc>
          <w:tcPr>
            <w:tcW w:w="3511" w:type="dxa"/>
          </w:tcPr>
          <w:p>
            <w:pPr>
              <w:pStyle w:val="11"/>
              <w:spacing w:before="22"/>
              <w:ind w:left="1277" w:right="1339"/>
              <w:jc w:val="center"/>
              <w:rPr>
                <w:b/>
                <w:sz w:val="21"/>
                <w:lang w:eastAsia="en-US"/>
              </w:rPr>
            </w:pPr>
            <w:r>
              <w:rPr>
                <w:b/>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vMerge w:val="restart"/>
          </w:tcPr>
          <w:p>
            <w:pPr>
              <w:pStyle w:val="11"/>
              <w:rPr>
                <w:sz w:val="20"/>
                <w:lang w:eastAsia="en-US"/>
              </w:rPr>
            </w:pPr>
          </w:p>
          <w:p>
            <w:pPr>
              <w:pStyle w:val="11"/>
              <w:rPr>
                <w:sz w:val="20"/>
                <w:lang w:eastAsia="en-US"/>
              </w:rPr>
            </w:pPr>
          </w:p>
          <w:p>
            <w:pPr>
              <w:pStyle w:val="11"/>
              <w:spacing w:before="4"/>
              <w:rPr>
                <w:sz w:val="23"/>
                <w:lang w:eastAsia="en-US"/>
              </w:rPr>
            </w:pPr>
          </w:p>
          <w:p>
            <w:pPr>
              <w:pStyle w:val="11"/>
              <w:spacing w:before="1"/>
              <w:ind w:left="107"/>
              <w:rPr>
                <w:sz w:val="21"/>
                <w:lang w:eastAsia="en-US"/>
              </w:rPr>
            </w:pPr>
            <w:r>
              <w:rPr>
                <w:sz w:val="21"/>
                <w:lang w:eastAsia="en-US"/>
              </w:rPr>
              <w:t>1</w:t>
            </w:r>
          </w:p>
        </w:tc>
        <w:tc>
          <w:tcPr>
            <w:tcW w:w="1155" w:type="dxa"/>
            <w:vMerge w:val="restart"/>
          </w:tcPr>
          <w:p>
            <w:pPr>
              <w:pStyle w:val="11"/>
              <w:spacing w:before="10"/>
              <w:rPr>
                <w:sz w:val="26"/>
                <w:lang w:eastAsia="zh-CN"/>
              </w:rPr>
            </w:pPr>
          </w:p>
          <w:p>
            <w:pPr>
              <w:pStyle w:val="11"/>
              <w:spacing w:before="1" w:line="278" w:lineRule="auto"/>
              <w:ind w:left="107" w:right="92" w:firstLine="211"/>
              <w:jc w:val="both"/>
              <w:rPr>
                <w:sz w:val="21"/>
                <w:lang w:eastAsia="zh-CN"/>
              </w:rPr>
            </w:pPr>
            <w:r>
              <w:rPr>
                <w:sz w:val="21"/>
                <w:lang w:eastAsia="zh-CN"/>
              </w:rPr>
              <w:t>未使用注册名称销售授权品种的</w:t>
            </w:r>
          </w:p>
        </w:tc>
        <w:tc>
          <w:tcPr>
            <w:tcW w:w="4479" w:type="dxa"/>
            <w:vMerge w:val="restart"/>
          </w:tcPr>
          <w:p>
            <w:pPr>
              <w:pStyle w:val="11"/>
              <w:spacing w:before="9"/>
              <w:rPr>
                <w:sz w:val="23"/>
                <w:lang w:eastAsia="zh-CN"/>
              </w:rPr>
            </w:pPr>
          </w:p>
          <w:p>
            <w:pPr>
              <w:pStyle w:val="11"/>
              <w:spacing w:line="312" w:lineRule="exact"/>
              <w:ind w:left="106" w:right="95" w:firstLine="211"/>
              <w:jc w:val="both"/>
              <w:rPr>
                <w:sz w:val="21"/>
                <w:lang w:eastAsia="zh-CN"/>
              </w:rPr>
            </w:pPr>
            <w:r>
              <w:rPr>
                <w:rFonts w:hint="eastAsia" w:ascii="Microsoft JhengHei" w:eastAsia="Microsoft JhengHei"/>
                <w:b/>
                <w:sz w:val="21"/>
                <w:lang w:eastAsia="zh-CN"/>
              </w:rPr>
              <w:t xml:space="preserve">第四十二条 </w:t>
            </w:r>
            <w:r>
              <w:rPr>
                <w:sz w:val="21"/>
                <w:lang w:eastAsia="zh-CN"/>
              </w:rPr>
              <w:t>销售授权品种未使用其注册登记的名称的，由县级以上人民政府农业、林业行政部门依据各自的职权责令限期改正，可以处１０００元以下的罚款。</w:t>
            </w:r>
          </w:p>
        </w:tc>
        <w:tc>
          <w:tcPr>
            <w:tcW w:w="754" w:type="dxa"/>
          </w:tcPr>
          <w:p>
            <w:pPr>
              <w:pStyle w:val="11"/>
              <w:spacing w:before="22"/>
              <w:ind w:left="163"/>
              <w:rPr>
                <w:sz w:val="21"/>
                <w:lang w:eastAsia="en-US"/>
              </w:rPr>
            </w:pPr>
            <w:r>
              <w:rPr>
                <w:sz w:val="21"/>
                <w:lang w:eastAsia="en-US"/>
              </w:rPr>
              <w:t>轻微</w:t>
            </w:r>
          </w:p>
          <w:p>
            <w:pPr>
              <w:pStyle w:val="11"/>
              <w:spacing w:before="43"/>
              <w:ind w:left="163"/>
              <w:rPr>
                <w:sz w:val="21"/>
                <w:lang w:eastAsia="en-US"/>
              </w:rPr>
            </w:pPr>
            <w:r>
              <w:rPr>
                <w:sz w:val="21"/>
                <w:lang w:eastAsia="en-US"/>
              </w:rPr>
              <w:t>违法</w:t>
            </w:r>
          </w:p>
        </w:tc>
        <w:tc>
          <w:tcPr>
            <w:tcW w:w="3509" w:type="dxa"/>
          </w:tcPr>
          <w:p>
            <w:pPr>
              <w:pStyle w:val="11"/>
              <w:spacing w:before="22"/>
              <w:ind w:left="317"/>
              <w:rPr>
                <w:sz w:val="21"/>
                <w:lang w:eastAsia="zh-CN"/>
              </w:rPr>
            </w:pPr>
            <w:r>
              <w:rPr>
                <w:sz w:val="21"/>
                <w:lang w:eastAsia="zh-CN"/>
              </w:rPr>
              <w:t>侵权行为是第一次发生且影响范</w:t>
            </w:r>
          </w:p>
          <w:p>
            <w:pPr>
              <w:pStyle w:val="11"/>
              <w:spacing w:before="43"/>
              <w:ind w:left="105"/>
              <w:rPr>
                <w:sz w:val="21"/>
                <w:lang w:eastAsia="en-US"/>
              </w:rPr>
            </w:pPr>
            <w:r>
              <w:rPr>
                <w:sz w:val="21"/>
                <w:lang w:eastAsia="en-US"/>
              </w:rPr>
              <w:t>围较小的</w:t>
            </w:r>
          </w:p>
        </w:tc>
        <w:tc>
          <w:tcPr>
            <w:tcW w:w="3511" w:type="dxa"/>
          </w:tcPr>
          <w:p>
            <w:pPr>
              <w:pStyle w:val="11"/>
              <w:spacing w:before="178"/>
              <w:ind w:left="316"/>
              <w:rPr>
                <w:sz w:val="21"/>
                <w:lang w:eastAsia="zh-CN"/>
              </w:rPr>
            </w:pPr>
            <w:r>
              <w:rPr>
                <w:sz w:val="21"/>
                <w:lang w:eastAsia="zh-CN"/>
              </w:rPr>
              <w:t>可以处三百元以下罚款。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vMerge w:val="continue"/>
            <w:tcBorders>
              <w:top w:val="nil"/>
            </w:tcBorders>
          </w:tcPr>
          <w:p>
            <w:pPr>
              <w:rPr>
                <w:sz w:val="2"/>
                <w:szCs w:val="2"/>
                <w:lang w:eastAsia="zh-CN"/>
              </w:rPr>
            </w:pPr>
          </w:p>
        </w:tc>
        <w:tc>
          <w:tcPr>
            <w:tcW w:w="1155" w:type="dxa"/>
            <w:vMerge w:val="continue"/>
            <w:tcBorders>
              <w:top w:val="nil"/>
            </w:tcBorders>
          </w:tcPr>
          <w:p>
            <w:pPr>
              <w:rPr>
                <w:sz w:val="2"/>
                <w:szCs w:val="2"/>
                <w:lang w:eastAsia="zh-CN"/>
              </w:rPr>
            </w:pPr>
          </w:p>
        </w:tc>
        <w:tc>
          <w:tcPr>
            <w:tcW w:w="4479" w:type="dxa"/>
            <w:vMerge w:val="continue"/>
            <w:tcBorders>
              <w:top w:val="nil"/>
            </w:tcBorders>
          </w:tcPr>
          <w:p>
            <w:pPr>
              <w:rPr>
                <w:sz w:val="2"/>
                <w:szCs w:val="2"/>
                <w:lang w:eastAsia="zh-CN"/>
              </w:rPr>
            </w:pPr>
          </w:p>
        </w:tc>
        <w:tc>
          <w:tcPr>
            <w:tcW w:w="754" w:type="dxa"/>
          </w:tcPr>
          <w:p>
            <w:pPr>
              <w:pStyle w:val="11"/>
              <w:spacing w:before="22"/>
              <w:ind w:left="163"/>
              <w:rPr>
                <w:sz w:val="21"/>
                <w:lang w:eastAsia="en-US"/>
              </w:rPr>
            </w:pPr>
            <w:r>
              <w:rPr>
                <w:sz w:val="21"/>
                <w:lang w:eastAsia="en-US"/>
              </w:rPr>
              <w:t>一般</w:t>
            </w:r>
          </w:p>
          <w:p>
            <w:pPr>
              <w:pStyle w:val="11"/>
              <w:spacing w:before="43"/>
              <w:ind w:left="163"/>
              <w:rPr>
                <w:sz w:val="21"/>
                <w:lang w:eastAsia="en-US"/>
              </w:rPr>
            </w:pPr>
            <w:r>
              <w:rPr>
                <w:sz w:val="21"/>
                <w:lang w:eastAsia="en-US"/>
              </w:rPr>
              <w:t>违法</w:t>
            </w:r>
          </w:p>
        </w:tc>
        <w:tc>
          <w:tcPr>
            <w:tcW w:w="3509" w:type="dxa"/>
          </w:tcPr>
          <w:p>
            <w:pPr>
              <w:pStyle w:val="11"/>
              <w:spacing w:before="178"/>
              <w:ind w:left="317"/>
              <w:rPr>
                <w:sz w:val="21"/>
                <w:lang w:eastAsia="zh-CN"/>
              </w:rPr>
            </w:pPr>
            <w:r>
              <w:rPr>
                <w:sz w:val="21"/>
                <w:lang w:eastAsia="zh-CN"/>
              </w:rPr>
              <w:t>数次发生，影响范围较大的</w:t>
            </w:r>
          </w:p>
        </w:tc>
        <w:tc>
          <w:tcPr>
            <w:tcW w:w="3511" w:type="dxa"/>
          </w:tcPr>
          <w:p>
            <w:pPr>
              <w:pStyle w:val="11"/>
              <w:spacing w:before="178"/>
              <w:ind w:left="316"/>
              <w:rPr>
                <w:sz w:val="21"/>
                <w:lang w:eastAsia="zh-CN"/>
              </w:rPr>
            </w:pPr>
            <w:r>
              <w:rPr>
                <w:sz w:val="21"/>
                <w:lang w:eastAsia="zh-CN"/>
              </w:rPr>
              <w:t>可以处三百元至六百元以下罚款。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466" w:type="dxa"/>
            <w:vMerge w:val="continue"/>
            <w:tcBorders>
              <w:top w:val="nil"/>
            </w:tcBorders>
          </w:tcPr>
          <w:p>
            <w:pPr>
              <w:rPr>
                <w:sz w:val="2"/>
                <w:szCs w:val="2"/>
                <w:lang w:eastAsia="zh-CN"/>
              </w:rPr>
            </w:pPr>
          </w:p>
        </w:tc>
        <w:tc>
          <w:tcPr>
            <w:tcW w:w="1155" w:type="dxa"/>
            <w:vMerge w:val="continue"/>
            <w:tcBorders>
              <w:top w:val="nil"/>
            </w:tcBorders>
          </w:tcPr>
          <w:p>
            <w:pPr>
              <w:rPr>
                <w:sz w:val="2"/>
                <w:szCs w:val="2"/>
                <w:lang w:eastAsia="zh-CN"/>
              </w:rPr>
            </w:pPr>
          </w:p>
        </w:tc>
        <w:tc>
          <w:tcPr>
            <w:tcW w:w="4479" w:type="dxa"/>
            <w:vMerge w:val="continue"/>
            <w:tcBorders>
              <w:top w:val="nil"/>
            </w:tcBorders>
          </w:tcPr>
          <w:p>
            <w:pPr>
              <w:rPr>
                <w:sz w:val="2"/>
                <w:szCs w:val="2"/>
                <w:lang w:eastAsia="zh-CN"/>
              </w:rPr>
            </w:pPr>
          </w:p>
        </w:tc>
        <w:tc>
          <w:tcPr>
            <w:tcW w:w="754" w:type="dxa"/>
          </w:tcPr>
          <w:p>
            <w:pPr>
              <w:pStyle w:val="11"/>
              <w:spacing w:before="25"/>
              <w:ind w:left="163"/>
              <w:rPr>
                <w:sz w:val="21"/>
                <w:lang w:eastAsia="en-US"/>
              </w:rPr>
            </w:pPr>
            <w:r>
              <w:rPr>
                <w:sz w:val="21"/>
                <w:lang w:eastAsia="en-US"/>
              </w:rPr>
              <w:t>严重</w:t>
            </w:r>
          </w:p>
          <w:p>
            <w:pPr>
              <w:pStyle w:val="11"/>
              <w:spacing w:before="42"/>
              <w:ind w:left="163"/>
              <w:rPr>
                <w:sz w:val="21"/>
                <w:lang w:eastAsia="en-US"/>
              </w:rPr>
            </w:pPr>
            <w:r>
              <w:rPr>
                <w:sz w:val="21"/>
                <w:lang w:eastAsia="en-US"/>
              </w:rPr>
              <w:t>违法</w:t>
            </w:r>
          </w:p>
        </w:tc>
        <w:tc>
          <w:tcPr>
            <w:tcW w:w="3509" w:type="dxa"/>
          </w:tcPr>
          <w:p>
            <w:pPr>
              <w:pStyle w:val="11"/>
              <w:spacing w:before="1"/>
              <w:rPr>
                <w:sz w:val="14"/>
                <w:lang w:eastAsia="zh-CN"/>
              </w:rPr>
            </w:pPr>
          </w:p>
          <w:p>
            <w:pPr>
              <w:pStyle w:val="11"/>
              <w:ind w:left="317"/>
              <w:rPr>
                <w:sz w:val="21"/>
                <w:lang w:eastAsia="zh-CN"/>
              </w:rPr>
            </w:pPr>
            <w:r>
              <w:rPr>
                <w:sz w:val="21"/>
                <w:lang w:eastAsia="zh-CN"/>
              </w:rPr>
              <w:t>影响范围很大，后果较重的</w:t>
            </w:r>
          </w:p>
        </w:tc>
        <w:tc>
          <w:tcPr>
            <w:tcW w:w="3511" w:type="dxa"/>
          </w:tcPr>
          <w:p>
            <w:pPr>
              <w:pStyle w:val="11"/>
              <w:spacing w:before="1"/>
              <w:rPr>
                <w:sz w:val="14"/>
                <w:lang w:eastAsia="zh-CN"/>
              </w:rPr>
            </w:pPr>
          </w:p>
          <w:p>
            <w:pPr>
              <w:pStyle w:val="11"/>
              <w:ind w:left="316"/>
              <w:rPr>
                <w:sz w:val="21"/>
                <w:lang w:eastAsia="zh-CN"/>
              </w:rPr>
            </w:pPr>
            <w:r>
              <w:rPr>
                <w:sz w:val="21"/>
                <w:lang w:eastAsia="zh-CN"/>
              </w:rPr>
              <w:t>可以处六百元至一千元以下罚款。</w:t>
            </w:r>
          </w:p>
        </w:tc>
      </w:tr>
    </w:tbl>
    <w:p>
      <w:pPr>
        <w:rPr>
          <w:sz w:val="21"/>
        </w:rPr>
        <w:sectPr>
          <w:pgSz w:w="16840" w:h="11900" w:orient="landscape"/>
          <w:pgMar w:top="1100" w:right="1240" w:bottom="1380" w:left="960" w:header="0" w:footer="1117" w:gutter="0"/>
          <w:pgNumType w:fmt="numberInDash"/>
          <w:cols w:space="720" w:num="1"/>
        </w:sectPr>
      </w:pPr>
    </w:p>
    <w:p>
      <w:pPr>
        <w:pStyle w:val="2"/>
        <w:rPr>
          <w:sz w:val="20"/>
        </w:rPr>
      </w:pPr>
    </w:p>
    <w:p>
      <w:pPr>
        <w:pStyle w:val="2"/>
        <w:rPr>
          <w:sz w:val="20"/>
        </w:rPr>
      </w:pPr>
    </w:p>
    <w:p>
      <w:pPr>
        <w:pStyle w:val="2"/>
        <w:spacing w:before="12"/>
        <w:rPr>
          <w:sz w:val="16"/>
        </w:rPr>
      </w:pPr>
    </w:p>
    <w:p>
      <w:pPr>
        <w:pStyle w:val="2"/>
        <w:spacing w:before="49"/>
        <w:ind w:left="1859" w:right="1581"/>
        <w:jc w:val="center"/>
      </w:pPr>
      <w:r>
        <w:t>《安徽省实施森林法办法》规定的行政处罚自由裁量权基准表</w:t>
      </w:r>
    </w:p>
    <w:p>
      <w:pPr>
        <w:pStyle w:val="2"/>
        <w:rPr>
          <w:sz w:val="20"/>
        </w:rPr>
      </w:pPr>
    </w:p>
    <w:p>
      <w:pPr>
        <w:pStyle w:val="2"/>
        <w:rPr>
          <w:sz w:val="20"/>
        </w:rPr>
      </w:pPr>
    </w:p>
    <w:p>
      <w:pPr>
        <w:pStyle w:val="2"/>
        <w:spacing w:before="1"/>
        <w:rPr>
          <w:sz w:val="15"/>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55"/>
        <w:gridCol w:w="3805"/>
        <w:gridCol w:w="709"/>
        <w:gridCol w:w="3829"/>
        <w:gridCol w:w="3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restart"/>
          </w:tcPr>
          <w:p>
            <w:pPr>
              <w:pStyle w:val="11"/>
              <w:spacing w:before="27"/>
              <w:ind w:left="127"/>
              <w:rPr>
                <w:b/>
                <w:sz w:val="21"/>
                <w:lang w:eastAsia="en-US"/>
              </w:rPr>
            </w:pPr>
            <w:r>
              <w:rPr>
                <w:b/>
                <w:sz w:val="21"/>
                <w:lang w:eastAsia="en-US"/>
              </w:rPr>
              <w:t>编</w:t>
            </w:r>
          </w:p>
          <w:p>
            <w:pPr>
              <w:pStyle w:val="11"/>
              <w:spacing w:before="43"/>
              <w:ind w:left="127"/>
              <w:rPr>
                <w:b/>
                <w:sz w:val="21"/>
                <w:lang w:eastAsia="en-US"/>
              </w:rPr>
            </w:pPr>
            <w:r>
              <w:rPr>
                <w:b/>
                <w:sz w:val="21"/>
                <w:lang w:eastAsia="en-US"/>
              </w:rPr>
              <w:t>号</w:t>
            </w:r>
          </w:p>
        </w:tc>
        <w:tc>
          <w:tcPr>
            <w:tcW w:w="1155" w:type="dxa"/>
            <w:vMerge w:val="restart"/>
          </w:tcPr>
          <w:p>
            <w:pPr>
              <w:pStyle w:val="11"/>
              <w:spacing w:before="3"/>
              <w:rPr>
                <w:sz w:val="14"/>
                <w:lang w:eastAsia="en-US"/>
              </w:rPr>
            </w:pPr>
          </w:p>
          <w:p>
            <w:pPr>
              <w:pStyle w:val="11"/>
              <w:spacing w:before="1"/>
              <w:ind w:left="155"/>
              <w:rPr>
                <w:b/>
                <w:sz w:val="21"/>
                <w:lang w:eastAsia="en-US"/>
              </w:rPr>
            </w:pPr>
            <w:r>
              <w:rPr>
                <w:b/>
                <w:sz w:val="21"/>
                <w:lang w:eastAsia="en-US"/>
              </w:rPr>
              <w:t>违法行为</w:t>
            </w:r>
          </w:p>
        </w:tc>
        <w:tc>
          <w:tcPr>
            <w:tcW w:w="3805" w:type="dxa"/>
            <w:vMerge w:val="restart"/>
          </w:tcPr>
          <w:p>
            <w:pPr>
              <w:pStyle w:val="11"/>
              <w:spacing w:before="3"/>
              <w:rPr>
                <w:sz w:val="14"/>
                <w:lang w:eastAsia="en-US"/>
              </w:rPr>
            </w:pPr>
          </w:p>
          <w:p>
            <w:pPr>
              <w:pStyle w:val="11"/>
              <w:spacing w:before="1"/>
              <w:ind w:left="1459" w:right="1451"/>
              <w:jc w:val="center"/>
              <w:rPr>
                <w:b/>
                <w:sz w:val="21"/>
                <w:lang w:eastAsia="en-US"/>
              </w:rPr>
            </w:pPr>
            <w:r>
              <w:rPr>
                <w:b/>
                <w:sz w:val="21"/>
                <w:lang w:eastAsia="en-US"/>
              </w:rPr>
              <w:t>法定依据</w:t>
            </w:r>
          </w:p>
        </w:tc>
        <w:tc>
          <w:tcPr>
            <w:tcW w:w="8451" w:type="dxa"/>
            <w:gridSpan w:val="3"/>
          </w:tcPr>
          <w:p>
            <w:pPr>
              <w:pStyle w:val="11"/>
              <w:spacing w:before="22"/>
              <w:ind w:left="3358" w:right="3356"/>
              <w:jc w:val="center"/>
              <w:rPr>
                <w:b/>
                <w:sz w:val="21"/>
                <w:lang w:eastAsia="en-US"/>
              </w:rPr>
            </w:pPr>
            <w:r>
              <w:rPr>
                <w:b/>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continue"/>
            <w:tcBorders>
              <w:top w:val="nil"/>
            </w:tcBorders>
          </w:tcPr>
          <w:p>
            <w:pPr>
              <w:rPr>
                <w:sz w:val="2"/>
                <w:szCs w:val="2"/>
                <w:lang w:eastAsia="en-US"/>
              </w:rPr>
            </w:pPr>
          </w:p>
        </w:tc>
        <w:tc>
          <w:tcPr>
            <w:tcW w:w="1155" w:type="dxa"/>
            <w:vMerge w:val="continue"/>
            <w:tcBorders>
              <w:top w:val="nil"/>
            </w:tcBorders>
          </w:tcPr>
          <w:p>
            <w:pPr>
              <w:rPr>
                <w:sz w:val="2"/>
                <w:szCs w:val="2"/>
                <w:lang w:eastAsia="en-US"/>
              </w:rPr>
            </w:pPr>
          </w:p>
        </w:tc>
        <w:tc>
          <w:tcPr>
            <w:tcW w:w="3805" w:type="dxa"/>
            <w:vMerge w:val="continue"/>
            <w:tcBorders>
              <w:top w:val="nil"/>
            </w:tcBorders>
          </w:tcPr>
          <w:p>
            <w:pPr>
              <w:rPr>
                <w:sz w:val="2"/>
                <w:szCs w:val="2"/>
                <w:lang w:eastAsia="en-US"/>
              </w:rPr>
            </w:pPr>
          </w:p>
        </w:tc>
        <w:tc>
          <w:tcPr>
            <w:tcW w:w="709" w:type="dxa"/>
          </w:tcPr>
          <w:p>
            <w:pPr>
              <w:pStyle w:val="11"/>
              <w:spacing w:before="22"/>
              <w:ind w:left="139"/>
              <w:rPr>
                <w:b/>
                <w:sz w:val="21"/>
                <w:lang w:eastAsia="en-US"/>
              </w:rPr>
            </w:pPr>
            <w:r>
              <w:rPr>
                <w:b/>
                <w:sz w:val="21"/>
                <w:lang w:eastAsia="en-US"/>
              </w:rPr>
              <w:t>分阶</w:t>
            </w:r>
          </w:p>
        </w:tc>
        <w:tc>
          <w:tcPr>
            <w:tcW w:w="3829" w:type="dxa"/>
          </w:tcPr>
          <w:p>
            <w:pPr>
              <w:pStyle w:val="11"/>
              <w:spacing w:before="22"/>
              <w:ind w:left="1469" w:right="1465"/>
              <w:jc w:val="center"/>
              <w:rPr>
                <w:b/>
                <w:sz w:val="21"/>
                <w:lang w:eastAsia="en-US"/>
              </w:rPr>
            </w:pPr>
            <w:r>
              <w:rPr>
                <w:b/>
                <w:sz w:val="21"/>
                <w:lang w:eastAsia="en-US"/>
              </w:rPr>
              <w:t>适用情形</w:t>
            </w:r>
          </w:p>
        </w:tc>
        <w:tc>
          <w:tcPr>
            <w:tcW w:w="3913" w:type="dxa"/>
          </w:tcPr>
          <w:p>
            <w:pPr>
              <w:pStyle w:val="11"/>
              <w:spacing w:before="22"/>
              <w:ind w:left="1509" w:right="1509"/>
              <w:jc w:val="center"/>
              <w:rPr>
                <w:b/>
                <w:sz w:val="21"/>
                <w:lang w:eastAsia="en-US"/>
              </w:rPr>
            </w:pPr>
            <w:r>
              <w:rPr>
                <w:b/>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vMerge w:val="restart"/>
            <w:tcBorders>
              <w:bottom w:val="nil"/>
            </w:tcBorders>
          </w:tcPr>
          <w:p>
            <w:pPr>
              <w:pStyle w:val="11"/>
              <w:rPr>
                <w:rFonts w:ascii="Times New Roman"/>
                <w:sz w:val="20"/>
                <w:lang w:eastAsia="en-US"/>
              </w:rPr>
            </w:pPr>
          </w:p>
        </w:tc>
        <w:tc>
          <w:tcPr>
            <w:tcW w:w="1155" w:type="dxa"/>
            <w:vMerge w:val="restart"/>
          </w:tcPr>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spacing w:before="3"/>
              <w:rPr>
                <w:sz w:val="18"/>
                <w:lang w:eastAsia="zh-CN"/>
              </w:rPr>
            </w:pPr>
          </w:p>
          <w:p>
            <w:pPr>
              <w:pStyle w:val="11"/>
              <w:spacing w:line="278" w:lineRule="auto"/>
              <w:ind w:left="107" w:right="92" w:firstLine="211"/>
              <w:jc w:val="both"/>
              <w:rPr>
                <w:sz w:val="21"/>
                <w:lang w:eastAsia="zh-CN"/>
              </w:rPr>
            </w:pPr>
            <w:r>
              <w:rPr>
                <w:sz w:val="21"/>
                <w:lang w:eastAsia="zh-CN"/>
              </w:rPr>
              <w:t>擅自采伐、损毁和移植古树名木的</w:t>
            </w:r>
          </w:p>
        </w:tc>
        <w:tc>
          <w:tcPr>
            <w:tcW w:w="3805" w:type="dxa"/>
            <w:vMerge w:val="restart"/>
            <w:tcBorders>
              <w:bottom w:val="nil"/>
            </w:tcBorders>
          </w:tcPr>
          <w:p>
            <w:pPr>
              <w:pStyle w:val="11"/>
              <w:spacing w:before="4" w:line="312" w:lineRule="exact"/>
              <w:ind w:left="106" w:right="97" w:firstLine="211"/>
              <w:jc w:val="both"/>
              <w:rPr>
                <w:sz w:val="21"/>
                <w:lang w:eastAsia="zh-CN"/>
              </w:rPr>
            </w:pPr>
            <w:r>
              <w:rPr>
                <w:rFonts w:hint="eastAsia" w:ascii="Microsoft JhengHei" w:eastAsia="Microsoft JhengHei"/>
                <w:b/>
                <w:sz w:val="21"/>
                <w:lang w:eastAsia="zh-CN"/>
              </w:rPr>
              <w:t xml:space="preserve">第十九条第一款第（一）项 </w:t>
            </w:r>
            <w:r>
              <w:rPr>
                <w:sz w:val="21"/>
                <w:lang w:eastAsia="zh-CN"/>
              </w:rPr>
              <w:t>违反本办法的行为，由县级以上人民政府林业行政主管部门按照下列规定给予行政处罚；构成犯罪的，依法追究刑事责任：</w:t>
            </w:r>
          </w:p>
          <w:p>
            <w:pPr>
              <w:pStyle w:val="11"/>
              <w:spacing w:before="40" w:line="278" w:lineRule="auto"/>
              <w:ind w:left="106" w:right="97" w:firstLine="211"/>
              <w:jc w:val="both"/>
              <w:rPr>
                <w:sz w:val="21"/>
                <w:lang w:eastAsia="zh-CN"/>
              </w:rPr>
            </w:pPr>
            <w:r>
              <w:rPr>
                <w:sz w:val="21"/>
                <w:lang w:eastAsia="zh-CN"/>
              </w:rPr>
              <w:t>（一）擅自采伐、损毁和移植古树名木的，责令停止违法行为，没收树木， 并处以树木价值１倍以上５倍以下罚款；</w:t>
            </w:r>
          </w:p>
        </w:tc>
        <w:tc>
          <w:tcPr>
            <w:tcW w:w="709" w:type="dxa"/>
            <w:vMerge w:val="restart"/>
            <w:tcBorders>
              <w:bottom w:val="nil"/>
            </w:tcBorders>
          </w:tcPr>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spacing w:before="7"/>
              <w:rPr>
                <w:sz w:val="28"/>
                <w:lang w:eastAsia="zh-CN"/>
              </w:rPr>
            </w:pPr>
          </w:p>
          <w:p>
            <w:pPr>
              <w:pStyle w:val="11"/>
              <w:spacing w:line="278" w:lineRule="auto"/>
              <w:ind w:left="141" w:right="134"/>
              <w:rPr>
                <w:sz w:val="21"/>
                <w:lang w:eastAsia="en-US"/>
              </w:rPr>
            </w:pPr>
            <w:r>
              <w:rPr>
                <w:sz w:val="21"/>
                <w:lang w:eastAsia="en-US"/>
              </w:rPr>
              <w:t>轻微违法</w:t>
            </w:r>
          </w:p>
        </w:tc>
        <w:tc>
          <w:tcPr>
            <w:tcW w:w="3829" w:type="dxa"/>
          </w:tcPr>
          <w:p>
            <w:pPr>
              <w:pStyle w:val="11"/>
              <w:spacing w:before="22"/>
              <w:ind w:left="316"/>
              <w:rPr>
                <w:sz w:val="21"/>
                <w:lang w:eastAsia="zh-CN"/>
              </w:rPr>
            </w:pPr>
            <w:r>
              <w:rPr>
                <w:sz w:val="21"/>
                <w:lang w:eastAsia="zh-CN"/>
              </w:rPr>
              <w:t>擅自损毁和移植三级古树，未导致树</w:t>
            </w:r>
          </w:p>
          <w:p>
            <w:pPr>
              <w:pStyle w:val="11"/>
              <w:spacing w:before="43"/>
              <w:ind w:left="104"/>
              <w:rPr>
                <w:sz w:val="21"/>
                <w:lang w:eastAsia="en-US"/>
              </w:rPr>
            </w:pPr>
            <w:r>
              <w:rPr>
                <w:sz w:val="21"/>
                <w:lang w:eastAsia="en-US"/>
              </w:rPr>
              <w:t>木死亡的。</w:t>
            </w:r>
          </w:p>
        </w:tc>
        <w:tc>
          <w:tcPr>
            <w:tcW w:w="3913" w:type="dxa"/>
          </w:tcPr>
          <w:p>
            <w:pPr>
              <w:pStyle w:val="11"/>
              <w:spacing w:before="22"/>
              <w:ind w:left="315"/>
              <w:rPr>
                <w:sz w:val="21"/>
                <w:lang w:eastAsia="zh-CN"/>
              </w:rPr>
            </w:pPr>
            <w:r>
              <w:rPr>
                <w:sz w:val="21"/>
                <w:lang w:eastAsia="zh-CN"/>
              </w:rPr>
              <w:t>并处以树木价值１倍以上 2 倍以下罚</w:t>
            </w:r>
          </w:p>
          <w:p>
            <w:pPr>
              <w:pStyle w:val="11"/>
              <w:spacing w:before="43"/>
              <w:ind w:left="103"/>
              <w:rPr>
                <w:sz w:val="21"/>
                <w:lang w:eastAsia="en-US"/>
              </w:rPr>
            </w:pPr>
            <w:r>
              <w:rPr>
                <w:sz w:val="21"/>
                <w:lang w:eastAsia="en-US"/>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5" w:hRule="atLeast"/>
        </w:trPr>
        <w:tc>
          <w:tcPr>
            <w:tcW w:w="466" w:type="dxa"/>
            <w:vMerge w:val="continue"/>
            <w:tcBorders>
              <w:top w:val="nil"/>
              <w:bottom w:val="nil"/>
            </w:tcBorders>
          </w:tcPr>
          <w:p>
            <w:pPr>
              <w:rPr>
                <w:sz w:val="2"/>
                <w:szCs w:val="2"/>
                <w:lang w:eastAsia="en-US"/>
              </w:rPr>
            </w:pPr>
          </w:p>
        </w:tc>
        <w:tc>
          <w:tcPr>
            <w:tcW w:w="1155" w:type="dxa"/>
            <w:vMerge w:val="continue"/>
            <w:tcBorders>
              <w:top w:val="nil"/>
            </w:tcBorders>
          </w:tcPr>
          <w:p>
            <w:pPr>
              <w:rPr>
                <w:sz w:val="2"/>
                <w:szCs w:val="2"/>
                <w:lang w:eastAsia="en-US"/>
              </w:rPr>
            </w:pPr>
          </w:p>
        </w:tc>
        <w:tc>
          <w:tcPr>
            <w:tcW w:w="3805" w:type="dxa"/>
            <w:vMerge w:val="continue"/>
            <w:tcBorders>
              <w:top w:val="nil"/>
              <w:bottom w:val="nil"/>
            </w:tcBorders>
          </w:tcPr>
          <w:p>
            <w:pPr>
              <w:rPr>
                <w:sz w:val="2"/>
                <w:szCs w:val="2"/>
                <w:lang w:eastAsia="en-US"/>
              </w:rPr>
            </w:pPr>
          </w:p>
        </w:tc>
        <w:tc>
          <w:tcPr>
            <w:tcW w:w="709" w:type="dxa"/>
            <w:vMerge w:val="continue"/>
            <w:tcBorders>
              <w:top w:val="nil"/>
              <w:bottom w:val="nil"/>
            </w:tcBorders>
          </w:tcPr>
          <w:p>
            <w:pPr>
              <w:rPr>
                <w:sz w:val="2"/>
                <w:szCs w:val="2"/>
                <w:lang w:eastAsia="en-US"/>
              </w:rPr>
            </w:pPr>
          </w:p>
        </w:tc>
        <w:tc>
          <w:tcPr>
            <w:tcW w:w="3829" w:type="dxa"/>
            <w:vMerge w:val="restart"/>
          </w:tcPr>
          <w:p>
            <w:pPr>
              <w:pStyle w:val="11"/>
              <w:spacing w:before="1"/>
              <w:rPr>
                <w:sz w:val="26"/>
                <w:lang w:eastAsia="zh-CN"/>
              </w:rPr>
            </w:pPr>
          </w:p>
          <w:p>
            <w:pPr>
              <w:pStyle w:val="11"/>
              <w:spacing w:line="278" w:lineRule="auto"/>
              <w:ind w:left="104" w:right="99" w:firstLine="211"/>
              <w:rPr>
                <w:sz w:val="21"/>
                <w:lang w:eastAsia="zh-CN"/>
              </w:rPr>
            </w:pPr>
            <w:r>
              <w:rPr>
                <w:sz w:val="21"/>
                <w:lang w:eastAsia="zh-CN"/>
              </w:rPr>
              <w:t>损害三级古树，有下列行为之一，未导致树木死亡的：</w:t>
            </w:r>
          </w:p>
          <w:p>
            <w:pPr>
              <w:pStyle w:val="11"/>
              <w:spacing w:line="278" w:lineRule="auto"/>
              <w:ind w:left="104" w:right="99" w:firstLine="211"/>
              <w:rPr>
                <w:sz w:val="21"/>
                <w:lang w:eastAsia="zh-CN"/>
              </w:rPr>
            </w:pPr>
            <w:r>
              <w:rPr>
                <w:sz w:val="21"/>
                <w:lang w:eastAsia="zh-CN"/>
              </w:rPr>
              <w:t>（一）刻划、钉钉、攀树、折枝、悬挂物品或者以古树名木为支撑物的；</w:t>
            </w:r>
          </w:p>
          <w:p>
            <w:pPr>
              <w:pStyle w:val="11"/>
              <w:spacing w:line="269" w:lineRule="exact"/>
              <w:ind w:left="316"/>
              <w:rPr>
                <w:sz w:val="21"/>
                <w:lang w:eastAsia="zh-CN"/>
              </w:rPr>
            </w:pPr>
            <w:r>
              <w:rPr>
                <w:sz w:val="21"/>
                <w:lang w:eastAsia="zh-CN"/>
              </w:rPr>
              <w:t>（二）在距离古树名木树冠垂直投影</w:t>
            </w:r>
          </w:p>
          <w:p>
            <w:pPr>
              <w:pStyle w:val="11"/>
              <w:spacing w:before="43" w:line="278" w:lineRule="auto"/>
              <w:ind w:left="104" w:right="95"/>
              <w:rPr>
                <w:sz w:val="21"/>
                <w:lang w:eastAsia="zh-CN"/>
              </w:rPr>
            </w:pPr>
            <w:r>
              <w:rPr>
                <w:sz w:val="21"/>
                <w:lang w:eastAsia="zh-CN"/>
              </w:rPr>
              <w:t>5 米范围内取土、采石、挖砂、烧火、排烟以及堆放和倾倒有毒有害物品的；</w:t>
            </w:r>
          </w:p>
          <w:p>
            <w:pPr>
              <w:pStyle w:val="11"/>
              <w:spacing w:line="269" w:lineRule="exact"/>
              <w:ind w:left="316"/>
              <w:rPr>
                <w:sz w:val="21"/>
                <w:lang w:eastAsia="zh-CN"/>
              </w:rPr>
            </w:pPr>
            <w:r>
              <w:rPr>
                <w:sz w:val="21"/>
                <w:lang w:eastAsia="zh-CN"/>
              </w:rPr>
              <w:t>（三）剥损树皮、掘根的。</w:t>
            </w:r>
          </w:p>
        </w:tc>
        <w:tc>
          <w:tcPr>
            <w:tcW w:w="3913" w:type="dxa"/>
            <w:vMerge w:val="restart"/>
          </w:tcPr>
          <w:p>
            <w:pPr>
              <w:pStyle w:val="11"/>
              <w:spacing w:before="22"/>
              <w:ind w:left="315"/>
              <w:rPr>
                <w:sz w:val="21"/>
                <w:lang w:eastAsia="zh-CN"/>
              </w:rPr>
            </w:pPr>
            <w:r>
              <w:rPr>
                <w:sz w:val="21"/>
                <w:lang w:eastAsia="zh-CN"/>
              </w:rPr>
              <w:t>并可以按照下列规定处罚：</w:t>
            </w:r>
          </w:p>
          <w:p>
            <w:pPr>
              <w:pStyle w:val="11"/>
              <w:spacing w:before="43" w:line="278" w:lineRule="auto"/>
              <w:ind w:left="103" w:right="100" w:firstLine="211"/>
              <w:jc w:val="both"/>
              <w:rPr>
                <w:sz w:val="21"/>
                <w:lang w:eastAsia="zh-CN"/>
              </w:rPr>
            </w:pPr>
            <w:r>
              <w:rPr>
                <w:sz w:val="21"/>
                <w:lang w:eastAsia="zh-CN"/>
              </w:rPr>
              <w:t>（</w:t>
            </w:r>
            <w:r>
              <w:rPr>
                <w:spacing w:val="-3"/>
                <w:sz w:val="21"/>
                <w:lang w:eastAsia="zh-CN"/>
              </w:rPr>
              <w:t>一</w:t>
            </w:r>
            <w:r>
              <w:rPr>
                <w:spacing w:val="-17"/>
                <w:sz w:val="21"/>
                <w:lang w:eastAsia="zh-CN"/>
              </w:rPr>
              <w:t>）</w:t>
            </w:r>
            <w:r>
              <w:rPr>
                <w:spacing w:val="-11"/>
                <w:sz w:val="21"/>
                <w:lang w:eastAsia="zh-CN"/>
              </w:rPr>
              <w:t>刻划、钉钉、攀树、折枝、悬挂</w:t>
            </w:r>
            <w:r>
              <w:rPr>
                <w:spacing w:val="4"/>
                <w:sz w:val="21"/>
                <w:lang w:eastAsia="zh-CN"/>
              </w:rPr>
              <w:t>物品或者以古树名木为支撑物的，处以</w:t>
            </w:r>
            <w:r>
              <w:rPr>
                <w:sz w:val="21"/>
                <w:lang w:eastAsia="zh-CN"/>
              </w:rPr>
              <w:t>200</w:t>
            </w:r>
            <w:r>
              <w:rPr>
                <w:spacing w:val="-23"/>
                <w:sz w:val="21"/>
                <w:lang w:eastAsia="zh-CN"/>
              </w:rPr>
              <w:t xml:space="preserve"> 元以上 </w:t>
            </w:r>
            <w:r>
              <w:rPr>
                <w:sz w:val="21"/>
                <w:lang w:eastAsia="zh-CN"/>
              </w:rPr>
              <w:t>500</w:t>
            </w:r>
            <w:r>
              <w:rPr>
                <w:spacing w:val="-9"/>
                <w:sz w:val="21"/>
                <w:lang w:eastAsia="zh-CN"/>
              </w:rPr>
              <w:t xml:space="preserve"> 元以下的罚款；</w:t>
            </w:r>
          </w:p>
          <w:p>
            <w:pPr>
              <w:pStyle w:val="11"/>
              <w:spacing w:line="278" w:lineRule="auto"/>
              <w:ind w:left="103" w:right="98" w:firstLine="211"/>
              <w:jc w:val="both"/>
              <w:rPr>
                <w:sz w:val="21"/>
                <w:lang w:eastAsia="zh-CN"/>
              </w:rPr>
            </w:pPr>
            <w:r>
              <w:rPr>
                <w:sz w:val="21"/>
                <w:lang w:eastAsia="zh-CN"/>
              </w:rPr>
              <w:t>（二</w:t>
            </w:r>
            <w:r>
              <w:rPr>
                <w:spacing w:val="-36"/>
                <w:sz w:val="21"/>
                <w:lang w:eastAsia="zh-CN"/>
              </w:rPr>
              <w:t>）</w:t>
            </w:r>
            <w:r>
              <w:rPr>
                <w:spacing w:val="-6"/>
                <w:sz w:val="21"/>
                <w:lang w:eastAsia="zh-CN"/>
              </w:rPr>
              <w:t xml:space="preserve">在距离古树名木树冠垂直投影 </w:t>
            </w:r>
            <w:r>
              <w:rPr>
                <w:sz w:val="21"/>
                <w:lang w:eastAsia="zh-CN"/>
              </w:rPr>
              <w:t xml:space="preserve">5 </w:t>
            </w:r>
            <w:r>
              <w:rPr>
                <w:spacing w:val="-11"/>
                <w:sz w:val="21"/>
                <w:lang w:eastAsia="zh-CN"/>
              </w:rPr>
              <w:t>米范围内取土、采石、挖砂、烧火、排烟</w:t>
            </w:r>
            <w:r>
              <w:rPr>
                <w:spacing w:val="4"/>
                <w:sz w:val="21"/>
                <w:lang w:eastAsia="zh-CN"/>
              </w:rPr>
              <w:t>以及堆放和倾倒有毒有害物品的，处以1000</w:t>
            </w:r>
            <w:r>
              <w:rPr>
                <w:spacing w:val="-23"/>
                <w:sz w:val="21"/>
                <w:lang w:eastAsia="zh-CN"/>
              </w:rPr>
              <w:t xml:space="preserve"> 元以上 </w:t>
            </w:r>
            <w:r>
              <w:rPr>
                <w:sz w:val="21"/>
                <w:lang w:eastAsia="zh-CN"/>
              </w:rPr>
              <w:t>2000</w:t>
            </w:r>
            <w:r>
              <w:rPr>
                <w:spacing w:val="-8"/>
                <w:sz w:val="21"/>
                <w:lang w:eastAsia="zh-CN"/>
              </w:rPr>
              <w:t xml:space="preserve"> 元以下的罚款；</w:t>
            </w:r>
          </w:p>
          <w:p>
            <w:pPr>
              <w:pStyle w:val="11"/>
              <w:spacing w:line="269" w:lineRule="exact"/>
              <w:ind w:left="315"/>
              <w:jc w:val="both"/>
              <w:rPr>
                <w:sz w:val="21"/>
                <w:lang w:eastAsia="zh-CN"/>
              </w:rPr>
            </w:pPr>
            <w:r>
              <w:rPr>
                <w:sz w:val="21"/>
                <w:lang w:eastAsia="zh-CN"/>
              </w:rPr>
              <w:t>（三）剥损树皮、掘根的，处以 2000</w:t>
            </w:r>
          </w:p>
          <w:p>
            <w:pPr>
              <w:pStyle w:val="11"/>
              <w:spacing w:before="43"/>
              <w:ind w:left="103"/>
              <w:jc w:val="both"/>
              <w:rPr>
                <w:sz w:val="21"/>
                <w:lang w:eastAsia="zh-CN"/>
              </w:rPr>
            </w:pPr>
            <w:r>
              <w:rPr>
                <w:sz w:val="21"/>
                <w:lang w:eastAsia="zh-CN"/>
              </w:rPr>
              <w:t>元以上 5000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466" w:type="dxa"/>
            <w:vMerge w:val="restart"/>
            <w:tcBorders>
              <w:top w:val="nil"/>
            </w:tcBorders>
          </w:tcPr>
          <w:p>
            <w:pPr>
              <w:pStyle w:val="11"/>
              <w:spacing w:before="8"/>
              <w:rPr>
                <w:sz w:val="25"/>
                <w:lang w:eastAsia="zh-CN"/>
              </w:rPr>
            </w:pPr>
          </w:p>
          <w:p>
            <w:pPr>
              <w:pStyle w:val="11"/>
              <w:ind w:left="107"/>
              <w:rPr>
                <w:sz w:val="21"/>
                <w:lang w:eastAsia="en-US"/>
              </w:rPr>
            </w:pPr>
            <w:r>
              <w:rPr>
                <w:sz w:val="21"/>
                <w:lang w:eastAsia="en-US"/>
              </w:rPr>
              <w:t>1</w:t>
            </w:r>
          </w:p>
        </w:tc>
        <w:tc>
          <w:tcPr>
            <w:tcW w:w="1155" w:type="dxa"/>
            <w:vMerge w:val="continue"/>
            <w:tcBorders>
              <w:top w:val="nil"/>
            </w:tcBorders>
          </w:tcPr>
          <w:p>
            <w:pPr>
              <w:rPr>
                <w:sz w:val="2"/>
                <w:szCs w:val="2"/>
                <w:lang w:eastAsia="en-US"/>
              </w:rPr>
            </w:pPr>
          </w:p>
        </w:tc>
        <w:tc>
          <w:tcPr>
            <w:tcW w:w="3805" w:type="dxa"/>
            <w:vMerge w:val="restart"/>
            <w:tcBorders>
              <w:top w:val="nil"/>
            </w:tcBorders>
          </w:tcPr>
          <w:p>
            <w:pPr>
              <w:pStyle w:val="11"/>
              <w:spacing w:before="103" w:line="349" w:lineRule="exact"/>
              <w:ind w:left="318"/>
              <w:rPr>
                <w:rFonts w:ascii="Microsoft JhengHei" w:eastAsia="Microsoft JhengHei"/>
                <w:b/>
                <w:sz w:val="21"/>
                <w:lang w:eastAsia="zh-CN"/>
              </w:rPr>
            </w:pPr>
            <w:r>
              <w:rPr>
                <w:rFonts w:hint="eastAsia" w:ascii="Microsoft JhengHei" w:eastAsia="Microsoft JhengHei"/>
                <w:b/>
                <w:sz w:val="21"/>
                <w:lang w:eastAsia="zh-CN"/>
              </w:rPr>
              <w:t>《安徽省古树名木保护条例》</w:t>
            </w:r>
          </w:p>
          <w:p>
            <w:pPr>
              <w:pStyle w:val="11"/>
              <w:spacing w:line="347" w:lineRule="exact"/>
              <w:ind w:left="318"/>
              <w:jc w:val="both"/>
              <w:rPr>
                <w:sz w:val="21"/>
                <w:lang w:eastAsia="zh-CN"/>
              </w:rPr>
            </w:pPr>
            <w:r>
              <w:rPr>
                <w:rFonts w:hint="eastAsia" w:ascii="Microsoft JhengHei" w:eastAsia="Microsoft JhengHei"/>
                <w:b/>
                <w:sz w:val="21"/>
                <w:lang w:eastAsia="zh-CN"/>
              </w:rPr>
              <w:t xml:space="preserve">第二十七条 </w:t>
            </w:r>
            <w:r>
              <w:rPr>
                <w:sz w:val="21"/>
                <w:lang w:eastAsia="zh-CN"/>
              </w:rPr>
              <w:t>违反本条例第十八条第</w:t>
            </w:r>
          </w:p>
          <w:p>
            <w:pPr>
              <w:pStyle w:val="11"/>
              <w:spacing w:line="278" w:lineRule="auto"/>
              <w:ind w:left="106" w:right="-15"/>
              <w:jc w:val="both"/>
              <w:rPr>
                <w:sz w:val="21"/>
                <w:lang w:eastAsia="zh-CN"/>
              </w:rPr>
            </w:pPr>
            <w:r>
              <w:rPr>
                <w:sz w:val="21"/>
                <w:lang w:eastAsia="zh-CN"/>
              </w:rPr>
              <w:t>一项、第二项规定，砍伐或者擅自移植古树名木，未构成犯罪的，由县级以上人民政府林业、城市绿化行政主管部门责令停止违法行为，没收古树名木，并</w:t>
            </w:r>
            <w:r>
              <w:rPr>
                <w:spacing w:val="-8"/>
                <w:sz w:val="21"/>
                <w:lang w:eastAsia="zh-CN"/>
              </w:rPr>
              <w:t xml:space="preserve">处以古树名木价值 </w:t>
            </w:r>
            <w:r>
              <w:rPr>
                <w:sz w:val="21"/>
                <w:lang w:eastAsia="zh-CN"/>
              </w:rPr>
              <w:t>1</w:t>
            </w:r>
            <w:r>
              <w:rPr>
                <w:spacing w:val="-20"/>
                <w:sz w:val="21"/>
                <w:lang w:eastAsia="zh-CN"/>
              </w:rPr>
              <w:t xml:space="preserve"> 倍以上 </w:t>
            </w:r>
            <w:r>
              <w:rPr>
                <w:sz w:val="21"/>
                <w:lang w:eastAsia="zh-CN"/>
              </w:rPr>
              <w:t>5</w:t>
            </w:r>
            <w:r>
              <w:rPr>
                <w:spacing w:val="-11"/>
                <w:sz w:val="21"/>
                <w:lang w:eastAsia="zh-CN"/>
              </w:rPr>
              <w:t xml:space="preserve"> 倍以下的</w:t>
            </w:r>
            <w:r>
              <w:rPr>
                <w:spacing w:val="-12"/>
                <w:sz w:val="21"/>
                <w:lang w:eastAsia="zh-CN"/>
              </w:rPr>
              <w:t>罚款；造成损失的，依法承担赔偿责任。</w:t>
            </w:r>
          </w:p>
          <w:p>
            <w:pPr>
              <w:pStyle w:val="11"/>
              <w:spacing w:line="314" w:lineRule="exact"/>
              <w:ind w:left="318"/>
              <w:jc w:val="both"/>
              <w:rPr>
                <w:sz w:val="21"/>
                <w:lang w:eastAsia="zh-CN"/>
              </w:rPr>
            </w:pPr>
            <w:r>
              <w:rPr>
                <w:rFonts w:hint="eastAsia" w:ascii="Microsoft JhengHei" w:eastAsia="Microsoft JhengHei"/>
                <w:b/>
                <w:sz w:val="21"/>
                <w:lang w:eastAsia="zh-CN"/>
              </w:rPr>
              <w:t xml:space="preserve">第二十八条 </w:t>
            </w:r>
            <w:r>
              <w:rPr>
                <w:sz w:val="21"/>
                <w:lang w:eastAsia="zh-CN"/>
              </w:rPr>
              <w:t>违反本条例第十八条第</w:t>
            </w:r>
          </w:p>
          <w:p>
            <w:pPr>
              <w:pStyle w:val="11"/>
              <w:spacing w:line="267" w:lineRule="exact"/>
              <w:ind w:left="106" w:right="-15"/>
              <w:rPr>
                <w:sz w:val="21"/>
                <w:lang w:eastAsia="zh-CN"/>
              </w:rPr>
            </w:pPr>
            <w:r>
              <w:rPr>
                <w:spacing w:val="-11"/>
                <w:sz w:val="21"/>
                <w:lang w:eastAsia="zh-CN"/>
              </w:rPr>
              <w:t>三项、第四项规定，有下列行为之一的，</w:t>
            </w:r>
          </w:p>
          <w:p>
            <w:pPr>
              <w:pStyle w:val="11"/>
              <w:spacing w:before="41"/>
              <w:ind w:left="106"/>
              <w:rPr>
                <w:sz w:val="21"/>
                <w:lang w:eastAsia="zh-CN"/>
              </w:rPr>
            </w:pPr>
            <w:r>
              <w:rPr>
                <w:sz w:val="21"/>
                <w:lang w:eastAsia="zh-CN"/>
              </w:rPr>
              <w:t>由县级以上人民政府林业、城市绿化行</w:t>
            </w:r>
          </w:p>
        </w:tc>
        <w:tc>
          <w:tcPr>
            <w:tcW w:w="709" w:type="dxa"/>
            <w:vMerge w:val="restart"/>
            <w:tcBorders>
              <w:top w:val="nil"/>
            </w:tcBorders>
          </w:tcPr>
          <w:p>
            <w:pPr>
              <w:pStyle w:val="11"/>
              <w:rPr>
                <w:rFonts w:ascii="Times New Roman"/>
                <w:sz w:val="20"/>
                <w:lang w:eastAsia="zh-CN"/>
              </w:rPr>
            </w:pPr>
          </w:p>
        </w:tc>
        <w:tc>
          <w:tcPr>
            <w:tcW w:w="3829" w:type="dxa"/>
            <w:vMerge w:val="continue"/>
            <w:tcBorders>
              <w:top w:val="nil"/>
            </w:tcBorders>
          </w:tcPr>
          <w:p>
            <w:pPr>
              <w:rPr>
                <w:sz w:val="2"/>
                <w:szCs w:val="2"/>
                <w:lang w:eastAsia="zh-CN"/>
              </w:rPr>
            </w:pPr>
          </w:p>
        </w:tc>
        <w:tc>
          <w:tcPr>
            <w:tcW w:w="3913"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66" w:type="dxa"/>
            <w:vMerge w:val="continue"/>
            <w:tcBorders>
              <w:top w:val="nil"/>
            </w:tcBorders>
          </w:tcPr>
          <w:p>
            <w:pPr>
              <w:rPr>
                <w:sz w:val="2"/>
                <w:szCs w:val="2"/>
                <w:lang w:eastAsia="zh-CN"/>
              </w:rPr>
            </w:pPr>
          </w:p>
        </w:tc>
        <w:tc>
          <w:tcPr>
            <w:tcW w:w="1155" w:type="dxa"/>
            <w:vMerge w:val="continue"/>
            <w:tcBorders>
              <w:top w:val="nil"/>
            </w:tcBorders>
          </w:tcPr>
          <w:p>
            <w:pPr>
              <w:rPr>
                <w:sz w:val="2"/>
                <w:szCs w:val="2"/>
                <w:lang w:eastAsia="zh-CN"/>
              </w:rPr>
            </w:pPr>
          </w:p>
        </w:tc>
        <w:tc>
          <w:tcPr>
            <w:tcW w:w="3805" w:type="dxa"/>
            <w:vMerge w:val="continue"/>
            <w:tcBorders>
              <w:top w:val="nil"/>
            </w:tcBorders>
          </w:tcPr>
          <w:p>
            <w:pPr>
              <w:rPr>
                <w:sz w:val="2"/>
                <w:szCs w:val="2"/>
                <w:lang w:eastAsia="zh-CN"/>
              </w:rPr>
            </w:pPr>
          </w:p>
        </w:tc>
        <w:tc>
          <w:tcPr>
            <w:tcW w:w="709" w:type="dxa"/>
            <w:vMerge w:val="continue"/>
            <w:tcBorders>
              <w:top w:val="nil"/>
            </w:tcBorders>
          </w:tcPr>
          <w:p>
            <w:pPr>
              <w:rPr>
                <w:sz w:val="2"/>
                <w:szCs w:val="2"/>
                <w:lang w:eastAsia="zh-CN"/>
              </w:rPr>
            </w:pPr>
          </w:p>
        </w:tc>
        <w:tc>
          <w:tcPr>
            <w:tcW w:w="3829" w:type="dxa"/>
          </w:tcPr>
          <w:p>
            <w:pPr>
              <w:pStyle w:val="11"/>
              <w:spacing w:before="24"/>
              <w:ind w:left="316"/>
              <w:rPr>
                <w:sz w:val="21"/>
                <w:lang w:eastAsia="zh-CN"/>
              </w:rPr>
            </w:pPr>
            <w:r>
              <w:rPr>
                <w:sz w:val="21"/>
                <w:lang w:eastAsia="zh-CN"/>
              </w:rPr>
              <w:t>损毁和擅自移植森林公园内三级古</w:t>
            </w:r>
          </w:p>
          <w:p>
            <w:pPr>
              <w:pStyle w:val="11"/>
              <w:spacing w:before="43"/>
              <w:ind w:left="104"/>
              <w:rPr>
                <w:sz w:val="21"/>
                <w:lang w:eastAsia="zh-CN"/>
              </w:rPr>
            </w:pPr>
            <w:r>
              <w:rPr>
                <w:sz w:val="21"/>
                <w:lang w:eastAsia="zh-CN"/>
              </w:rPr>
              <w:t>树，未导致树木死亡的。</w:t>
            </w:r>
          </w:p>
        </w:tc>
        <w:tc>
          <w:tcPr>
            <w:tcW w:w="3913" w:type="dxa"/>
          </w:tcPr>
          <w:p>
            <w:pPr>
              <w:pStyle w:val="11"/>
              <w:spacing w:before="24"/>
              <w:ind w:left="315"/>
              <w:rPr>
                <w:sz w:val="21"/>
                <w:lang w:eastAsia="zh-CN"/>
              </w:rPr>
            </w:pPr>
            <w:r>
              <w:rPr>
                <w:sz w:val="21"/>
                <w:lang w:eastAsia="zh-CN"/>
              </w:rPr>
              <w:t>并处以古树名木价值2 倍以上3 倍以下</w:t>
            </w:r>
          </w:p>
          <w:p>
            <w:pPr>
              <w:pStyle w:val="11"/>
              <w:spacing w:before="43"/>
              <w:ind w:left="103"/>
              <w:rPr>
                <w:sz w:val="21"/>
                <w:lang w:eastAsia="en-US"/>
              </w:rPr>
            </w:pPr>
            <w:r>
              <w:rPr>
                <w:sz w:val="21"/>
                <w:lang w:eastAsia="en-US"/>
              </w:rPr>
              <w:t>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vMerge w:val="continue"/>
            <w:tcBorders>
              <w:top w:val="nil"/>
            </w:tcBorders>
          </w:tcPr>
          <w:p>
            <w:pPr>
              <w:rPr>
                <w:sz w:val="2"/>
                <w:szCs w:val="2"/>
                <w:lang w:eastAsia="en-US"/>
              </w:rPr>
            </w:pPr>
          </w:p>
        </w:tc>
        <w:tc>
          <w:tcPr>
            <w:tcW w:w="1155" w:type="dxa"/>
            <w:vMerge w:val="continue"/>
            <w:tcBorders>
              <w:top w:val="nil"/>
            </w:tcBorders>
          </w:tcPr>
          <w:p>
            <w:pPr>
              <w:rPr>
                <w:sz w:val="2"/>
                <w:szCs w:val="2"/>
                <w:lang w:eastAsia="en-US"/>
              </w:rPr>
            </w:pPr>
          </w:p>
        </w:tc>
        <w:tc>
          <w:tcPr>
            <w:tcW w:w="3805" w:type="dxa"/>
            <w:vMerge w:val="continue"/>
            <w:tcBorders>
              <w:top w:val="nil"/>
            </w:tcBorders>
          </w:tcPr>
          <w:p>
            <w:pPr>
              <w:rPr>
                <w:sz w:val="2"/>
                <w:szCs w:val="2"/>
                <w:lang w:eastAsia="en-US"/>
              </w:rPr>
            </w:pPr>
          </w:p>
        </w:tc>
        <w:tc>
          <w:tcPr>
            <w:tcW w:w="709" w:type="dxa"/>
            <w:vMerge w:val="restart"/>
          </w:tcPr>
          <w:p>
            <w:pPr>
              <w:pStyle w:val="11"/>
              <w:rPr>
                <w:sz w:val="20"/>
                <w:lang w:eastAsia="en-US"/>
              </w:rPr>
            </w:pPr>
          </w:p>
          <w:p>
            <w:pPr>
              <w:pStyle w:val="11"/>
              <w:rPr>
                <w:sz w:val="20"/>
                <w:lang w:eastAsia="en-US"/>
              </w:rPr>
            </w:pPr>
          </w:p>
          <w:p>
            <w:pPr>
              <w:pStyle w:val="11"/>
              <w:spacing w:before="138" w:line="278" w:lineRule="auto"/>
              <w:ind w:left="141" w:right="134"/>
              <w:rPr>
                <w:sz w:val="21"/>
                <w:lang w:eastAsia="en-US"/>
              </w:rPr>
            </w:pPr>
            <w:r>
              <w:rPr>
                <w:sz w:val="21"/>
                <w:lang w:eastAsia="en-US"/>
              </w:rPr>
              <w:t>一般违法</w:t>
            </w:r>
          </w:p>
        </w:tc>
        <w:tc>
          <w:tcPr>
            <w:tcW w:w="3829" w:type="dxa"/>
          </w:tcPr>
          <w:p>
            <w:pPr>
              <w:pStyle w:val="11"/>
              <w:spacing w:before="22"/>
              <w:ind w:left="316"/>
              <w:rPr>
                <w:sz w:val="21"/>
                <w:lang w:eastAsia="zh-CN"/>
              </w:rPr>
            </w:pPr>
            <w:r>
              <w:rPr>
                <w:sz w:val="21"/>
                <w:lang w:eastAsia="zh-CN"/>
              </w:rPr>
              <w:t>擅自损毁和移植二级古树，未导致树</w:t>
            </w:r>
          </w:p>
          <w:p>
            <w:pPr>
              <w:pStyle w:val="11"/>
              <w:spacing w:before="43"/>
              <w:ind w:left="104"/>
              <w:rPr>
                <w:sz w:val="21"/>
                <w:lang w:eastAsia="en-US"/>
              </w:rPr>
            </w:pPr>
            <w:r>
              <w:rPr>
                <w:sz w:val="21"/>
                <w:lang w:eastAsia="en-US"/>
              </w:rPr>
              <w:t>木死亡的；</w:t>
            </w:r>
          </w:p>
        </w:tc>
        <w:tc>
          <w:tcPr>
            <w:tcW w:w="3913" w:type="dxa"/>
          </w:tcPr>
          <w:p>
            <w:pPr>
              <w:pStyle w:val="11"/>
              <w:spacing w:before="22"/>
              <w:ind w:left="315"/>
              <w:rPr>
                <w:sz w:val="21"/>
                <w:lang w:eastAsia="zh-CN"/>
              </w:rPr>
            </w:pPr>
            <w:r>
              <w:rPr>
                <w:sz w:val="21"/>
                <w:lang w:eastAsia="zh-CN"/>
              </w:rPr>
              <w:t>并处以树木价值 2 倍以上 4 倍以下罚</w:t>
            </w:r>
          </w:p>
          <w:p>
            <w:pPr>
              <w:pStyle w:val="11"/>
              <w:spacing w:before="43"/>
              <w:ind w:left="103"/>
              <w:rPr>
                <w:sz w:val="21"/>
                <w:lang w:eastAsia="en-US"/>
              </w:rPr>
            </w:pPr>
            <w:r>
              <w:rPr>
                <w:sz w:val="21"/>
                <w:lang w:eastAsia="en-US"/>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66" w:type="dxa"/>
            <w:vMerge w:val="continue"/>
            <w:tcBorders>
              <w:top w:val="nil"/>
            </w:tcBorders>
          </w:tcPr>
          <w:p>
            <w:pPr>
              <w:rPr>
                <w:sz w:val="2"/>
                <w:szCs w:val="2"/>
                <w:lang w:eastAsia="en-US"/>
              </w:rPr>
            </w:pPr>
          </w:p>
        </w:tc>
        <w:tc>
          <w:tcPr>
            <w:tcW w:w="1155" w:type="dxa"/>
            <w:vMerge w:val="continue"/>
            <w:tcBorders>
              <w:top w:val="nil"/>
            </w:tcBorders>
          </w:tcPr>
          <w:p>
            <w:pPr>
              <w:rPr>
                <w:sz w:val="2"/>
                <w:szCs w:val="2"/>
                <w:lang w:eastAsia="en-US"/>
              </w:rPr>
            </w:pPr>
          </w:p>
        </w:tc>
        <w:tc>
          <w:tcPr>
            <w:tcW w:w="3805" w:type="dxa"/>
            <w:vMerge w:val="continue"/>
            <w:tcBorders>
              <w:top w:val="nil"/>
            </w:tcBorders>
          </w:tcPr>
          <w:p>
            <w:pPr>
              <w:rPr>
                <w:sz w:val="2"/>
                <w:szCs w:val="2"/>
                <w:lang w:eastAsia="en-US"/>
              </w:rPr>
            </w:pPr>
          </w:p>
        </w:tc>
        <w:tc>
          <w:tcPr>
            <w:tcW w:w="709" w:type="dxa"/>
            <w:vMerge w:val="continue"/>
            <w:tcBorders>
              <w:top w:val="nil"/>
            </w:tcBorders>
          </w:tcPr>
          <w:p>
            <w:pPr>
              <w:rPr>
                <w:sz w:val="2"/>
                <w:szCs w:val="2"/>
                <w:lang w:eastAsia="en-US"/>
              </w:rPr>
            </w:pPr>
          </w:p>
        </w:tc>
        <w:tc>
          <w:tcPr>
            <w:tcW w:w="3829" w:type="dxa"/>
          </w:tcPr>
          <w:p>
            <w:pPr>
              <w:pStyle w:val="11"/>
              <w:spacing w:before="22" w:line="278" w:lineRule="auto"/>
              <w:ind w:left="104" w:right="99" w:firstLine="211"/>
              <w:rPr>
                <w:sz w:val="21"/>
                <w:lang w:eastAsia="zh-CN"/>
              </w:rPr>
            </w:pPr>
            <w:r>
              <w:rPr>
                <w:sz w:val="21"/>
                <w:lang w:eastAsia="zh-CN"/>
              </w:rPr>
              <w:t>损害二级古树，有下列行为之一，未导致树木死亡的：</w:t>
            </w:r>
          </w:p>
          <w:p>
            <w:pPr>
              <w:pStyle w:val="11"/>
              <w:spacing w:line="269" w:lineRule="exact"/>
              <w:ind w:left="316"/>
              <w:rPr>
                <w:sz w:val="21"/>
                <w:lang w:eastAsia="zh-CN"/>
              </w:rPr>
            </w:pPr>
            <w:r>
              <w:rPr>
                <w:sz w:val="21"/>
                <w:lang w:eastAsia="zh-CN"/>
              </w:rPr>
              <w:t>（一）刻划、钉钉、攀树、折枝、悬</w:t>
            </w:r>
          </w:p>
          <w:p>
            <w:pPr>
              <w:pStyle w:val="11"/>
              <w:spacing w:before="43"/>
              <w:ind w:left="104"/>
              <w:rPr>
                <w:sz w:val="21"/>
                <w:lang w:eastAsia="zh-CN"/>
              </w:rPr>
            </w:pPr>
            <w:r>
              <w:rPr>
                <w:sz w:val="21"/>
                <w:lang w:eastAsia="zh-CN"/>
              </w:rPr>
              <w:t>挂物品或者以古树名木为支撑物的；</w:t>
            </w:r>
          </w:p>
        </w:tc>
        <w:tc>
          <w:tcPr>
            <w:tcW w:w="3913" w:type="dxa"/>
          </w:tcPr>
          <w:p>
            <w:pPr>
              <w:pStyle w:val="11"/>
              <w:spacing w:before="22"/>
              <w:ind w:left="315"/>
              <w:rPr>
                <w:sz w:val="21"/>
                <w:lang w:eastAsia="zh-CN"/>
              </w:rPr>
            </w:pPr>
            <w:r>
              <w:rPr>
                <w:sz w:val="21"/>
                <w:lang w:eastAsia="zh-CN"/>
              </w:rPr>
              <w:t>并可以按照下列规定处罚：</w:t>
            </w:r>
          </w:p>
          <w:p>
            <w:pPr>
              <w:pStyle w:val="11"/>
              <w:spacing w:before="2" w:line="310" w:lineRule="atLeast"/>
              <w:ind w:left="103" w:right="100" w:firstLine="211"/>
              <w:jc w:val="both"/>
              <w:rPr>
                <w:sz w:val="21"/>
                <w:lang w:eastAsia="zh-CN"/>
              </w:rPr>
            </w:pPr>
            <w:r>
              <w:rPr>
                <w:sz w:val="21"/>
                <w:lang w:eastAsia="zh-CN"/>
              </w:rPr>
              <w:t>（</w:t>
            </w:r>
            <w:r>
              <w:rPr>
                <w:spacing w:val="-3"/>
                <w:sz w:val="21"/>
                <w:lang w:eastAsia="zh-CN"/>
              </w:rPr>
              <w:t>一</w:t>
            </w:r>
            <w:r>
              <w:rPr>
                <w:spacing w:val="-17"/>
                <w:sz w:val="21"/>
                <w:lang w:eastAsia="zh-CN"/>
              </w:rPr>
              <w:t>）</w:t>
            </w:r>
            <w:r>
              <w:rPr>
                <w:spacing w:val="-11"/>
                <w:sz w:val="21"/>
                <w:lang w:eastAsia="zh-CN"/>
              </w:rPr>
              <w:t>刻划、钉钉、攀树、折枝、悬挂</w:t>
            </w:r>
            <w:r>
              <w:rPr>
                <w:spacing w:val="4"/>
                <w:sz w:val="21"/>
                <w:lang w:eastAsia="zh-CN"/>
              </w:rPr>
              <w:t>物品或者以古树名木为支撑物的，处以</w:t>
            </w:r>
            <w:r>
              <w:rPr>
                <w:sz w:val="21"/>
                <w:lang w:eastAsia="zh-CN"/>
              </w:rPr>
              <w:t>500</w:t>
            </w:r>
            <w:r>
              <w:rPr>
                <w:spacing w:val="-23"/>
                <w:sz w:val="21"/>
                <w:lang w:eastAsia="zh-CN"/>
              </w:rPr>
              <w:t xml:space="preserve"> 元以上 </w:t>
            </w:r>
            <w:r>
              <w:rPr>
                <w:sz w:val="21"/>
                <w:lang w:eastAsia="zh-CN"/>
              </w:rPr>
              <w:t>800</w:t>
            </w:r>
            <w:r>
              <w:rPr>
                <w:spacing w:val="-9"/>
                <w:sz w:val="21"/>
                <w:lang w:eastAsia="zh-CN"/>
              </w:rPr>
              <w:t xml:space="preserve"> 元以下的罚款；</w:t>
            </w:r>
          </w:p>
        </w:tc>
      </w:tr>
    </w:tbl>
    <w:p>
      <w:pPr>
        <w:spacing w:line="310" w:lineRule="atLeast"/>
        <w:jc w:val="both"/>
        <w:rPr>
          <w:sz w:val="21"/>
        </w:rPr>
        <w:sectPr>
          <w:pgSz w:w="16840" w:h="11900" w:orient="landscape"/>
          <w:pgMar w:top="1100" w:right="1240" w:bottom="138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55"/>
        <w:gridCol w:w="3805"/>
        <w:gridCol w:w="709"/>
        <w:gridCol w:w="3829"/>
        <w:gridCol w:w="3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466" w:type="dxa"/>
            <w:vMerge w:val="restart"/>
          </w:tcPr>
          <w:p>
            <w:pPr>
              <w:pStyle w:val="11"/>
              <w:rPr>
                <w:rFonts w:ascii="Times New Roman"/>
                <w:sz w:val="20"/>
                <w:lang w:eastAsia="zh-CN"/>
              </w:rPr>
            </w:pPr>
          </w:p>
        </w:tc>
        <w:tc>
          <w:tcPr>
            <w:tcW w:w="1155" w:type="dxa"/>
            <w:vMerge w:val="restart"/>
          </w:tcPr>
          <w:p>
            <w:pPr>
              <w:pStyle w:val="11"/>
              <w:rPr>
                <w:rFonts w:ascii="Times New Roman"/>
                <w:sz w:val="20"/>
                <w:lang w:eastAsia="zh-CN"/>
              </w:rPr>
            </w:pPr>
          </w:p>
        </w:tc>
        <w:tc>
          <w:tcPr>
            <w:tcW w:w="3805" w:type="dxa"/>
            <w:vMerge w:val="restart"/>
          </w:tcPr>
          <w:p>
            <w:pPr>
              <w:pStyle w:val="11"/>
              <w:spacing w:before="22" w:line="278" w:lineRule="auto"/>
              <w:ind w:left="106" w:right="97"/>
              <w:jc w:val="both"/>
              <w:rPr>
                <w:sz w:val="21"/>
                <w:lang w:eastAsia="zh-CN"/>
              </w:rPr>
            </w:pPr>
            <w:r>
              <w:rPr>
                <w:sz w:val="21"/>
                <w:lang w:eastAsia="zh-CN"/>
              </w:rPr>
              <w:t>政主管部门责令停止违法行为、恢复原状或者采取补救措施，并可以按照下列规定处罚：</w:t>
            </w:r>
          </w:p>
          <w:p>
            <w:pPr>
              <w:pStyle w:val="11"/>
              <w:spacing w:line="278" w:lineRule="auto"/>
              <w:ind w:left="106" w:right="97" w:firstLine="211"/>
              <w:jc w:val="both"/>
              <w:rPr>
                <w:sz w:val="21"/>
                <w:lang w:eastAsia="zh-CN"/>
              </w:rPr>
            </w:pPr>
            <w:r>
              <w:rPr>
                <w:sz w:val="21"/>
                <w:lang w:eastAsia="zh-CN"/>
              </w:rPr>
              <w:t>（一）刻划、钉钉、攀树、折枝、悬挂物品或者以古树名木为支撑物的，处以 200 元以上 1000 元以下的罚款；</w:t>
            </w:r>
          </w:p>
          <w:p>
            <w:pPr>
              <w:pStyle w:val="11"/>
              <w:spacing w:line="269" w:lineRule="exact"/>
              <w:ind w:left="318"/>
              <w:rPr>
                <w:sz w:val="21"/>
                <w:lang w:eastAsia="zh-CN"/>
              </w:rPr>
            </w:pPr>
            <w:r>
              <w:rPr>
                <w:sz w:val="21"/>
                <w:lang w:eastAsia="zh-CN"/>
              </w:rPr>
              <w:t>（二）在距离古树名木树冠垂直投影</w:t>
            </w:r>
          </w:p>
          <w:p>
            <w:pPr>
              <w:pStyle w:val="11"/>
              <w:spacing w:before="43" w:line="278" w:lineRule="auto"/>
              <w:ind w:left="106" w:right="97"/>
              <w:jc w:val="both"/>
              <w:rPr>
                <w:sz w:val="21"/>
                <w:lang w:eastAsia="zh-CN"/>
              </w:rPr>
            </w:pPr>
            <w:r>
              <w:rPr>
                <w:sz w:val="21"/>
                <w:lang w:eastAsia="zh-CN"/>
              </w:rPr>
              <w:t>5</w:t>
            </w:r>
            <w:r>
              <w:rPr>
                <w:spacing w:val="-1"/>
                <w:sz w:val="21"/>
                <w:lang w:eastAsia="zh-CN"/>
              </w:rPr>
              <w:t xml:space="preserve"> 米范围内取土、采石、挖砂、烧火、排烟以及堆放和倾倒有毒有害物品的， </w:t>
            </w:r>
            <w:r>
              <w:rPr>
                <w:spacing w:val="-17"/>
                <w:sz w:val="21"/>
                <w:lang w:eastAsia="zh-CN"/>
              </w:rPr>
              <w:t xml:space="preserve">处以 </w:t>
            </w:r>
            <w:r>
              <w:rPr>
                <w:sz w:val="21"/>
                <w:lang w:eastAsia="zh-CN"/>
              </w:rPr>
              <w:t>1000</w:t>
            </w:r>
            <w:r>
              <w:rPr>
                <w:spacing w:val="-22"/>
                <w:sz w:val="21"/>
                <w:lang w:eastAsia="zh-CN"/>
              </w:rPr>
              <w:t xml:space="preserve"> 元以上 </w:t>
            </w:r>
            <w:r>
              <w:rPr>
                <w:sz w:val="21"/>
                <w:lang w:eastAsia="zh-CN"/>
              </w:rPr>
              <w:t>5000</w:t>
            </w:r>
            <w:r>
              <w:rPr>
                <w:spacing w:val="-8"/>
                <w:sz w:val="21"/>
                <w:lang w:eastAsia="zh-CN"/>
              </w:rPr>
              <w:t xml:space="preserve"> 元以下的罚款；</w:t>
            </w:r>
          </w:p>
          <w:p>
            <w:pPr>
              <w:pStyle w:val="11"/>
              <w:spacing w:line="269" w:lineRule="exact"/>
              <w:ind w:left="318"/>
              <w:jc w:val="both"/>
              <w:rPr>
                <w:sz w:val="21"/>
                <w:lang w:eastAsia="zh-CN"/>
              </w:rPr>
            </w:pPr>
            <w:r>
              <w:rPr>
                <w:sz w:val="21"/>
                <w:lang w:eastAsia="zh-CN"/>
              </w:rPr>
              <w:t>（三</w:t>
            </w:r>
            <w:r>
              <w:rPr>
                <w:spacing w:val="-15"/>
                <w:sz w:val="21"/>
                <w:lang w:eastAsia="zh-CN"/>
              </w:rPr>
              <w:t>）</w:t>
            </w:r>
            <w:r>
              <w:rPr>
                <w:spacing w:val="-9"/>
                <w:sz w:val="21"/>
                <w:lang w:eastAsia="zh-CN"/>
              </w:rPr>
              <w:t xml:space="preserve">剥损树皮、掘根的，处以 </w:t>
            </w:r>
            <w:r>
              <w:rPr>
                <w:sz w:val="21"/>
                <w:lang w:eastAsia="zh-CN"/>
              </w:rPr>
              <w:t>2000</w:t>
            </w:r>
          </w:p>
          <w:p>
            <w:pPr>
              <w:pStyle w:val="11"/>
              <w:spacing w:before="43"/>
              <w:ind w:left="106"/>
              <w:jc w:val="both"/>
              <w:rPr>
                <w:sz w:val="21"/>
                <w:lang w:eastAsia="zh-CN"/>
              </w:rPr>
            </w:pPr>
            <w:r>
              <w:rPr>
                <w:sz w:val="21"/>
                <w:lang w:eastAsia="zh-CN"/>
              </w:rPr>
              <w:t>元以上 1 万元以下的罚款。</w:t>
            </w:r>
          </w:p>
          <w:p>
            <w:pPr>
              <w:pStyle w:val="11"/>
              <w:spacing w:before="43" w:line="278" w:lineRule="auto"/>
              <w:ind w:left="106" w:right="97" w:firstLine="211"/>
              <w:rPr>
                <w:sz w:val="21"/>
                <w:lang w:eastAsia="zh-CN"/>
              </w:rPr>
            </w:pPr>
            <w:r>
              <w:rPr>
                <w:sz w:val="21"/>
                <w:lang w:eastAsia="zh-CN"/>
              </w:rPr>
              <w:t>前款违法行为导致古树名木死亡的， 依照本条例第二十七条规定处罚。</w:t>
            </w:r>
          </w:p>
          <w:p>
            <w:pPr>
              <w:pStyle w:val="11"/>
              <w:rPr>
                <w:rFonts w:ascii="Times New Roman"/>
                <w:sz w:val="21"/>
                <w:lang w:eastAsia="zh-CN"/>
              </w:rPr>
            </w:pPr>
          </w:p>
          <w:p>
            <w:pPr>
              <w:pStyle w:val="11"/>
              <w:spacing w:before="1" w:line="349" w:lineRule="exact"/>
              <w:ind w:left="318"/>
              <w:rPr>
                <w:rFonts w:ascii="Microsoft JhengHei" w:eastAsia="Microsoft JhengHei"/>
                <w:b/>
                <w:sz w:val="21"/>
                <w:lang w:eastAsia="zh-CN"/>
              </w:rPr>
            </w:pPr>
            <w:r>
              <w:rPr>
                <w:rFonts w:hint="eastAsia" w:ascii="Microsoft JhengHei" w:eastAsia="Microsoft JhengHei"/>
                <w:b/>
                <w:sz w:val="21"/>
                <w:lang w:eastAsia="zh-CN"/>
              </w:rPr>
              <w:t>《安徽省森林公园管理条例》</w:t>
            </w:r>
          </w:p>
          <w:p>
            <w:pPr>
              <w:pStyle w:val="11"/>
              <w:tabs>
                <w:tab w:val="left" w:pos="3277"/>
              </w:tabs>
              <w:spacing w:line="347" w:lineRule="exact"/>
              <w:ind w:left="318"/>
              <w:rPr>
                <w:sz w:val="21"/>
                <w:lang w:eastAsia="zh-CN"/>
              </w:rPr>
            </w:pPr>
            <w:r>
              <w:rPr>
                <w:rFonts w:hint="eastAsia" w:ascii="Microsoft JhengHei" w:eastAsia="Microsoft JhengHei"/>
                <w:b/>
                <w:sz w:val="21"/>
                <w:lang w:eastAsia="zh-CN"/>
              </w:rPr>
              <w:t>第四十六条第一款第（一）项</w:t>
            </w:r>
            <w:r>
              <w:rPr>
                <w:rFonts w:hint="eastAsia" w:ascii="Microsoft JhengHei" w:eastAsia="Microsoft JhengHei"/>
                <w:b/>
                <w:sz w:val="21"/>
                <w:lang w:eastAsia="zh-CN"/>
              </w:rPr>
              <w:tab/>
            </w:r>
            <w:r>
              <w:rPr>
                <w:spacing w:val="-3"/>
                <w:sz w:val="21"/>
                <w:lang w:eastAsia="zh-CN"/>
              </w:rPr>
              <w:t>违</w:t>
            </w:r>
            <w:r>
              <w:rPr>
                <w:sz w:val="21"/>
                <w:lang w:eastAsia="zh-CN"/>
              </w:rPr>
              <w:t>反</w:t>
            </w:r>
          </w:p>
          <w:p>
            <w:pPr>
              <w:pStyle w:val="11"/>
              <w:spacing w:line="278" w:lineRule="auto"/>
              <w:ind w:left="106" w:right="97"/>
              <w:jc w:val="both"/>
              <w:rPr>
                <w:sz w:val="21"/>
                <w:lang w:eastAsia="zh-CN"/>
              </w:rPr>
            </w:pPr>
            <w:r>
              <w:rPr>
                <w:sz w:val="21"/>
                <w:lang w:eastAsia="zh-CN"/>
              </w:rPr>
              <w:t>本条例规定，有下列行为之一的，由县级以上人民政府林业行政主管部门按照下列规定给予处罚：</w:t>
            </w:r>
          </w:p>
          <w:p>
            <w:pPr>
              <w:pStyle w:val="11"/>
              <w:spacing w:line="278" w:lineRule="auto"/>
              <w:ind w:left="106" w:right="97" w:firstLine="211"/>
              <w:jc w:val="both"/>
              <w:rPr>
                <w:sz w:val="21"/>
                <w:lang w:eastAsia="zh-CN"/>
              </w:rPr>
            </w:pPr>
            <w:r>
              <w:rPr>
                <w:sz w:val="21"/>
                <w:lang w:eastAsia="zh-CN"/>
              </w:rPr>
              <w:t>（一）</w:t>
            </w:r>
            <w:r>
              <w:rPr>
                <w:spacing w:val="-2"/>
                <w:sz w:val="21"/>
                <w:lang w:eastAsia="zh-CN"/>
              </w:rPr>
              <w:t>采伐、损毁和擅自移植森林公</w:t>
            </w:r>
            <w:r>
              <w:rPr>
                <w:spacing w:val="-1"/>
                <w:sz w:val="21"/>
                <w:lang w:eastAsia="zh-CN"/>
              </w:rPr>
              <w:t>园内古树名木的，责令采取补救措施或者赔偿损失，没收古树名木，并处以古</w:t>
            </w:r>
          </w:p>
          <w:p>
            <w:pPr>
              <w:pStyle w:val="11"/>
              <w:spacing w:line="269" w:lineRule="exact"/>
              <w:ind w:left="106"/>
              <w:jc w:val="both"/>
              <w:rPr>
                <w:sz w:val="21"/>
                <w:lang w:eastAsia="zh-CN"/>
              </w:rPr>
            </w:pPr>
            <w:r>
              <w:rPr>
                <w:spacing w:val="-10"/>
                <w:sz w:val="21"/>
                <w:lang w:eastAsia="zh-CN"/>
              </w:rPr>
              <w:t xml:space="preserve">树名木价值 </w:t>
            </w:r>
            <w:r>
              <w:rPr>
                <w:sz w:val="21"/>
                <w:lang w:eastAsia="zh-CN"/>
              </w:rPr>
              <w:t>2</w:t>
            </w:r>
            <w:r>
              <w:rPr>
                <w:spacing w:val="-22"/>
                <w:sz w:val="21"/>
                <w:lang w:eastAsia="zh-CN"/>
              </w:rPr>
              <w:t xml:space="preserve"> 倍以上 </w:t>
            </w:r>
            <w:r>
              <w:rPr>
                <w:sz w:val="21"/>
                <w:lang w:eastAsia="zh-CN"/>
              </w:rPr>
              <w:t>5</w:t>
            </w:r>
            <w:r>
              <w:rPr>
                <w:spacing w:val="-8"/>
                <w:sz w:val="21"/>
                <w:lang w:eastAsia="zh-CN"/>
              </w:rPr>
              <w:t xml:space="preserve"> 倍以下的罚款；</w:t>
            </w:r>
          </w:p>
        </w:tc>
        <w:tc>
          <w:tcPr>
            <w:tcW w:w="709" w:type="dxa"/>
            <w:vMerge w:val="restart"/>
          </w:tcPr>
          <w:p>
            <w:pPr>
              <w:pStyle w:val="11"/>
              <w:rPr>
                <w:rFonts w:ascii="Times New Roman"/>
                <w:sz w:val="20"/>
                <w:lang w:eastAsia="zh-CN"/>
              </w:rPr>
            </w:pPr>
          </w:p>
        </w:tc>
        <w:tc>
          <w:tcPr>
            <w:tcW w:w="3829" w:type="dxa"/>
          </w:tcPr>
          <w:p>
            <w:pPr>
              <w:pStyle w:val="11"/>
              <w:spacing w:before="22"/>
              <w:ind w:left="316"/>
              <w:rPr>
                <w:sz w:val="21"/>
                <w:lang w:eastAsia="zh-CN"/>
              </w:rPr>
            </w:pPr>
            <w:r>
              <w:rPr>
                <w:sz w:val="21"/>
                <w:lang w:eastAsia="zh-CN"/>
              </w:rPr>
              <w:t>（二）在距离古树名木树冠垂直投影</w:t>
            </w:r>
          </w:p>
          <w:p>
            <w:pPr>
              <w:pStyle w:val="11"/>
              <w:spacing w:before="43" w:line="278" w:lineRule="auto"/>
              <w:ind w:left="104" w:right="95"/>
              <w:rPr>
                <w:sz w:val="21"/>
                <w:lang w:eastAsia="zh-CN"/>
              </w:rPr>
            </w:pPr>
            <w:r>
              <w:rPr>
                <w:sz w:val="21"/>
                <w:lang w:eastAsia="zh-CN"/>
              </w:rPr>
              <w:t>5 米范围内取土、采石、挖砂、烧火、排烟以及堆放和倾倒有毒有害物品的；</w:t>
            </w:r>
          </w:p>
          <w:p>
            <w:pPr>
              <w:pStyle w:val="11"/>
              <w:spacing w:line="269" w:lineRule="exact"/>
              <w:ind w:left="316"/>
              <w:rPr>
                <w:sz w:val="21"/>
                <w:lang w:eastAsia="zh-CN"/>
              </w:rPr>
            </w:pPr>
            <w:r>
              <w:rPr>
                <w:sz w:val="21"/>
                <w:lang w:eastAsia="zh-CN"/>
              </w:rPr>
              <w:t>（三）剥损树皮、掘根的。</w:t>
            </w:r>
          </w:p>
        </w:tc>
        <w:tc>
          <w:tcPr>
            <w:tcW w:w="3913" w:type="dxa"/>
          </w:tcPr>
          <w:p>
            <w:pPr>
              <w:pStyle w:val="11"/>
              <w:spacing w:before="22" w:line="278" w:lineRule="auto"/>
              <w:ind w:left="103" w:right="98" w:firstLine="211"/>
              <w:jc w:val="both"/>
              <w:rPr>
                <w:sz w:val="21"/>
                <w:lang w:eastAsia="zh-CN"/>
              </w:rPr>
            </w:pPr>
            <w:r>
              <w:rPr>
                <w:sz w:val="21"/>
                <w:lang w:eastAsia="zh-CN"/>
              </w:rPr>
              <w:t>（二</w:t>
            </w:r>
            <w:r>
              <w:rPr>
                <w:spacing w:val="-36"/>
                <w:sz w:val="21"/>
                <w:lang w:eastAsia="zh-CN"/>
              </w:rPr>
              <w:t>）</w:t>
            </w:r>
            <w:r>
              <w:rPr>
                <w:spacing w:val="-6"/>
                <w:sz w:val="21"/>
                <w:lang w:eastAsia="zh-CN"/>
              </w:rPr>
              <w:t xml:space="preserve">在距离古树名木树冠垂直投影 </w:t>
            </w:r>
            <w:r>
              <w:rPr>
                <w:sz w:val="21"/>
                <w:lang w:eastAsia="zh-CN"/>
              </w:rPr>
              <w:t xml:space="preserve">5 </w:t>
            </w:r>
            <w:r>
              <w:rPr>
                <w:spacing w:val="-11"/>
                <w:sz w:val="21"/>
                <w:lang w:eastAsia="zh-CN"/>
              </w:rPr>
              <w:t>米范围内取土、采石、挖砂、烧火、排烟</w:t>
            </w:r>
            <w:r>
              <w:rPr>
                <w:spacing w:val="4"/>
                <w:sz w:val="21"/>
                <w:lang w:eastAsia="zh-CN"/>
              </w:rPr>
              <w:t>以及堆放和倾倒有毒有害物品的，处以2000</w:t>
            </w:r>
            <w:r>
              <w:rPr>
                <w:spacing w:val="-23"/>
                <w:sz w:val="21"/>
                <w:lang w:eastAsia="zh-CN"/>
              </w:rPr>
              <w:t xml:space="preserve"> 元以上 </w:t>
            </w:r>
            <w:r>
              <w:rPr>
                <w:sz w:val="21"/>
                <w:lang w:eastAsia="zh-CN"/>
              </w:rPr>
              <w:t>3000</w:t>
            </w:r>
            <w:r>
              <w:rPr>
                <w:spacing w:val="-8"/>
                <w:sz w:val="21"/>
                <w:lang w:eastAsia="zh-CN"/>
              </w:rPr>
              <w:t xml:space="preserve"> 元以下的罚款；</w:t>
            </w:r>
          </w:p>
          <w:p>
            <w:pPr>
              <w:pStyle w:val="11"/>
              <w:spacing w:line="269" w:lineRule="exact"/>
              <w:ind w:left="315"/>
              <w:jc w:val="both"/>
              <w:rPr>
                <w:sz w:val="21"/>
                <w:lang w:eastAsia="zh-CN"/>
              </w:rPr>
            </w:pPr>
            <w:r>
              <w:rPr>
                <w:sz w:val="21"/>
                <w:lang w:eastAsia="zh-CN"/>
              </w:rPr>
              <w:t>（三）剥损树皮、掘根的，处以 5000</w:t>
            </w:r>
          </w:p>
          <w:p>
            <w:pPr>
              <w:pStyle w:val="11"/>
              <w:spacing w:before="43"/>
              <w:ind w:left="103"/>
              <w:jc w:val="both"/>
              <w:rPr>
                <w:sz w:val="21"/>
                <w:lang w:eastAsia="zh-CN"/>
              </w:rPr>
            </w:pPr>
            <w:r>
              <w:rPr>
                <w:sz w:val="21"/>
                <w:lang w:eastAsia="zh-CN"/>
              </w:rPr>
              <w:t>元以上 8000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vMerge w:val="continue"/>
            <w:tcBorders>
              <w:top w:val="nil"/>
            </w:tcBorders>
          </w:tcPr>
          <w:p>
            <w:pPr>
              <w:rPr>
                <w:sz w:val="2"/>
                <w:szCs w:val="2"/>
                <w:lang w:eastAsia="zh-CN"/>
              </w:rPr>
            </w:pPr>
          </w:p>
        </w:tc>
        <w:tc>
          <w:tcPr>
            <w:tcW w:w="1155" w:type="dxa"/>
            <w:vMerge w:val="continue"/>
            <w:tcBorders>
              <w:top w:val="nil"/>
            </w:tcBorders>
          </w:tcPr>
          <w:p>
            <w:pPr>
              <w:rPr>
                <w:sz w:val="2"/>
                <w:szCs w:val="2"/>
                <w:lang w:eastAsia="zh-CN"/>
              </w:rPr>
            </w:pPr>
          </w:p>
        </w:tc>
        <w:tc>
          <w:tcPr>
            <w:tcW w:w="3805" w:type="dxa"/>
            <w:vMerge w:val="continue"/>
            <w:tcBorders>
              <w:top w:val="nil"/>
            </w:tcBorders>
          </w:tcPr>
          <w:p>
            <w:pPr>
              <w:rPr>
                <w:sz w:val="2"/>
                <w:szCs w:val="2"/>
                <w:lang w:eastAsia="zh-CN"/>
              </w:rPr>
            </w:pPr>
          </w:p>
        </w:tc>
        <w:tc>
          <w:tcPr>
            <w:tcW w:w="709" w:type="dxa"/>
            <w:vMerge w:val="continue"/>
            <w:tcBorders>
              <w:top w:val="nil"/>
            </w:tcBorders>
          </w:tcPr>
          <w:p>
            <w:pPr>
              <w:rPr>
                <w:sz w:val="2"/>
                <w:szCs w:val="2"/>
                <w:lang w:eastAsia="zh-CN"/>
              </w:rPr>
            </w:pPr>
          </w:p>
        </w:tc>
        <w:tc>
          <w:tcPr>
            <w:tcW w:w="3829" w:type="dxa"/>
          </w:tcPr>
          <w:p>
            <w:pPr>
              <w:pStyle w:val="11"/>
              <w:spacing w:before="22"/>
              <w:ind w:left="316"/>
              <w:rPr>
                <w:sz w:val="21"/>
                <w:lang w:eastAsia="zh-CN"/>
              </w:rPr>
            </w:pPr>
            <w:r>
              <w:rPr>
                <w:sz w:val="21"/>
                <w:lang w:eastAsia="zh-CN"/>
              </w:rPr>
              <w:t>损毁和擅自移植森林公园内二级古</w:t>
            </w:r>
          </w:p>
          <w:p>
            <w:pPr>
              <w:pStyle w:val="11"/>
              <w:spacing w:before="43"/>
              <w:ind w:left="104"/>
              <w:rPr>
                <w:sz w:val="21"/>
                <w:lang w:eastAsia="zh-CN"/>
              </w:rPr>
            </w:pPr>
            <w:r>
              <w:rPr>
                <w:sz w:val="21"/>
                <w:lang w:eastAsia="zh-CN"/>
              </w:rPr>
              <w:t>树，未导致树木死亡的</w:t>
            </w:r>
          </w:p>
        </w:tc>
        <w:tc>
          <w:tcPr>
            <w:tcW w:w="3913" w:type="dxa"/>
          </w:tcPr>
          <w:p>
            <w:pPr>
              <w:pStyle w:val="11"/>
              <w:spacing w:before="22"/>
              <w:ind w:left="315"/>
              <w:rPr>
                <w:sz w:val="21"/>
                <w:lang w:eastAsia="zh-CN"/>
              </w:rPr>
            </w:pPr>
            <w:r>
              <w:rPr>
                <w:sz w:val="21"/>
                <w:lang w:eastAsia="zh-CN"/>
              </w:rPr>
              <w:t>并处以古树名木价值3 倍以上4 倍以下</w:t>
            </w:r>
          </w:p>
          <w:p>
            <w:pPr>
              <w:pStyle w:val="11"/>
              <w:spacing w:before="43"/>
              <w:ind w:left="103"/>
              <w:rPr>
                <w:sz w:val="21"/>
                <w:lang w:eastAsia="en-US"/>
              </w:rPr>
            </w:pPr>
            <w:r>
              <w:rPr>
                <w:sz w:val="21"/>
                <w:lang w:eastAsia="en-US"/>
              </w:rPr>
              <w:t>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vMerge w:val="continue"/>
            <w:tcBorders>
              <w:top w:val="nil"/>
            </w:tcBorders>
          </w:tcPr>
          <w:p>
            <w:pPr>
              <w:rPr>
                <w:sz w:val="2"/>
                <w:szCs w:val="2"/>
                <w:lang w:eastAsia="en-US"/>
              </w:rPr>
            </w:pPr>
          </w:p>
        </w:tc>
        <w:tc>
          <w:tcPr>
            <w:tcW w:w="1155" w:type="dxa"/>
            <w:vMerge w:val="continue"/>
            <w:tcBorders>
              <w:top w:val="nil"/>
            </w:tcBorders>
          </w:tcPr>
          <w:p>
            <w:pPr>
              <w:rPr>
                <w:sz w:val="2"/>
                <w:szCs w:val="2"/>
                <w:lang w:eastAsia="en-US"/>
              </w:rPr>
            </w:pPr>
          </w:p>
        </w:tc>
        <w:tc>
          <w:tcPr>
            <w:tcW w:w="3805" w:type="dxa"/>
            <w:vMerge w:val="continue"/>
            <w:tcBorders>
              <w:top w:val="nil"/>
            </w:tcBorders>
          </w:tcPr>
          <w:p>
            <w:pPr>
              <w:rPr>
                <w:sz w:val="2"/>
                <w:szCs w:val="2"/>
                <w:lang w:eastAsia="en-US"/>
              </w:rPr>
            </w:pPr>
          </w:p>
        </w:tc>
        <w:tc>
          <w:tcPr>
            <w:tcW w:w="709" w:type="dxa"/>
            <w:vMerge w:val="restart"/>
          </w:tcPr>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spacing w:before="127" w:line="278" w:lineRule="auto"/>
              <w:ind w:left="141" w:right="134"/>
              <w:rPr>
                <w:sz w:val="21"/>
                <w:lang w:eastAsia="en-US"/>
              </w:rPr>
            </w:pPr>
            <w:r>
              <w:rPr>
                <w:sz w:val="21"/>
                <w:lang w:eastAsia="en-US"/>
              </w:rPr>
              <w:t>严重违法</w:t>
            </w:r>
          </w:p>
        </w:tc>
        <w:tc>
          <w:tcPr>
            <w:tcW w:w="3829" w:type="dxa"/>
          </w:tcPr>
          <w:p>
            <w:pPr>
              <w:pStyle w:val="11"/>
              <w:spacing w:before="22"/>
              <w:ind w:left="316"/>
              <w:rPr>
                <w:sz w:val="21"/>
                <w:lang w:eastAsia="zh-CN"/>
              </w:rPr>
            </w:pPr>
            <w:r>
              <w:rPr>
                <w:sz w:val="21"/>
                <w:lang w:eastAsia="zh-CN"/>
              </w:rPr>
              <w:t>擅自损毁和移植一级古树和名木，未</w:t>
            </w:r>
          </w:p>
          <w:p>
            <w:pPr>
              <w:pStyle w:val="11"/>
              <w:spacing w:before="43"/>
              <w:ind w:left="104"/>
              <w:rPr>
                <w:sz w:val="21"/>
                <w:lang w:eastAsia="en-US"/>
              </w:rPr>
            </w:pPr>
            <w:r>
              <w:rPr>
                <w:sz w:val="21"/>
                <w:lang w:eastAsia="en-US"/>
              </w:rPr>
              <w:t>导致树木死亡的；</w:t>
            </w:r>
          </w:p>
        </w:tc>
        <w:tc>
          <w:tcPr>
            <w:tcW w:w="3913" w:type="dxa"/>
          </w:tcPr>
          <w:p>
            <w:pPr>
              <w:pStyle w:val="11"/>
              <w:spacing w:before="22"/>
              <w:ind w:left="315"/>
              <w:rPr>
                <w:sz w:val="21"/>
                <w:lang w:eastAsia="zh-CN"/>
              </w:rPr>
            </w:pPr>
            <w:r>
              <w:rPr>
                <w:sz w:val="21"/>
                <w:lang w:eastAsia="zh-CN"/>
              </w:rPr>
              <w:t>并处以树木价值 4 倍以上 5 倍以下罚</w:t>
            </w:r>
          </w:p>
          <w:p>
            <w:pPr>
              <w:pStyle w:val="11"/>
              <w:spacing w:before="43"/>
              <w:ind w:left="103"/>
              <w:rPr>
                <w:sz w:val="21"/>
                <w:lang w:eastAsia="en-US"/>
              </w:rPr>
            </w:pPr>
            <w:r>
              <w:rPr>
                <w:sz w:val="21"/>
                <w:lang w:eastAsia="en-US"/>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466" w:type="dxa"/>
            <w:vMerge w:val="continue"/>
            <w:tcBorders>
              <w:top w:val="nil"/>
            </w:tcBorders>
          </w:tcPr>
          <w:p>
            <w:pPr>
              <w:rPr>
                <w:sz w:val="2"/>
                <w:szCs w:val="2"/>
                <w:lang w:eastAsia="en-US"/>
              </w:rPr>
            </w:pPr>
          </w:p>
        </w:tc>
        <w:tc>
          <w:tcPr>
            <w:tcW w:w="1155" w:type="dxa"/>
            <w:vMerge w:val="continue"/>
            <w:tcBorders>
              <w:top w:val="nil"/>
            </w:tcBorders>
          </w:tcPr>
          <w:p>
            <w:pPr>
              <w:rPr>
                <w:sz w:val="2"/>
                <w:szCs w:val="2"/>
                <w:lang w:eastAsia="en-US"/>
              </w:rPr>
            </w:pPr>
          </w:p>
        </w:tc>
        <w:tc>
          <w:tcPr>
            <w:tcW w:w="3805" w:type="dxa"/>
            <w:vMerge w:val="continue"/>
            <w:tcBorders>
              <w:top w:val="nil"/>
            </w:tcBorders>
          </w:tcPr>
          <w:p>
            <w:pPr>
              <w:rPr>
                <w:sz w:val="2"/>
                <w:szCs w:val="2"/>
                <w:lang w:eastAsia="en-US"/>
              </w:rPr>
            </w:pPr>
          </w:p>
        </w:tc>
        <w:tc>
          <w:tcPr>
            <w:tcW w:w="709" w:type="dxa"/>
            <w:vMerge w:val="continue"/>
            <w:tcBorders>
              <w:top w:val="nil"/>
            </w:tcBorders>
          </w:tcPr>
          <w:p>
            <w:pPr>
              <w:rPr>
                <w:sz w:val="2"/>
                <w:szCs w:val="2"/>
                <w:lang w:eastAsia="en-US"/>
              </w:rPr>
            </w:pPr>
          </w:p>
        </w:tc>
        <w:tc>
          <w:tcPr>
            <w:tcW w:w="3829" w:type="dxa"/>
          </w:tcPr>
          <w:p>
            <w:pPr>
              <w:pStyle w:val="11"/>
              <w:rPr>
                <w:rFonts w:ascii="Times New Roman"/>
                <w:sz w:val="29"/>
                <w:lang w:eastAsia="zh-CN"/>
              </w:rPr>
            </w:pPr>
          </w:p>
          <w:p>
            <w:pPr>
              <w:pStyle w:val="11"/>
              <w:spacing w:before="1" w:line="278" w:lineRule="auto"/>
              <w:ind w:left="104" w:right="99" w:firstLine="211"/>
              <w:rPr>
                <w:sz w:val="21"/>
                <w:lang w:eastAsia="zh-CN"/>
              </w:rPr>
            </w:pPr>
            <w:r>
              <w:rPr>
                <w:sz w:val="21"/>
                <w:lang w:eastAsia="zh-CN"/>
              </w:rPr>
              <w:t>损害一级古树和名木，有下列行为之一，未导致树木死亡的：</w:t>
            </w:r>
          </w:p>
          <w:p>
            <w:pPr>
              <w:pStyle w:val="11"/>
              <w:spacing w:line="278" w:lineRule="auto"/>
              <w:ind w:left="104" w:right="99" w:firstLine="211"/>
              <w:rPr>
                <w:sz w:val="21"/>
                <w:lang w:eastAsia="zh-CN"/>
              </w:rPr>
            </w:pPr>
            <w:r>
              <w:rPr>
                <w:sz w:val="21"/>
                <w:lang w:eastAsia="zh-CN"/>
              </w:rPr>
              <w:t>（一）刻划、钉钉、攀树、折枝、悬挂物品或者以古树名木为支撑物的；</w:t>
            </w:r>
          </w:p>
          <w:p>
            <w:pPr>
              <w:pStyle w:val="11"/>
              <w:spacing w:line="269" w:lineRule="exact"/>
              <w:ind w:left="316"/>
              <w:rPr>
                <w:sz w:val="21"/>
                <w:lang w:eastAsia="zh-CN"/>
              </w:rPr>
            </w:pPr>
            <w:r>
              <w:rPr>
                <w:sz w:val="21"/>
                <w:lang w:eastAsia="zh-CN"/>
              </w:rPr>
              <w:t>（二）在距离古树名木树冠垂直投影</w:t>
            </w:r>
          </w:p>
          <w:p>
            <w:pPr>
              <w:pStyle w:val="11"/>
              <w:spacing w:before="42" w:line="278" w:lineRule="auto"/>
              <w:ind w:left="104" w:right="95"/>
              <w:rPr>
                <w:sz w:val="21"/>
                <w:lang w:eastAsia="zh-CN"/>
              </w:rPr>
            </w:pPr>
            <w:r>
              <w:rPr>
                <w:sz w:val="21"/>
                <w:lang w:eastAsia="zh-CN"/>
              </w:rPr>
              <w:t>5 米范围内取土、采石、挖砂、烧火、排烟以及堆放和倾倒有毒有害物品的；</w:t>
            </w:r>
          </w:p>
          <w:p>
            <w:pPr>
              <w:pStyle w:val="11"/>
              <w:spacing w:line="269" w:lineRule="exact"/>
              <w:ind w:left="316"/>
              <w:rPr>
                <w:sz w:val="21"/>
                <w:lang w:eastAsia="zh-CN"/>
              </w:rPr>
            </w:pPr>
            <w:r>
              <w:rPr>
                <w:sz w:val="21"/>
                <w:lang w:eastAsia="zh-CN"/>
              </w:rPr>
              <w:t>（三）剥损树皮、掘根的。</w:t>
            </w:r>
          </w:p>
        </w:tc>
        <w:tc>
          <w:tcPr>
            <w:tcW w:w="3913" w:type="dxa"/>
          </w:tcPr>
          <w:p>
            <w:pPr>
              <w:pStyle w:val="11"/>
              <w:spacing w:before="22"/>
              <w:ind w:left="315"/>
              <w:rPr>
                <w:sz w:val="21"/>
                <w:lang w:eastAsia="zh-CN"/>
              </w:rPr>
            </w:pPr>
            <w:r>
              <w:rPr>
                <w:sz w:val="21"/>
                <w:lang w:eastAsia="zh-CN"/>
              </w:rPr>
              <w:t>并可以按照下列规定处罚：</w:t>
            </w:r>
          </w:p>
          <w:p>
            <w:pPr>
              <w:pStyle w:val="11"/>
              <w:spacing w:before="43" w:line="278" w:lineRule="auto"/>
              <w:ind w:left="103" w:right="100" w:firstLine="211"/>
              <w:jc w:val="both"/>
              <w:rPr>
                <w:sz w:val="21"/>
                <w:lang w:eastAsia="zh-CN"/>
              </w:rPr>
            </w:pPr>
            <w:r>
              <w:rPr>
                <w:sz w:val="21"/>
                <w:lang w:eastAsia="zh-CN"/>
              </w:rPr>
              <w:t>（</w:t>
            </w:r>
            <w:r>
              <w:rPr>
                <w:spacing w:val="-3"/>
                <w:sz w:val="21"/>
                <w:lang w:eastAsia="zh-CN"/>
              </w:rPr>
              <w:t>一</w:t>
            </w:r>
            <w:r>
              <w:rPr>
                <w:spacing w:val="-17"/>
                <w:sz w:val="21"/>
                <w:lang w:eastAsia="zh-CN"/>
              </w:rPr>
              <w:t>）</w:t>
            </w:r>
            <w:r>
              <w:rPr>
                <w:spacing w:val="-11"/>
                <w:sz w:val="21"/>
                <w:lang w:eastAsia="zh-CN"/>
              </w:rPr>
              <w:t>刻划、钉钉、攀树、折枝、悬挂</w:t>
            </w:r>
            <w:r>
              <w:rPr>
                <w:spacing w:val="4"/>
                <w:sz w:val="21"/>
                <w:lang w:eastAsia="zh-CN"/>
              </w:rPr>
              <w:t>物品或者以古树名木为支撑物的，处以</w:t>
            </w:r>
            <w:r>
              <w:rPr>
                <w:sz w:val="21"/>
                <w:lang w:eastAsia="zh-CN"/>
              </w:rPr>
              <w:t>800</w:t>
            </w:r>
            <w:r>
              <w:rPr>
                <w:spacing w:val="-23"/>
                <w:sz w:val="21"/>
                <w:lang w:eastAsia="zh-CN"/>
              </w:rPr>
              <w:t xml:space="preserve"> 元以上 </w:t>
            </w:r>
            <w:r>
              <w:rPr>
                <w:sz w:val="21"/>
                <w:lang w:eastAsia="zh-CN"/>
              </w:rPr>
              <w:t>1000</w:t>
            </w:r>
            <w:r>
              <w:rPr>
                <w:spacing w:val="-9"/>
                <w:sz w:val="21"/>
                <w:lang w:eastAsia="zh-CN"/>
              </w:rPr>
              <w:t xml:space="preserve"> 元以下的罚款；</w:t>
            </w:r>
          </w:p>
          <w:p>
            <w:pPr>
              <w:pStyle w:val="11"/>
              <w:spacing w:line="278" w:lineRule="auto"/>
              <w:ind w:left="103" w:right="98" w:firstLine="211"/>
              <w:jc w:val="both"/>
              <w:rPr>
                <w:sz w:val="21"/>
                <w:lang w:eastAsia="zh-CN"/>
              </w:rPr>
            </w:pPr>
            <w:r>
              <w:rPr>
                <w:sz w:val="21"/>
                <w:lang w:eastAsia="zh-CN"/>
              </w:rPr>
              <w:t>（二</w:t>
            </w:r>
            <w:r>
              <w:rPr>
                <w:spacing w:val="-36"/>
                <w:sz w:val="21"/>
                <w:lang w:eastAsia="zh-CN"/>
              </w:rPr>
              <w:t>）</w:t>
            </w:r>
            <w:r>
              <w:rPr>
                <w:spacing w:val="-6"/>
                <w:sz w:val="21"/>
                <w:lang w:eastAsia="zh-CN"/>
              </w:rPr>
              <w:t xml:space="preserve">在距离古树名木树冠垂直投影 </w:t>
            </w:r>
            <w:r>
              <w:rPr>
                <w:sz w:val="21"/>
                <w:lang w:eastAsia="zh-CN"/>
              </w:rPr>
              <w:t xml:space="preserve">5 </w:t>
            </w:r>
            <w:r>
              <w:rPr>
                <w:spacing w:val="-11"/>
                <w:sz w:val="21"/>
                <w:lang w:eastAsia="zh-CN"/>
              </w:rPr>
              <w:t>米范围内取土、采石、挖砂、烧火、排烟</w:t>
            </w:r>
            <w:r>
              <w:rPr>
                <w:spacing w:val="4"/>
                <w:sz w:val="21"/>
                <w:lang w:eastAsia="zh-CN"/>
              </w:rPr>
              <w:t>以及堆放和倾倒有毒有害物品的，处以3000</w:t>
            </w:r>
            <w:r>
              <w:rPr>
                <w:spacing w:val="-23"/>
                <w:sz w:val="21"/>
                <w:lang w:eastAsia="zh-CN"/>
              </w:rPr>
              <w:t xml:space="preserve"> 元以上 </w:t>
            </w:r>
            <w:r>
              <w:rPr>
                <w:sz w:val="21"/>
                <w:lang w:eastAsia="zh-CN"/>
              </w:rPr>
              <w:t>5000</w:t>
            </w:r>
            <w:r>
              <w:rPr>
                <w:spacing w:val="-8"/>
                <w:sz w:val="21"/>
                <w:lang w:eastAsia="zh-CN"/>
              </w:rPr>
              <w:t xml:space="preserve"> 元以下的罚款；</w:t>
            </w:r>
          </w:p>
          <w:p>
            <w:pPr>
              <w:pStyle w:val="11"/>
              <w:spacing w:line="269" w:lineRule="exact"/>
              <w:ind w:left="315"/>
              <w:jc w:val="both"/>
              <w:rPr>
                <w:sz w:val="21"/>
                <w:lang w:eastAsia="zh-CN"/>
              </w:rPr>
            </w:pPr>
            <w:r>
              <w:rPr>
                <w:sz w:val="21"/>
                <w:lang w:eastAsia="zh-CN"/>
              </w:rPr>
              <w:t>（三）剥损树皮、掘根的，处以 8000</w:t>
            </w:r>
          </w:p>
          <w:p>
            <w:pPr>
              <w:pStyle w:val="11"/>
              <w:spacing w:before="43"/>
              <w:ind w:left="103"/>
              <w:jc w:val="both"/>
              <w:rPr>
                <w:sz w:val="21"/>
                <w:lang w:eastAsia="zh-CN"/>
              </w:rPr>
            </w:pPr>
            <w:r>
              <w:rPr>
                <w:sz w:val="21"/>
                <w:lang w:eastAsia="zh-CN"/>
              </w:rPr>
              <w:t>元以上 1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466" w:type="dxa"/>
            <w:vMerge w:val="continue"/>
            <w:tcBorders>
              <w:top w:val="nil"/>
            </w:tcBorders>
          </w:tcPr>
          <w:p>
            <w:pPr>
              <w:rPr>
                <w:sz w:val="2"/>
                <w:szCs w:val="2"/>
                <w:lang w:eastAsia="zh-CN"/>
              </w:rPr>
            </w:pPr>
          </w:p>
        </w:tc>
        <w:tc>
          <w:tcPr>
            <w:tcW w:w="1155" w:type="dxa"/>
            <w:vMerge w:val="continue"/>
            <w:tcBorders>
              <w:top w:val="nil"/>
            </w:tcBorders>
          </w:tcPr>
          <w:p>
            <w:pPr>
              <w:rPr>
                <w:sz w:val="2"/>
                <w:szCs w:val="2"/>
                <w:lang w:eastAsia="zh-CN"/>
              </w:rPr>
            </w:pPr>
          </w:p>
        </w:tc>
        <w:tc>
          <w:tcPr>
            <w:tcW w:w="3805" w:type="dxa"/>
            <w:vMerge w:val="continue"/>
            <w:tcBorders>
              <w:top w:val="nil"/>
            </w:tcBorders>
          </w:tcPr>
          <w:p>
            <w:pPr>
              <w:rPr>
                <w:sz w:val="2"/>
                <w:szCs w:val="2"/>
                <w:lang w:eastAsia="zh-CN"/>
              </w:rPr>
            </w:pPr>
          </w:p>
        </w:tc>
        <w:tc>
          <w:tcPr>
            <w:tcW w:w="709" w:type="dxa"/>
            <w:vMerge w:val="continue"/>
            <w:tcBorders>
              <w:top w:val="nil"/>
            </w:tcBorders>
          </w:tcPr>
          <w:p>
            <w:pPr>
              <w:rPr>
                <w:sz w:val="2"/>
                <w:szCs w:val="2"/>
                <w:lang w:eastAsia="zh-CN"/>
              </w:rPr>
            </w:pPr>
          </w:p>
        </w:tc>
        <w:tc>
          <w:tcPr>
            <w:tcW w:w="3829" w:type="dxa"/>
          </w:tcPr>
          <w:p>
            <w:pPr>
              <w:pStyle w:val="11"/>
              <w:spacing w:before="4"/>
              <w:rPr>
                <w:rFonts w:ascii="Times New Roman"/>
                <w:sz w:val="27"/>
                <w:lang w:eastAsia="zh-CN"/>
              </w:rPr>
            </w:pPr>
          </w:p>
          <w:p>
            <w:pPr>
              <w:pStyle w:val="11"/>
              <w:spacing w:line="278" w:lineRule="auto"/>
              <w:ind w:left="104" w:right="99" w:firstLine="211"/>
              <w:rPr>
                <w:sz w:val="21"/>
                <w:lang w:eastAsia="zh-CN"/>
              </w:rPr>
            </w:pPr>
            <w:r>
              <w:rPr>
                <w:sz w:val="21"/>
                <w:lang w:eastAsia="zh-CN"/>
              </w:rPr>
              <w:t>损毁和擅自移植森林公园内一级古树和名木，未导致树木死亡的</w:t>
            </w:r>
          </w:p>
        </w:tc>
        <w:tc>
          <w:tcPr>
            <w:tcW w:w="3913" w:type="dxa"/>
          </w:tcPr>
          <w:p>
            <w:pPr>
              <w:pStyle w:val="11"/>
              <w:spacing w:before="4"/>
              <w:rPr>
                <w:rFonts w:ascii="Times New Roman"/>
                <w:sz w:val="27"/>
                <w:lang w:eastAsia="zh-CN"/>
              </w:rPr>
            </w:pPr>
          </w:p>
          <w:p>
            <w:pPr>
              <w:pStyle w:val="11"/>
              <w:spacing w:line="278" w:lineRule="auto"/>
              <w:ind w:left="103" w:right="100" w:firstLine="211"/>
              <w:rPr>
                <w:sz w:val="21"/>
                <w:lang w:eastAsia="zh-CN"/>
              </w:rPr>
            </w:pPr>
            <w:r>
              <w:rPr>
                <w:sz w:val="21"/>
                <w:lang w:eastAsia="zh-CN"/>
              </w:rPr>
              <w:t>并处以古树名木价值4</w:t>
            </w:r>
            <w:r>
              <w:rPr>
                <w:spacing w:val="-11"/>
                <w:sz w:val="21"/>
                <w:lang w:eastAsia="zh-CN"/>
              </w:rPr>
              <w:t xml:space="preserve"> 倍以上</w:t>
            </w:r>
            <w:r>
              <w:rPr>
                <w:sz w:val="21"/>
                <w:lang w:eastAsia="zh-CN"/>
              </w:rPr>
              <w:t>5</w:t>
            </w:r>
            <w:r>
              <w:rPr>
                <w:spacing w:val="-22"/>
                <w:sz w:val="21"/>
                <w:lang w:eastAsia="zh-CN"/>
              </w:rPr>
              <w:t xml:space="preserve"> 倍以下</w:t>
            </w:r>
            <w:r>
              <w:rPr>
                <w:spacing w:val="-1"/>
                <w:sz w:val="21"/>
                <w:lang w:eastAsia="zh-CN"/>
              </w:rPr>
              <w:t>的罚款；</w:t>
            </w:r>
          </w:p>
        </w:tc>
      </w:tr>
    </w:tbl>
    <w:p>
      <w:pPr>
        <w:rPr>
          <w:sz w:val="21"/>
        </w:rPr>
        <w:sectPr>
          <w:footerReference r:id="rId20" w:type="default"/>
          <w:pgSz w:w="16840" w:h="11900" w:orient="landscape"/>
          <w:pgMar w:top="1100" w:right="1240" w:bottom="1300" w:left="960" w:header="0" w:footer="1117" w:gutter="0"/>
          <w:pgNumType w:fmt="numberInDash" w:start="2"/>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3877" w:type="dxa"/>
          </w:tcPr>
          <w:p>
            <w:pPr>
              <w:pStyle w:val="11"/>
              <w:spacing w:line="339" w:lineRule="exact"/>
              <w:ind w:left="319"/>
              <w:rPr>
                <w:sz w:val="21"/>
                <w:lang w:eastAsia="zh-CN"/>
              </w:rPr>
            </w:pPr>
            <w:r>
              <w:rPr>
                <w:rFonts w:hint="eastAsia" w:ascii="Microsoft JhengHei" w:eastAsia="Microsoft JhengHei"/>
                <w:b/>
                <w:sz w:val="21"/>
                <w:lang w:eastAsia="zh-CN"/>
              </w:rPr>
              <w:t>说明：</w:t>
            </w:r>
            <w:r>
              <w:rPr>
                <w:spacing w:val="-12"/>
                <w:sz w:val="21"/>
                <w:lang w:eastAsia="zh-CN"/>
              </w:rPr>
              <w:t xml:space="preserve">关于第 </w:t>
            </w:r>
            <w:r>
              <w:rPr>
                <w:sz w:val="21"/>
                <w:lang w:eastAsia="zh-CN"/>
              </w:rPr>
              <w:t>1</w:t>
            </w:r>
            <w:r>
              <w:rPr>
                <w:spacing w:val="-8"/>
                <w:sz w:val="21"/>
                <w:lang w:eastAsia="zh-CN"/>
              </w:rPr>
              <w:t xml:space="preserve"> 项擅自采伐古树名木，根据《最高人民法院关于审理破坏森林资源刑事案件具体应用法律若干问题的解释》</w:t>
            </w:r>
            <w:r>
              <w:rPr>
                <w:spacing w:val="-3"/>
                <w:sz w:val="21"/>
                <w:lang w:eastAsia="zh-CN"/>
              </w:rPr>
              <w:t>（</w:t>
            </w:r>
            <w:r>
              <w:rPr>
                <w:spacing w:val="-1"/>
                <w:sz w:val="21"/>
                <w:lang w:eastAsia="zh-CN"/>
              </w:rPr>
              <w:t>法释〔</w:t>
            </w:r>
            <w:r>
              <w:rPr>
                <w:sz w:val="21"/>
                <w:lang w:eastAsia="zh-CN"/>
              </w:rPr>
              <w:t>2000</w:t>
            </w:r>
            <w:r>
              <w:rPr>
                <w:spacing w:val="-3"/>
                <w:sz w:val="21"/>
                <w:lang w:eastAsia="zh-CN"/>
              </w:rPr>
              <w:t>〕</w:t>
            </w:r>
            <w:r>
              <w:rPr>
                <w:sz w:val="21"/>
                <w:lang w:eastAsia="zh-CN"/>
              </w:rPr>
              <w:t>36</w:t>
            </w:r>
            <w:r>
              <w:rPr>
                <w:spacing w:val="-23"/>
                <w:sz w:val="21"/>
                <w:lang w:eastAsia="zh-CN"/>
              </w:rPr>
              <w:t xml:space="preserve"> 号</w:t>
            </w:r>
            <w:r>
              <w:rPr>
                <w:sz w:val="21"/>
                <w:lang w:eastAsia="zh-CN"/>
              </w:rPr>
              <w:t>）</w:t>
            </w:r>
          </w:p>
          <w:p>
            <w:pPr>
              <w:pStyle w:val="11"/>
              <w:spacing w:line="267" w:lineRule="exact"/>
              <w:ind w:left="107" w:right="-15"/>
              <w:rPr>
                <w:sz w:val="21"/>
                <w:lang w:eastAsia="zh-CN"/>
              </w:rPr>
            </w:pPr>
            <w:r>
              <w:rPr>
                <w:spacing w:val="-5"/>
                <w:sz w:val="21"/>
                <w:lang w:eastAsia="zh-CN"/>
              </w:rPr>
              <w:t>和国家林业局公安部《印发关于森林和陆生野生动物刑事案件管辖及立案标准的通知》</w:t>
            </w:r>
            <w:r>
              <w:rPr>
                <w:spacing w:val="-3"/>
                <w:sz w:val="21"/>
                <w:lang w:eastAsia="zh-CN"/>
              </w:rPr>
              <w:t>（林安发〔</w:t>
            </w:r>
            <w:r>
              <w:rPr>
                <w:sz w:val="21"/>
                <w:lang w:eastAsia="zh-CN"/>
              </w:rPr>
              <w:t>2001</w:t>
            </w:r>
            <w:r>
              <w:rPr>
                <w:spacing w:val="-7"/>
                <w:sz w:val="21"/>
                <w:lang w:eastAsia="zh-CN"/>
              </w:rPr>
              <w:t>〕</w:t>
            </w:r>
            <w:r>
              <w:rPr>
                <w:sz w:val="21"/>
                <w:lang w:eastAsia="zh-CN"/>
              </w:rPr>
              <w:t>156</w:t>
            </w:r>
            <w:r>
              <w:rPr>
                <w:spacing w:val="-11"/>
                <w:sz w:val="21"/>
                <w:lang w:eastAsia="zh-CN"/>
              </w:rPr>
              <w:t xml:space="preserve"> 号</w:t>
            </w:r>
            <w:r>
              <w:rPr>
                <w:spacing w:val="-9"/>
                <w:sz w:val="21"/>
                <w:lang w:eastAsia="zh-CN"/>
              </w:rPr>
              <w:t>）</w:t>
            </w:r>
            <w:r>
              <w:rPr>
                <w:spacing w:val="-4"/>
                <w:sz w:val="21"/>
                <w:lang w:eastAsia="zh-CN"/>
              </w:rPr>
              <w:t>，擅自采伐古树名木应当刑事立案，</w:t>
            </w:r>
          </w:p>
          <w:p>
            <w:pPr>
              <w:pStyle w:val="11"/>
              <w:spacing w:before="43"/>
              <w:ind w:left="107"/>
              <w:rPr>
                <w:sz w:val="21"/>
                <w:lang w:eastAsia="zh-CN"/>
              </w:rPr>
            </w:pPr>
            <w:r>
              <w:rPr>
                <w:sz w:val="21"/>
                <w:lang w:eastAsia="zh-CN"/>
              </w:rPr>
              <w:t>不属于行政处罚的范围。</w:t>
            </w:r>
          </w:p>
        </w:tc>
      </w:tr>
    </w:tbl>
    <w:p>
      <w:pPr>
        <w:rPr>
          <w:sz w:val="21"/>
        </w:rPr>
        <w:sectPr>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5"/>
        <w:rPr>
          <w:rFonts w:ascii="Times New Roman"/>
          <w:sz w:val="23"/>
        </w:rPr>
      </w:pPr>
    </w:p>
    <w:p>
      <w:pPr>
        <w:pStyle w:val="2"/>
        <w:spacing w:before="49"/>
        <w:ind w:left="1859" w:right="1581"/>
        <w:jc w:val="center"/>
      </w:pPr>
      <w:r>
        <w:t>《安徽省林地保护管理条例》规定的行政处罚自由裁量权基准表</w:t>
      </w:r>
    </w:p>
    <w:p>
      <w:pPr>
        <w:pStyle w:val="2"/>
        <w:rPr>
          <w:sz w:val="20"/>
        </w:rPr>
      </w:pPr>
    </w:p>
    <w:p>
      <w:pPr>
        <w:pStyle w:val="2"/>
        <w:rPr>
          <w:sz w:val="20"/>
        </w:rPr>
      </w:pPr>
    </w:p>
    <w:p>
      <w:pPr>
        <w:pStyle w:val="2"/>
        <w:spacing w:before="1"/>
        <w:rPr>
          <w:sz w:val="15"/>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2667"/>
        <w:gridCol w:w="2967"/>
        <w:gridCol w:w="754"/>
        <w:gridCol w:w="3440"/>
        <w:gridCol w:w="3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restart"/>
          </w:tcPr>
          <w:p>
            <w:pPr>
              <w:pStyle w:val="11"/>
              <w:spacing w:before="27"/>
              <w:ind w:left="107"/>
              <w:rPr>
                <w:b/>
                <w:sz w:val="21"/>
                <w:lang w:eastAsia="en-US"/>
              </w:rPr>
            </w:pPr>
            <w:r>
              <w:rPr>
                <w:b/>
                <w:sz w:val="21"/>
                <w:lang w:eastAsia="en-US"/>
              </w:rPr>
              <w:t>编</w:t>
            </w:r>
          </w:p>
          <w:p>
            <w:pPr>
              <w:pStyle w:val="11"/>
              <w:spacing w:before="43"/>
              <w:ind w:left="107"/>
              <w:rPr>
                <w:b/>
                <w:sz w:val="21"/>
                <w:lang w:eastAsia="en-US"/>
              </w:rPr>
            </w:pPr>
            <w:r>
              <w:rPr>
                <w:b/>
                <w:sz w:val="21"/>
                <w:lang w:eastAsia="en-US"/>
              </w:rPr>
              <w:t>号</w:t>
            </w:r>
          </w:p>
        </w:tc>
        <w:tc>
          <w:tcPr>
            <w:tcW w:w="2667" w:type="dxa"/>
            <w:vMerge w:val="restart"/>
          </w:tcPr>
          <w:p>
            <w:pPr>
              <w:pStyle w:val="11"/>
              <w:spacing w:before="3"/>
              <w:rPr>
                <w:sz w:val="14"/>
                <w:lang w:eastAsia="en-US"/>
              </w:rPr>
            </w:pPr>
          </w:p>
          <w:p>
            <w:pPr>
              <w:pStyle w:val="11"/>
              <w:spacing w:before="1"/>
              <w:ind w:left="889" w:right="884"/>
              <w:jc w:val="center"/>
              <w:rPr>
                <w:b/>
                <w:sz w:val="21"/>
                <w:lang w:eastAsia="en-US"/>
              </w:rPr>
            </w:pPr>
            <w:r>
              <w:rPr>
                <w:b/>
                <w:sz w:val="21"/>
                <w:lang w:eastAsia="en-US"/>
              </w:rPr>
              <w:t>违法行为</w:t>
            </w:r>
          </w:p>
        </w:tc>
        <w:tc>
          <w:tcPr>
            <w:tcW w:w="2967" w:type="dxa"/>
            <w:vMerge w:val="restart"/>
          </w:tcPr>
          <w:p>
            <w:pPr>
              <w:pStyle w:val="11"/>
              <w:spacing w:before="3"/>
              <w:rPr>
                <w:sz w:val="14"/>
                <w:lang w:eastAsia="en-US"/>
              </w:rPr>
            </w:pPr>
          </w:p>
          <w:p>
            <w:pPr>
              <w:pStyle w:val="11"/>
              <w:spacing w:before="1"/>
              <w:ind w:left="1042" w:right="1031"/>
              <w:jc w:val="center"/>
              <w:rPr>
                <w:b/>
                <w:sz w:val="21"/>
                <w:lang w:eastAsia="en-US"/>
              </w:rPr>
            </w:pPr>
            <w:r>
              <w:rPr>
                <w:b/>
                <w:sz w:val="21"/>
                <w:lang w:eastAsia="en-US"/>
              </w:rPr>
              <w:t>法定依据</w:t>
            </w:r>
          </w:p>
        </w:tc>
        <w:tc>
          <w:tcPr>
            <w:tcW w:w="7776" w:type="dxa"/>
            <w:gridSpan w:val="3"/>
          </w:tcPr>
          <w:p>
            <w:pPr>
              <w:pStyle w:val="11"/>
              <w:spacing w:before="22"/>
              <w:ind w:left="3022" w:right="3016"/>
              <w:jc w:val="center"/>
              <w:rPr>
                <w:b/>
                <w:sz w:val="21"/>
                <w:lang w:eastAsia="en-US"/>
              </w:rPr>
            </w:pPr>
            <w:r>
              <w:rPr>
                <w:b/>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continue"/>
            <w:tcBorders>
              <w:top w:val="nil"/>
            </w:tcBorders>
          </w:tcPr>
          <w:p>
            <w:pPr>
              <w:rPr>
                <w:sz w:val="2"/>
                <w:szCs w:val="2"/>
                <w:lang w:eastAsia="en-US"/>
              </w:rPr>
            </w:pPr>
          </w:p>
        </w:tc>
        <w:tc>
          <w:tcPr>
            <w:tcW w:w="2667" w:type="dxa"/>
            <w:vMerge w:val="continue"/>
            <w:tcBorders>
              <w:top w:val="nil"/>
            </w:tcBorders>
          </w:tcPr>
          <w:p>
            <w:pPr>
              <w:rPr>
                <w:sz w:val="2"/>
                <w:szCs w:val="2"/>
                <w:lang w:eastAsia="en-US"/>
              </w:rPr>
            </w:pPr>
          </w:p>
        </w:tc>
        <w:tc>
          <w:tcPr>
            <w:tcW w:w="2967" w:type="dxa"/>
            <w:vMerge w:val="continue"/>
            <w:tcBorders>
              <w:top w:val="nil"/>
            </w:tcBorders>
          </w:tcPr>
          <w:p>
            <w:pPr>
              <w:rPr>
                <w:sz w:val="2"/>
                <w:szCs w:val="2"/>
                <w:lang w:eastAsia="en-US"/>
              </w:rPr>
            </w:pPr>
          </w:p>
        </w:tc>
        <w:tc>
          <w:tcPr>
            <w:tcW w:w="754" w:type="dxa"/>
          </w:tcPr>
          <w:p>
            <w:pPr>
              <w:pStyle w:val="11"/>
              <w:spacing w:before="22"/>
              <w:ind w:left="163"/>
              <w:rPr>
                <w:b/>
                <w:sz w:val="21"/>
                <w:lang w:eastAsia="en-US"/>
              </w:rPr>
            </w:pPr>
            <w:r>
              <w:rPr>
                <w:b/>
                <w:sz w:val="21"/>
                <w:lang w:eastAsia="en-US"/>
              </w:rPr>
              <w:t>分阶</w:t>
            </w:r>
          </w:p>
        </w:tc>
        <w:tc>
          <w:tcPr>
            <w:tcW w:w="3440" w:type="dxa"/>
          </w:tcPr>
          <w:p>
            <w:pPr>
              <w:pStyle w:val="11"/>
              <w:spacing w:before="22"/>
              <w:ind w:left="1274" w:right="1268"/>
              <w:jc w:val="center"/>
              <w:rPr>
                <w:b/>
                <w:sz w:val="21"/>
                <w:lang w:eastAsia="en-US"/>
              </w:rPr>
            </w:pPr>
            <w:r>
              <w:rPr>
                <w:b/>
                <w:sz w:val="21"/>
                <w:lang w:eastAsia="en-US"/>
              </w:rPr>
              <w:t>适用情形</w:t>
            </w:r>
          </w:p>
        </w:tc>
        <w:tc>
          <w:tcPr>
            <w:tcW w:w="3582" w:type="dxa"/>
          </w:tcPr>
          <w:p>
            <w:pPr>
              <w:pStyle w:val="11"/>
              <w:spacing w:before="22"/>
              <w:ind w:left="1343" w:right="1341"/>
              <w:jc w:val="center"/>
              <w:rPr>
                <w:b/>
                <w:sz w:val="21"/>
                <w:lang w:eastAsia="en-US"/>
              </w:rPr>
            </w:pPr>
            <w:r>
              <w:rPr>
                <w:b/>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tcPr>
          <w:p>
            <w:pPr>
              <w:pStyle w:val="11"/>
              <w:spacing w:before="178"/>
              <w:ind w:left="107"/>
              <w:rPr>
                <w:sz w:val="21"/>
                <w:lang w:eastAsia="en-US"/>
              </w:rPr>
            </w:pPr>
            <w:r>
              <w:rPr>
                <w:sz w:val="21"/>
                <w:lang w:eastAsia="en-US"/>
              </w:rPr>
              <w:t>1</w:t>
            </w:r>
          </w:p>
        </w:tc>
        <w:tc>
          <w:tcPr>
            <w:tcW w:w="2667" w:type="dxa"/>
          </w:tcPr>
          <w:p>
            <w:pPr>
              <w:pStyle w:val="11"/>
              <w:spacing w:before="22"/>
              <w:ind w:left="318"/>
              <w:rPr>
                <w:sz w:val="21"/>
                <w:lang w:eastAsia="zh-CN"/>
              </w:rPr>
            </w:pPr>
            <w:r>
              <w:rPr>
                <w:sz w:val="21"/>
                <w:lang w:eastAsia="zh-CN"/>
              </w:rPr>
              <w:t>非法开垦、采石等活动致</w:t>
            </w:r>
          </w:p>
          <w:p>
            <w:pPr>
              <w:pStyle w:val="11"/>
              <w:spacing w:before="43"/>
              <w:ind w:left="107"/>
              <w:rPr>
                <w:sz w:val="21"/>
                <w:lang w:eastAsia="en-US"/>
              </w:rPr>
            </w:pPr>
            <w:r>
              <w:rPr>
                <w:sz w:val="21"/>
                <w:lang w:eastAsia="en-US"/>
              </w:rPr>
              <w:t>使林木受到毁坏的</w:t>
            </w:r>
          </w:p>
        </w:tc>
        <w:tc>
          <w:tcPr>
            <w:tcW w:w="2967" w:type="dxa"/>
          </w:tcPr>
          <w:p>
            <w:pPr>
              <w:pStyle w:val="11"/>
              <w:spacing w:before="109"/>
              <w:ind w:left="318"/>
              <w:rPr>
                <w:rFonts w:ascii="Microsoft JhengHei" w:eastAsia="Microsoft JhengHei"/>
                <w:b/>
                <w:sz w:val="21"/>
                <w:lang w:eastAsia="en-US"/>
              </w:rPr>
            </w:pPr>
            <w:r>
              <w:rPr>
                <w:rFonts w:hint="eastAsia" w:ascii="Microsoft JhengHei" w:eastAsia="Microsoft JhengHei"/>
                <w:b/>
                <w:sz w:val="21"/>
                <w:lang w:eastAsia="en-US"/>
              </w:rPr>
              <w:t>第三十九条</w:t>
            </w:r>
          </w:p>
        </w:tc>
        <w:tc>
          <w:tcPr>
            <w:tcW w:w="7776" w:type="dxa"/>
            <w:gridSpan w:val="3"/>
          </w:tcPr>
          <w:p>
            <w:pPr>
              <w:pStyle w:val="11"/>
              <w:spacing w:before="178"/>
              <w:ind w:left="317"/>
              <w:rPr>
                <w:sz w:val="21"/>
                <w:lang w:eastAsia="zh-CN"/>
              </w:rPr>
            </w:pPr>
            <w:r>
              <w:rPr>
                <w:sz w:val="21"/>
                <w:lang w:eastAsia="zh-CN"/>
              </w:rPr>
              <w:t xml:space="preserve">见《森林法》规定的行政处罚自由裁量权基准表编号 </w:t>
            </w:r>
            <w:r>
              <w:rPr>
                <w:rFonts w:hint="eastAsia"/>
                <w:sz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466" w:type="dxa"/>
          </w:tcPr>
          <w:p>
            <w:pPr>
              <w:pStyle w:val="11"/>
              <w:spacing w:before="178"/>
              <w:ind w:left="107"/>
              <w:rPr>
                <w:sz w:val="21"/>
                <w:lang w:eastAsia="en-US"/>
              </w:rPr>
            </w:pPr>
            <w:r>
              <w:rPr>
                <w:sz w:val="21"/>
                <w:lang w:eastAsia="en-US"/>
              </w:rPr>
              <w:t>2</w:t>
            </w:r>
          </w:p>
        </w:tc>
        <w:tc>
          <w:tcPr>
            <w:tcW w:w="2667" w:type="dxa"/>
          </w:tcPr>
          <w:p>
            <w:pPr>
              <w:pStyle w:val="11"/>
              <w:spacing w:before="178"/>
              <w:ind w:left="318"/>
              <w:rPr>
                <w:sz w:val="21"/>
                <w:lang w:eastAsia="en-US"/>
              </w:rPr>
            </w:pPr>
            <w:r>
              <w:rPr>
                <w:sz w:val="21"/>
                <w:lang w:eastAsia="en-US"/>
              </w:rPr>
              <w:t>擅自改变林地用途的</w:t>
            </w:r>
          </w:p>
        </w:tc>
        <w:tc>
          <w:tcPr>
            <w:tcW w:w="2967" w:type="dxa"/>
          </w:tcPr>
          <w:p>
            <w:pPr>
              <w:pStyle w:val="11"/>
              <w:spacing w:line="339" w:lineRule="exact"/>
              <w:ind w:left="318"/>
              <w:rPr>
                <w:rFonts w:ascii="Microsoft JhengHei" w:eastAsia="Microsoft JhengHei"/>
                <w:b/>
                <w:sz w:val="21"/>
                <w:lang w:eastAsia="en-US"/>
              </w:rPr>
            </w:pPr>
            <w:r>
              <w:rPr>
                <w:rFonts w:hint="eastAsia" w:ascii="Microsoft JhengHei" w:eastAsia="Microsoft JhengHei"/>
                <w:b/>
                <w:sz w:val="21"/>
                <w:lang w:eastAsia="en-US"/>
              </w:rPr>
              <w:t>第四十条</w:t>
            </w:r>
          </w:p>
        </w:tc>
        <w:tc>
          <w:tcPr>
            <w:tcW w:w="7776" w:type="dxa"/>
            <w:gridSpan w:val="3"/>
          </w:tcPr>
          <w:p>
            <w:pPr>
              <w:pStyle w:val="11"/>
              <w:spacing w:before="178"/>
              <w:ind w:left="317"/>
              <w:rPr>
                <w:sz w:val="21"/>
                <w:lang w:eastAsia="zh-CN"/>
              </w:rPr>
            </w:pPr>
            <w:r>
              <w:rPr>
                <w:sz w:val="21"/>
                <w:lang w:eastAsia="zh-CN"/>
              </w:rPr>
              <w:t xml:space="preserve">见《森林法》规定的行政处罚自由裁量权基准表编号 </w:t>
            </w:r>
            <w:r>
              <w:rPr>
                <w:rFonts w:hint="eastAsia"/>
                <w:sz w:val="21"/>
                <w:lang w:eastAsia="zh-CN"/>
              </w:rPr>
              <w:t>1</w:t>
            </w:r>
          </w:p>
        </w:tc>
      </w:tr>
    </w:tbl>
    <w:p>
      <w:pPr>
        <w:rPr>
          <w:sz w:val="21"/>
        </w:rPr>
        <w:sectPr>
          <w:footerReference r:id="rId21" w:type="default"/>
          <w:pgSz w:w="16840" w:h="11900" w:orient="landscape"/>
          <w:pgMar w:top="1100" w:right="1240" w:bottom="1300" w:left="960" w:header="0" w:footer="1117" w:gutter="0"/>
          <w:pgNumType w:fmt="numberInDash" w:start="16"/>
          <w:cols w:space="720" w:num="1"/>
        </w:sectPr>
      </w:pPr>
    </w:p>
    <w:p>
      <w:pPr>
        <w:pStyle w:val="2"/>
        <w:rPr>
          <w:sz w:val="20"/>
        </w:rPr>
      </w:pPr>
    </w:p>
    <w:p>
      <w:pPr>
        <w:pStyle w:val="2"/>
        <w:rPr>
          <w:sz w:val="20"/>
        </w:rPr>
      </w:pPr>
    </w:p>
    <w:p>
      <w:pPr>
        <w:pStyle w:val="2"/>
        <w:spacing w:before="12"/>
        <w:rPr>
          <w:sz w:val="16"/>
        </w:rPr>
      </w:pPr>
    </w:p>
    <w:p>
      <w:pPr>
        <w:pStyle w:val="2"/>
        <w:spacing w:before="49"/>
        <w:ind w:left="1859" w:right="1581"/>
        <w:jc w:val="center"/>
      </w:pPr>
      <w:r>
        <w:t>《安徽省林权管理条例》规定的行政处罚自由裁量权基准表</w:t>
      </w:r>
    </w:p>
    <w:p>
      <w:pPr>
        <w:pStyle w:val="2"/>
        <w:rPr>
          <w:sz w:val="20"/>
        </w:rPr>
      </w:pPr>
    </w:p>
    <w:p>
      <w:pPr>
        <w:pStyle w:val="2"/>
        <w:spacing w:before="9"/>
        <w:rPr>
          <w:sz w:val="10"/>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
        <w:gridCol w:w="1841"/>
        <w:gridCol w:w="4536"/>
        <w:gridCol w:w="708"/>
        <w:gridCol w:w="3262"/>
        <w:gridCol w:w="3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39" w:type="dxa"/>
            <w:vMerge w:val="restart"/>
          </w:tcPr>
          <w:p>
            <w:pPr>
              <w:pStyle w:val="11"/>
              <w:spacing w:before="27"/>
              <w:ind w:left="112"/>
              <w:rPr>
                <w:rFonts w:ascii="黑体" w:eastAsia="黑体"/>
                <w:sz w:val="21"/>
                <w:lang w:eastAsia="en-US"/>
              </w:rPr>
            </w:pPr>
            <w:r>
              <w:rPr>
                <w:rFonts w:hint="eastAsia" w:ascii="黑体" w:eastAsia="黑体"/>
                <w:sz w:val="21"/>
                <w:lang w:eastAsia="en-US"/>
              </w:rPr>
              <w:t>编</w:t>
            </w:r>
          </w:p>
          <w:p>
            <w:pPr>
              <w:pStyle w:val="11"/>
              <w:spacing w:before="43"/>
              <w:ind w:left="112"/>
              <w:rPr>
                <w:rFonts w:ascii="黑体" w:eastAsia="黑体"/>
                <w:sz w:val="21"/>
                <w:lang w:eastAsia="en-US"/>
              </w:rPr>
            </w:pPr>
            <w:r>
              <w:rPr>
                <w:rFonts w:hint="eastAsia" w:ascii="黑体" w:eastAsia="黑体"/>
                <w:sz w:val="21"/>
                <w:lang w:eastAsia="en-US"/>
              </w:rPr>
              <w:t>号</w:t>
            </w:r>
          </w:p>
        </w:tc>
        <w:tc>
          <w:tcPr>
            <w:tcW w:w="1841" w:type="dxa"/>
            <w:vMerge w:val="restart"/>
          </w:tcPr>
          <w:p>
            <w:pPr>
              <w:pStyle w:val="11"/>
              <w:spacing w:before="3"/>
              <w:rPr>
                <w:sz w:val="14"/>
                <w:lang w:eastAsia="en-US"/>
              </w:rPr>
            </w:pPr>
          </w:p>
          <w:p>
            <w:pPr>
              <w:pStyle w:val="11"/>
              <w:spacing w:before="1"/>
              <w:ind w:left="499"/>
              <w:rPr>
                <w:rFonts w:ascii="黑体" w:eastAsia="黑体"/>
                <w:sz w:val="21"/>
                <w:lang w:eastAsia="en-US"/>
              </w:rPr>
            </w:pPr>
            <w:r>
              <w:rPr>
                <w:rFonts w:hint="eastAsia" w:ascii="黑体" w:eastAsia="黑体"/>
                <w:sz w:val="21"/>
                <w:lang w:eastAsia="en-US"/>
              </w:rPr>
              <w:t>违法行为</w:t>
            </w:r>
          </w:p>
        </w:tc>
        <w:tc>
          <w:tcPr>
            <w:tcW w:w="4536" w:type="dxa"/>
            <w:vMerge w:val="restart"/>
          </w:tcPr>
          <w:p>
            <w:pPr>
              <w:pStyle w:val="11"/>
              <w:spacing w:before="3"/>
              <w:rPr>
                <w:sz w:val="14"/>
                <w:lang w:eastAsia="en-US"/>
              </w:rPr>
            </w:pPr>
          </w:p>
          <w:p>
            <w:pPr>
              <w:pStyle w:val="11"/>
              <w:spacing w:before="1"/>
              <w:ind w:left="1828" w:right="1817"/>
              <w:jc w:val="center"/>
              <w:rPr>
                <w:rFonts w:ascii="黑体" w:eastAsia="黑体"/>
                <w:sz w:val="21"/>
                <w:lang w:eastAsia="en-US"/>
              </w:rPr>
            </w:pPr>
            <w:r>
              <w:rPr>
                <w:rFonts w:hint="eastAsia" w:ascii="黑体" w:eastAsia="黑体"/>
                <w:sz w:val="21"/>
                <w:lang w:eastAsia="en-US"/>
              </w:rPr>
              <w:t>法定依据</w:t>
            </w:r>
          </w:p>
        </w:tc>
        <w:tc>
          <w:tcPr>
            <w:tcW w:w="7232" w:type="dxa"/>
            <w:gridSpan w:val="3"/>
          </w:tcPr>
          <w:p>
            <w:pPr>
              <w:pStyle w:val="11"/>
              <w:spacing w:before="22"/>
              <w:ind w:left="2755" w:right="2747"/>
              <w:jc w:val="center"/>
              <w:rPr>
                <w:rFonts w:ascii="黑体" w:eastAsia="黑体"/>
                <w:sz w:val="21"/>
                <w:lang w:eastAsia="en-US"/>
              </w:rPr>
            </w:pPr>
            <w:r>
              <w:rPr>
                <w:rFonts w:hint="eastAsia" w:ascii="黑体" w:eastAsia="黑体"/>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39" w:type="dxa"/>
            <w:vMerge w:val="continue"/>
            <w:tcBorders>
              <w:top w:val="nil"/>
            </w:tcBorders>
          </w:tcPr>
          <w:p>
            <w:pPr>
              <w:rPr>
                <w:sz w:val="2"/>
                <w:szCs w:val="2"/>
                <w:lang w:eastAsia="en-US"/>
              </w:rPr>
            </w:pPr>
          </w:p>
        </w:tc>
        <w:tc>
          <w:tcPr>
            <w:tcW w:w="1841" w:type="dxa"/>
            <w:vMerge w:val="continue"/>
            <w:tcBorders>
              <w:top w:val="nil"/>
            </w:tcBorders>
          </w:tcPr>
          <w:p>
            <w:pPr>
              <w:rPr>
                <w:sz w:val="2"/>
                <w:szCs w:val="2"/>
                <w:lang w:eastAsia="en-US"/>
              </w:rPr>
            </w:pPr>
          </w:p>
        </w:tc>
        <w:tc>
          <w:tcPr>
            <w:tcW w:w="4536" w:type="dxa"/>
            <w:vMerge w:val="continue"/>
            <w:tcBorders>
              <w:top w:val="nil"/>
            </w:tcBorders>
          </w:tcPr>
          <w:p>
            <w:pPr>
              <w:rPr>
                <w:sz w:val="2"/>
                <w:szCs w:val="2"/>
                <w:lang w:eastAsia="en-US"/>
              </w:rPr>
            </w:pPr>
          </w:p>
        </w:tc>
        <w:tc>
          <w:tcPr>
            <w:tcW w:w="708" w:type="dxa"/>
          </w:tcPr>
          <w:p>
            <w:pPr>
              <w:pStyle w:val="11"/>
              <w:spacing w:before="22"/>
              <w:ind w:left="143"/>
              <w:rPr>
                <w:rFonts w:ascii="黑体" w:eastAsia="黑体"/>
                <w:sz w:val="21"/>
                <w:lang w:eastAsia="en-US"/>
              </w:rPr>
            </w:pPr>
            <w:r>
              <w:rPr>
                <w:rFonts w:hint="eastAsia" w:ascii="黑体" w:eastAsia="黑体"/>
                <w:sz w:val="21"/>
                <w:lang w:eastAsia="en-US"/>
              </w:rPr>
              <w:t>分阶</w:t>
            </w:r>
          </w:p>
        </w:tc>
        <w:tc>
          <w:tcPr>
            <w:tcW w:w="3262" w:type="dxa"/>
          </w:tcPr>
          <w:p>
            <w:pPr>
              <w:pStyle w:val="11"/>
              <w:spacing w:before="22"/>
              <w:ind w:left="189" w:right="181"/>
              <w:jc w:val="center"/>
              <w:rPr>
                <w:rFonts w:ascii="黑体" w:eastAsia="黑体"/>
                <w:sz w:val="21"/>
                <w:lang w:eastAsia="en-US"/>
              </w:rPr>
            </w:pPr>
            <w:r>
              <w:rPr>
                <w:rFonts w:hint="eastAsia" w:ascii="黑体" w:eastAsia="黑体"/>
                <w:sz w:val="21"/>
                <w:lang w:eastAsia="en-US"/>
              </w:rPr>
              <w:t>适用情形</w:t>
            </w:r>
          </w:p>
        </w:tc>
        <w:tc>
          <w:tcPr>
            <w:tcW w:w="3262" w:type="dxa"/>
          </w:tcPr>
          <w:p>
            <w:pPr>
              <w:pStyle w:val="11"/>
              <w:spacing w:before="22"/>
              <w:ind w:left="189" w:right="181"/>
              <w:jc w:val="center"/>
              <w:rPr>
                <w:rFonts w:ascii="黑体" w:eastAsia="黑体"/>
                <w:sz w:val="21"/>
                <w:lang w:eastAsia="en-US"/>
              </w:rPr>
            </w:pPr>
            <w:r>
              <w:rPr>
                <w:rFonts w:hint="eastAsia" w:ascii="黑体" w:eastAsia="黑体"/>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39" w:type="dxa"/>
          </w:tcPr>
          <w:p>
            <w:pPr>
              <w:pStyle w:val="11"/>
              <w:spacing w:before="1"/>
              <w:rPr>
                <w:sz w:val="26"/>
                <w:lang w:eastAsia="en-US"/>
              </w:rPr>
            </w:pPr>
          </w:p>
          <w:p>
            <w:pPr>
              <w:pStyle w:val="11"/>
              <w:ind w:left="7"/>
              <w:jc w:val="center"/>
              <w:rPr>
                <w:sz w:val="21"/>
                <w:lang w:eastAsia="en-US"/>
              </w:rPr>
            </w:pPr>
            <w:r>
              <w:rPr>
                <w:sz w:val="21"/>
                <w:lang w:eastAsia="en-US"/>
              </w:rPr>
              <w:t>1</w:t>
            </w:r>
          </w:p>
        </w:tc>
        <w:tc>
          <w:tcPr>
            <w:tcW w:w="1841" w:type="dxa"/>
          </w:tcPr>
          <w:p>
            <w:pPr>
              <w:pStyle w:val="11"/>
              <w:spacing w:before="22" w:line="278" w:lineRule="auto"/>
              <w:ind w:left="105" w:right="30" w:firstLine="211"/>
              <w:rPr>
                <w:sz w:val="21"/>
                <w:lang w:eastAsia="zh-CN"/>
              </w:rPr>
            </w:pPr>
            <w:r>
              <w:rPr>
                <w:sz w:val="21"/>
                <w:lang w:eastAsia="zh-CN"/>
              </w:rPr>
              <w:t>非法开垦、采石等活动致使林木</w:t>
            </w:r>
          </w:p>
          <w:p>
            <w:pPr>
              <w:pStyle w:val="11"/>
              <w:spacing w:line="269" w:lineRule="exact"/>
              <w:ind w:left="105"/>
              <w:rPr>
                <w:sz w:val="21"/>
                <w:lang w:eastAsia="en-US"/>
              </w:rPr>
            </w:pPr>
            <w:r>
              <w:rPr>
                <w:sz w:val="21"/>
                <w:lang w:eastAsia="en-US"/>
              </w:rPr>
              <w:t>受到毁坏的</w:t>
            </w:r>
          </w:p>
        </w:tc>
        <w:tc>
          <w:tcPr>
            <w:tcW w:w="4536" w:type="dxa"/>
          </w:tcPr>
          <w:p>
            <w:pPr>
              <w:pStyle w:val="11"/>
              <w:spacing w:before="8"/>
              <w:rPr>
                <w:sz w:val="20"/>
                <w:lang w:eastAsia="en-US"/>
              </w:rPr>
            </w:pPr>
          </w:p>
          <w:p>
            <w:pPr>
              <w:pStyle w:val="11"/>
              <w:spacing w:before="1"/>
              <w:ind w:left="319"/>
              <w:rPr>
                <w:rFonts w:ascii="Microsoft JhengHei" w:eastAsia="Microsoft JhengHei"/>
                <w:b/>
                <w:sz w:val="21"/>
                <w:lang w:eastAsia="en-US"/>
              </w:rPr>
            </w:pPr>
            <w:r>
              <w:rPr>
                <w:rFonts w:hint="eastAsia" w:ascii="Microsoft JhengHei" w:eastAsia="Microsoft JhengHei"/>
                <w:b/>
                <w:sz w:val="21"/>
                <w:lang w:eastAsia="en-US"/>
              </w:rPr>
              <w:t>第四十二条第二款</w:t>
            </w:r>
          </w:p>
        </w:tc>
        <w:tc>
          <w:tcPr>
            <w:tcW w:w="7232" w:type="dxa"/>
            <w:gridSpan w:val="3"/>
          </w:tcPr>
          <w:p>
            <w:pPr>
              <w:pStyle w:val="11"/>
              <w:spacing w:before="1"/>
              <w:rPr>
                <w:sz w:val="26"/>
                <w:lang w:eastAsia="zh-CN"/>
              </w:rPr>
            </w:pPr>
          </w:p>
          <w:p>
            <w:pPr>
              <w:pStyle w:val="11"/>
              <w:ind w:left="318"/>
              <w:rPr>
                <w:sz w:val="21"/>
                <w:lang w:eastAsia="zh-CN"/>
              </w:rPr>
            </w:pPr>
            <w:r>
              <w:rPr>
                <w:sz w:val="21"/>
                <w:lang w:eastAsia="zh-CN"/>
              </w:rPr>
              <w:t xml:space="preserve">见《森林法》规定的行政处罚自由裁量权基准表编号 </w:t>
            </w:r>
            <w:r>
              <w:rPr>
                <w:rFonts w:hint="eastAsia"/>
                <w:sz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39" w:type="dxa"/>
            <w:vMerge w:val="restart"/>
          </w:tcPr>
          <w:p>
            <w:pPr>
              <w:pStyle w:val="11"/>
              <w:rPr>
                <w:sz w:val="20"/>
                <w:lang w:eastAsia="zh-CN"/>
              </w:rPr>
            </w:pPr>
          </w:p>
          <w:p>
            <w:pPr>
              <w:pStyle w:val="11"/>
              <w:rPr>
                <w:sz w:val="20"/>
                <w:lang w:eastAsia="zh-CN"/>
              </w:rPr>
            </w:pPr>
          </w:p>
          <w:p>
            <w:pPr>
              <w:pStyle w:val="11"/>
              <w:rPr>
                <w:sz w:val="20"/>
                <w:lang w:eastAsia="zh-CN"/>
              </w:rPr>
            </w:pPr>
          </w:p>
          <w:p>
            <w:pPr>
              <w:pStyle w:val="11"/>
              <w:spacing w:before="10"/>
              <w:rPr>
                <w:sz w:val="14"/>
                <w:lang w:eastAsia="zh-CN"/>
              </w:rPr>
            </w:pPr>
          </w:p>
          <w:p>
            <w:pPr>
              <w:pStyle w:val="11"/>
              <w:ind w:left="7"/>
              <w:jc w:val="center"/>
              <w:rPr>
                <w:sz w:val="21"/>
                <w:lang w:eastAsia="en-US"/>
              </w:rPr>
            </w:pPr>
            <w:r>
              <w:rPr>
                <w:sz w:val="21"/>
                <w:lang w:eastAsia="en-US"/>
              </w:rPr>
              <w:t>3</w:t>
            </w:r>
          </w:p>
        </w:tc>
        <w:tc>
          <w:tcPr>
            <w:tcW w:w="1841" w:type="dxa"/>
            <w:vMerge w:val="restart"/>
          </w:tcPr>
          <w:p>
            <w:pPr>
              <w:pStyle w:val="11"/>
              <w:spacing w:before="1"/>
              <w:rPr>
                <w:sz w:val="26"/>
                <w:lang w:eastAsia="zh-CN"/>
              </w:rPr>
            </w:pPr>
          </w:p>
          <w:p>
            <w:pPr>
              <w:pStyle w:val="11"/>
              <w:spacing w:line="278" w:lineRule="auto"/>
              <w:ind w:left="105" w:right="95" w:firstLine="211"/>
              <w:jc w:val="both"/>
              <w:rPr>
                <w:sz w:val="21"/>
                <w:lang w:eastAsia="zh-CN"/>
              </w:rPr>
            </w:pPr>
            <w:r>
              <w:rPr>
                <w:spacing w:val="21"/>
                <w:sz w:val="21"/>
                <w:lang w:eastAsia="zh-CN"/>
              </w:rPr>
              <w:t>森林资源调查</w:t>
            </w:r>
            <w:r>
              <w:rPr>
                <w:spacing w:val="18"/>
                <w:sz w:val="21"/>
                <w:lang w:eastAsia="zh-CN"/>
              </w:rPr>
              <w:t>单位及其工作人</w:t>
            </w:r>
            <w:r>
              <w:rPr>
                <w:spacing w:val="-11"/>
                <w:sz w:val="21"/>
                <w:lang w:eastAsia="zh-CN"/>
              </w:rPr>
              <w:t>员弄虚作假，出具</w:t>
            </w:r>
            <w:r>
              <w:rPr>
                <w:spacing w:val="18"/>
                <w:sz w:val="21"/>
                <w:lang w:eastAsia="zh-CN"/>
              </w:rPr>
              <w:t>不实森林资源核</w:t>
            </w:r>
            <w:r>
              <w:rPr>
                <w:spacing w:val="-1"/>
                <w:sz w:val="21"/>
                <w:lang w:eastAsia="zh-CN"/>
              </w:rPr>
              <w:t>查报告的</w:t>
            </w:r>
          </w:p>
        </w:tc>
        <w:tc>
          <w:tcPr>
            <w:tcW w:w="4536" w:type="dxa"/>
            <w:vMerge w:val="restart"/>
          </w:tcPr>
          <w:p>
            <w:pPr>
              <w:pStyle w:val="11"/>
              <w:spacing w:line="337" w:lineRule="exact"/>
              <w:ind w:left="319"/>
              <w:rPr>
                <w:sz w:val="21"/>
                <w:lang w:eastAsia="zh-CN"/>
              </w:rPr>
            </w:pPr>
            <w:r>
              <w:rPr>
                <w:rFonts w:hint="eastAsia" w:ascii="Microsoft JhengHei" w:eastAsia="Microsoft JhengHei"/>
                <w:b/>
                <w:spacing w:val="3"/>
                <w:sz w:val="21"/>
                <w:lang w:eastAsia="zh-CN"/>
              </w:rPr>
              <w:t xml:space="preserve">第四十三条  </w:t>
            </w:r>
            <w:r>
              <w:rPr>
                <w:spacing w:val="-3"/>
                <w:sz w:val="21"/>
                <w:lang w:eastAsia="zh-CN"/>
              </w:rPr>
              <w:t>违反本条例第二十九条第三款规</w:t>
            </w:r>
          </w:p>
          <w:p>
            <w:pPr>
              <w:pStyle w:val="11"/>
              <w:spacing w:line="278" w:lineRule="auto"/>
              <w:ind w:left="107"/>
              <w:rPr>
                <w:sz w:val="21"/>
                <w:lang w:eastAsia="zh-CN"/>
              </w:rPr>
            </w:pPr>
            <w:r>
              <w:rPr>
                <w:spacing w:val="-3"/>
                <w:sz w:val="21"/>
                <w:lang w:eastAsia="zh-CN"/>
              </w:rPr>
              <w:t xml:space="preserve">定，森林资源调查单位及其工作人员弄虚作假， </w:t>
            </w:r>
            <w:r>
              <w:rPr>
                <w:spacing w:val="4"/>
                <w:sz w:val="21"/>
                <w:lang w:eastAsia="zh-CN"/>
              </w:rPr>
              <w:t>出具不实森林资源核查报告的，其核查报告无</w:t>
            </w:r>
            <w:r>
              <w:rPr>
                <w:spacing w:val="-12"/>
                <w:sz w:val="21"/>
                <w:lang w:eastAsia="zh-CN"/>
              </w:rPr>
              <w:t>效，由县级以上人民政府林业行政主管部门没收违法所得，并处以评估费用二至五倍的罚款；情</w:t>
            </w:r>
            <w:r>
              <w:rPr>
                <w:spacing w:val="-13"/>
                <w:sz w:val="21"/>
                <w:lang w:eastAsia="zh-CN"/>
              </w:rPr>
              <w:t>节严重的，由颁发资质证书的部门吊销其资质证</w:t>
            </w:r>
          </w:p>
          <w:p>
            <w:pPr>
              <w:pStyle w:val="11"/>
              <w:spacing w:line="269" w:lineRule="exact"/>
              <w:ind w:left="107"/>
              <w:rPr>
                <w:sz w:val="21"/>
                <w:lang w:eastAsia="en-US"/>
              </w:rPr>
            </w:pPr>
            <w:r>
              <w:rPr>
                <w:sz w:val="21"/>
                <w:lang w:eastAsia="en-US"/>
              </w:rPr>
              <w:t>书。</w:t>
            </w:r>
          </w:p>
        </w:tc>
        <w:tc>
          <w:tcPr>
            <w:tcW w:w="708" w:type="dxa"/>
          </w:tcPr>
          <w:p>
            <w:pPr>
              <w:pStyle w:val="11"/>
              <w:spacing w:before="22"/>
              <w:ind w:left="143"/>
              <w:rPr>
                <w:sz w:val="21"/>
                <w:lang w:eastAsia="en-US"/>
              </w:rPr>
            </w:pPr>
            <w:r>
              <w:rPr>
                <w:sz w:val="21"/>
                <w:lang w:eastAsia="en-US"/>
              </w:rPr>
              <w:t>轻微</w:t>
            </w:r>
          </w:p>
          <w:p>
            <w:pPr>
              <w:pStyle w:val="11"/>
              <w:spacing w:before="43"/>
              <w:ind w:left="143"/>
              <w:rPr>
                <w:sz w:val="21"/>
                <w:lang w:eastAsia="en-US"/>
              </w:rPr>
            </w:pPr>
            <w:r>
              <w:rPr>
                <w:sz w:val="21"/>
                <w:lang w:eastAsia="en-US"/>
              </w:rPr>
              <w:t>违法</w:t>
            </w:r>
          </w:p>
        </w:tc>
        <w:tc>
          <w:tcPr>
            <w:tcW w:w="3262" w:type="dxa"/>
          </w:tcPr>
          <w:p>
            <w:pPr>
              <w:pStyle w:val="11"/>
              <w:spacing w:before="22"/>
              <w:ind w:left="318"/>
              <w:rPr>
                <w:sz w:val="21"/>
                <w:lang w:eastAsia="zh-CN"/>
              </w:rPr>
            </w:pPr>
            <w:r>
              <w:rPr>
                <w:sz w:val="21"/>
                <w:lang w:eastAsia="zh-CN"/>
              </w:rPr>
              <w:t>未造成不良后果且影响较小</w:t>
            </w:r>
          </w:p>
          <w:p>
            <w:pPr>
              <w:pStyle w:val="11"/>
              <w:spacing w:before="43"/>
              <w:ind w:left="107"/>
              <w:rPr>
                <w:sz w:val="21"/>
                <w:lang w:eastAsia="en-US"/>
              </w:rPr>
            </w:pPr>
            <w:r>
              <w:rPr>
                <w:sz w:val="21"/>
                <w:lang w:eastAsia="en-US"/>
              </w:rPr>
              <w:t>的。</w:t>
            </w:r>
          </w:p>
        </w:tc>
        <w:tc>
          <w:tcPr>
            <w:tcW w:w="3262" w:type="dxa"/>
          </w:tcPr>
          <w:p>
            <w:pPr>
              <w:pStyle w:val="11"/>
              <w:spacing w:before="22"/>
              <w:ind w:left="318"/>
              <w:rPr>
                <w:sz w:val="21"/>
                <w:lang w:eastAsia="zh-CN"/>
              </w:rPr>
            </w:pPr>
            <w:r>
              <w:rPr>
                <w:sz w:val="21"/>
                <w:lang w:eastAsia="zh-CN"/>
              </w:rPr>
              <w:t>并处以评估费用二至三倍的罚</w:t>
            </w:r>
          </w:p>
          <w:p>
            <w:pPr>
              <w:pStyle w:val="11"/>
              <w:spacing w:before="43"/>
              <w:ind w:left="107"/>
              <w:rPr>
                <w:sz w:val="21"/>
                <w:lang w:eastAsia="en-US"/>
              </w:rPr>
            </w:pPr>
            <w:r>
              <w:rPr>
                <w:sz w:val="21"/>
                <w:lang w:eastAsia="en-US"/>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439" w:type="dxa"/>
            <w:vMerge w:val="continue"/>
            <w:tcBorders>
              <w:top w:val="nil"/>
            </w:tcBorders>
          </w:tcPr>
          <w:p>
            <w:pPr>
              <w:rPr>
                <w:sz w:val="2"/>
                <w:szCs w:val="2"/>
                <w:lang w:eastAsia="en-US"/>
              </w:rPr>
            </w:pPr>
          </w:p>
        </w:tc>
        <w:tc>
          <w:tcPr>
            <w:tcW w:w="1841" w:type="dxa"/>
            <w:vMerge w:val="continue"/>
            <w:tcBorders>
              <w:top w:val="nil"/>
            </w:tcBorders>
          </w:tcPr>
          <w:p>
            <w:pPr>
              <w:rPr>
                <w:sz w:val="2"/>
                <w:szCs w:val="2"/>
                <w:lang w:eastAsia="en-US"/>
              </w:rPr>
            </w:pPr>
          </w:p>
        </w:tc>
        <w:tc>
          <w:tcPr>
            <w:tcW w:w="4536" w:type="dxa"/>
            <w:vMerge w:val="continue"/>
            <w:tcBorders>
              <w:top w:val="nil"/>
            </w:tcBorders>
          </w:tcPr>
          <w:p>
            <w:pPr>
              <w:rPr>
                <w:sz w:val="2"/>
                <w:szCs w:val="2"/>
                <w:lang w:eastAsia="en-US"/>
              </w:rPr>
            </w:pPr>
          </w:p>
        </w:tc>
        <w:tc>
          <w:tcPr>
            <w:tcW w:w="708" w:type="dxa"/>
          </w:tcPr>
          <w:p>
            <w:pPr>
              <w:pStyle w:val="11"/>
              <w:spacing w:before="25"/>
              <w:ind w:left="143"/>
              <w:rPr>
                <w:sz w:val="21"/>
                <w:lang w:eastAsia="en-US"/>
              </w:rPr>
            </w:pPr>
            <w:r>
              <w:rPr>
                <w:sz w:val="21"/>
                <w:lang w:eastAsia="en-US"/>
              </w:rPr>
              <w:t>一般</w:t>
            </w:r>
          </w:p>
          <w:p>
            <w:pPr>
              <w:pStyle w:val="11"/>
              <w:spacing w:before="42"/>
              <w:ind w:left="143"/>
              <w:rPr>
                <w:sz w:val="21"/>
                <w:lang w:eastAsia="en-US"/>
              </w:rPr>
            </w:pPr>
            <w:r>
              <w:rPr>
                <w:sz w:val="21"/>
                <w:lang w:eastAsia="en-US"/>
              </w:rPr>
              <w:t>违法</w:t>
            </w:r>
          </w:p>
        </w:tc>
        <w:tc>
          <w:tcPr>
            <w:tcW w:w="3262" w:type="dxa"/>
          </w:tcPr>
          <w:p>
            <w:pPr>
              <w:pStyle w:val="11"/>
              <w:spacing w:before="1"/>
              <w:rPr>
                <w:sz w:val="14"/>
                <w:lang w:eastAsia="zh-CN"/>
              </w:rPr>
            </w:pPr>
          </w:p>
          <w:p>
            <w:pPr>
              <w:pStyle w:val="11"/>
              <w:ind w:left="300" w:right="181"/>
              <w:jc w:val="center"/>
              <w:rPr>
                <w:sz w:val="21"/>
                <w:lang w:eastAsia="zh-CN"/>
              </w:rPr>
            </w:pPr>
            <w:r>
              <w:rPr>
                <w:sz w:val="21"/>
                <w:lang w:eastAsia="zh-CN"/>
              </w:rPr>
              <w:t>造成不良后果和较大影响的。</w:t>
            </w:r>
          </w:p>
        </w:tc>
        <w:tc>
          <w:tcPr>
            <w:tcW w:w="3262" w:type="dxa"/>
          </w:tcPr>
          <w:p>
            <w:pPr>
              <w:pStyle w:val="11"/>
              <w:spacing w:before="25"/>
              <w:ind w:left="318"/>
              <w:rPr>
                <w:sz w:val="21"/>
                <w:lang w:eastAsia="zh-CN"/>
              </w:rPr>
            </w:pPr>
            <w:r>
              <w:rPr>
                <w:sz w:val="21"/>
                <w:lang w:eastAsia="zh-CN"/>
              </w:rPr>
              <w:t>并处以评估费用三至四倍的罚</w:t>
            </w:r>
          </w:p>
          <w:p>
            <w:pPr>
              <w:pStyle w:val="11"/>
              <w:spacing w:before="42"/>
              <w:ind w:left="107"/>
              <w:rPr>
                <w:sz w:val="21"/>
                <w:lang w:eastAsia="en-US"/>
              </w:rPr>
            </w:pPr>
            <w:r>
              <w:rPr>
                <w:sz w:val="21"/>
                <w:lang w:eastAsia="en-US"/>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439" w:type="dxa"/>
            <w:vMerge w:val="continue"/>
            <w:tcBorders>
              <w:top w:val="nil"/>
            </w:tcBorders>
          </w:tcPr>
          <w:p>
            <w:pPr>
              <w:rPr>
                <w:sz w:val="2"/>
                <w:szCs w:val="2"/>
                <w:lang w:eastAsia="en-US"/>
              </w:rPr>
            </w:pPr>
          </w:p>
        </w:tc>
        <w:tc>
          <w:tcPr>
            <w:tcW w:w="1841" w:type="dxa"/>
            <w:vMerge w:val="continue"/>
            <w:tcBorders>
              <w:top w:val="nil"/>
            </w:tcBorders>
          </w:tcPr>
          <w:p>
            <w:pPr>
              <w:rPr>
                <w:sz w:val="2"/>
                <w:szCs w:val="2"/>
                <w:lang w:eastAsia="en-US"/>
              </w:rPr>
            </w:pPr>
          </w:p>
        </w:tc>
        <w:tc>
          <w:tcPr>
            <w:tcW w:w="4536" w:type="dxa"/>
            <w:vMerge w:val="continue"/>
            <w:tcBorders>
              <w:top w:val="nil"/>
            </w:tcBorders>
          </w:tcPr>
          <w:p>
            <w:pPr>
              <w:rPr>
                <w:sz w:val="2"/>
                <w:szCs w:val="2"/>
                <w:lang w:eastAsia="en-US"/>
              </w:rPr>
            </w:pPr>
          </w:p>
        </w:tc>
        <w:tc>
          <w:tcPr>
            <w:tcW w:w="708" w:type="dxa"/>
          </w:tcPr>
          <w:p>
            <w:pPr>
              <w:pStyle w:val="11"/>
              <w:spacing w:before="169" w:line="278" w:lineRule="auto"/>
              <w:ind w:left="143" w:right="131"/>
              <w:rPr>
                <w:sz w:val="21"/>
                <w:lang w:eastAsia="en-US"/>
              </w:rPr>
            </w:pPr>
            <w:r>
              <w:rPr>
                <w:sz w:val="21"/>
                <w:lang w:eastAsia="en-US"/>
              </w:rPr>
              <w:t>严重违法</w:t>
            </w:r>
          </w:p>
        </w:tc>
        <w:tc>
          <w:tcPr>
            <w:tcW w:w="3262" w:type="dxa"/>
          </w:tcPr>
          <w:p>
            <w:pPr>
              <w:pStyle w:val="11"/>
              <w:spacing w:before="4"/>
              <w:rPr>
                <w:sz w:val="25"/>
                <w:lang w:eastAsia="zh-CN"/>
              </w:rPr>
            </w:pPr>
          </w:p>
          <w:p>
            <w:pPr>
              <w:pStyle w:val="11"/>
              <w:ind w:left="300" w:right="181"/>
              <w:jc w:val="center"/>
              <w:rPr>
                <w:sz w:val="21"/>
                <w:lang w:eastAsia="zh-CN"/>
              </w:rPr>
            </w:pPr>
            <w:r>
              <w:rPr>
                <w:sz w:val="21"/>
                <w:lang w:eastAsia="zh-CN"/>
              </w:rPr>
              <w:t>造成重大后果和严重影响的。</w:t>
            </w:r>
          </w:p>
        </w:tc>
        <w:tc>
          <w:tcPr>
            <w:tcW w:w="3262" w:type="dxa"/>
          </w:tcPr>
          <w:p>
            <w:pPr>
              <w:pStyle w:val="11"/>
              <w:spacing w:before="169" w:line="278" w:lineRule="auto"/>
              <w:ind w:left="107" w:right="92" w:firstLine="211"/>
              <w:rPr>
                <w:sz w:val="21"/>
                <w:lang w:eastAsia="zh-CN"/>
              </w:rPr>
            </w:pPr>
            <w:r>
              <w:rPr>
                <w:sz w:val="21"/>
                <w:lang w:eastAsia="zh-CN"/>
              </w:rPr>
              <w:t>并处以评估费用四至五倍的罚款。</w:t>
            </w:r>
          </w:p>
        </w:tc>
      </w:tr>
    </w:tbl>
    <w:p>
      <w:pPr>
        <w:spacing w:line="278" w:lineRule="auto"/>
        <w:rPr>
          <w:sz w:val="21"/>
        </w:rPr>
        <w:sectPr>
          <w:pgSz w:w="16840" w:h="11900" w:orient="landscape"/>
          <w:pgMar w:top="1100" w:right="1240" w:bottom="1380" w:left="960" w:header="0" w:footer="1117" w:gutter="0"/>
          <w:pgNumType w:fmt="numberInDash"/>
          <w:cols w:space="720" w:num="1"/>
        </w:sectPr>
      </w:pPr>
    </w:p>
    <w:p>
      <w:pPr>
        <w:pStyle w:val="2"/>
        <w:rPr>
          <w:sz w:val="20"/>
        </w:rPr>
      </w:pPr>
    </w:p>
    <w:p>
      <w:pPr>
        <w:pStyle w:val="2"/>
        <w:rPr>
          <w:sz w:val="20"/>
        </w:rPr>
      </w:pPr>
    </w:p>
    <w:p>
      <w:pPr>
        <w:pStyle w:val="2"/>
        <w:spacing w:before="12"/>
        <w:rPr>
          <w:sz w:val="16"/>
        </w:rPr>
      </w:pPr>
    </w:p>
    <w:p>
      <w:pPr>
        <w:pStyle w:val="2"/>
        <w:spacing w:before="49"/>
        <w:ind w:left="1859" w:right="1581"/>
        <w:jc w:val="center"/>
      </w:pPr>
      <w:r>
        <w:t>《安徽省古树名木保护条例》规定的行政处罚自由裁量权基准表</w:t>
      </w:r>
    </w:p>
    <w:p>
      <w:pPr>
        <w:pStyle w:val="2"/>
        <w:rPr>
          <w:sz w:val="20"/>
        </w:rPr>
      </w:pPr>
    </w:p>
    <w:p>
      <w:pPr>
        <w:pStyle w:val="2"/>
        <w:spacing w:before="9"/>
        <w:rPr>
          <w:sz w:val="10"/>
        </w:rPr>
      </w:pPr>
    </w:p>
    <w:tbl>
      <w:tblPr>
        <w:tblStyle w:val="8"/>
        <w:tblW w:w="0" w:type="auto"/>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1625"/>
        <w:gridCol w:w="4279"/>
        <w:gridCol w:w="708"/>
        <w:gridCol w:w="3478"/>
        <w:gridCol w:w="324"/>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8" w:type="dxa"/>
            <w:vMerge w:val="restart"/>
          </w:tcPr>
          <w:p>
            <w:pPr>
              <w:pStyle w:val="11"/>
              <w:spacing w:before="27"/>
              <w:ind w:left="107"/>
              <w:rPr>
                <w:b/>
                <w:sz w:val="21"/>
                <w:lang w:eastAsia="en-US"/>
              </w:rPr>
            </w:pPr>
            <w:r>
              <w:rPr>
                <w:b/>
                <w:sz w:val="21"/>
                <w:lang w:eastAsia="en-US"/>
              </w:rPr>
              <w:t>编</w:t>
            </w:r>
          </w:p>
          <w:p>
            <w:pPr>
              <w:pStyle w:val="11"/>
              <w:spacing w:before="43"/>
              <w:ind w:left="107"/>
              <w:rPr>
                <w:b/>
                <w:sz w:val="21"/>
                <w:lang w:eastAsia="en-US"/>
              </w:rPr>
            </w:pPr>
            <w:r>
              <w:rPr>
                <w:b/>
                <w:sz w:val="21"/>
                <w:lang w:eastAsia="en-US"/>
              </w:rPr>
              <w:t>号</w:t>
            </w:r>
          </w:p>
        </w:tc>
        <w:tc>
          <w:tcPr>
            <w:tcW w:w="1625" w:type="dxa"/>
            <w:vMerge w:val="restart"/>
          </w:tcPr>
          <w:p>
            <w:pPr>
              <w:pStyle w:val="11"/>
              <w:spacing w:before="3"/>
              <w:rPr>
                <w:sz w:val="14"/>
                <w:lang w:eastAsia="en-US"/>
              </w:rPr>
            </w:pPr>
          </w:p>
          <w:p>
            <w:pPr>
              <w:pStyle w:val="11"/>
              <w:spacing w:before="1"/>
              <w:ind w:left="391"/>
              <w:rPr>
                <w:b/>
                <w:sz w:val="21"/>
                <w:lang w:eastAsia="en-US"/>
              </w:rPr>
            </w:pPr>
            <w:r>
              <w:rPr>
                <w:b/>
                <w:sz w:val="21"/>
                <w:lang w:eastAsia="en-US"/>
              </w:rPr>
              <w:t>违法行为</w:t>
            </w:r>
          </w:p>
        </w:tc>
        <w:tc>
          <w:tcPr>
            <w:tcW w:w="4279" w:type="dxa"/>
            <w:vMerge w:val="restart"/>
          </w:tcPr>
          <w:p>
            <w:pPr>
              <w:pStyle w:val="11"/>
              <w:spacing w:before="3"/>
              <w:rPr>
                <w:sz w:val="14"/>
                <w:lang w:eastAsia="en-US"/>
              </w:rPr>
            </w:pPr>
          </w:p>
          <w:p>
            <w:pPr>
              <w:pStyle w:val="11"/>
              <w:spacing w:before="1"/>
              <w:ind w:left="1698" w:right="1687"/>
              <w:jc w:val="center"/>
              <w:rPr>
                <w:b/>
                <w:sz w:val="21"/>
                <w:lang w:eastAsia="en-US"/>
              </w:rPr>
            </w:pPr>
            <w:r>
              <w:rPr>
                <w:b/>
                <w:sz w:val="21"/>
                <w:lang w:eastAsia="en-US"/>
              </w:rPr>
              <w:t>法定依据</w:t>
            </w:r>
          </w:p>
        </w:tc>
        <w:tc>
          <w:tcPr>
            <w:tcW w:w="7771" w:type="dxa"/>
            <w:gridSpan w:val="4"/>
          </w:tcPr>
          <w:p>
            <w:pPr>
              <w:pStyle w:val="11"/>
              <w:spacing w:before="22"/>
              <w:ind w:left="3021" w:right="3012"/>
              <w:jc w:val="center"/>
              <w:rPr>
                <w:b/>
                <w:sz w:val="21"/>
                <w:lang w:eastAsia="en-US"/>
              </w:rPr>
            </w:pPr>
            <w:r>
              <w:rPr>
                <w:b/>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8" w:type="dxa"/>
            <w:vMerge w:val="continue"/>
            <w:tcBorders>
              <w:top w:val="nil"/>
            </w:tcBorders>
          </w:tcPr>
          <w:p>
            <w:pPr>
              <w:rPr>
                <w:sz w:val="2"/>
                <w:szCs w:val="2"/>
                <w:lang w:eastAsia="en-US"/>
              </w:rPr>
            </w:pPr>
          </w:p>
        </w:tc>
        <w:tc>
          <w:tcPr>
            <w:tcW w:w="1625" w:type="dxa"/>
            <w:vMerge w:val="continue"/>
            <w:tcBorders>
              <w:top w:val="nil"/>
            </w:tcBorders>
          </w:tcPr>
          <w:p>
            <w:pPr>
              <w:rPr>
                <w:sz w:val="2"/>
                <w:szCs w:val="2"/>
                <w:lang w:eastAsia="en-US"/>
              </w:rPr>
            </w:pPr>
          </w:p>
        </w:tc>
        <w:tc>
          <w:tcPr>
            <w:tcW w:w="4279" w:type="dxa"/>
            <w:vMerge w:val="continue"/>
            <w:tcBorders>
              <w:top w:val="nil"/>
            </w:tcBorders>
          </w:tcPr>
          <w:p>
            <w:pPr>
              <w:rPr>
                <w:sz w:val="2"/>
                <w:szCs w:val="2"/>
                <w:lang w:eastAsia="en-US"/>
              </w:rPr>
            </w:pPr>
          </w:p>
        </w:tc>
        <w:tc>
          <w:tcPr>
            <w:tcW w:w="708" w:type="dxa"/>
          </w:tcPr>
          <w:p>
            <w:pPr>
              <w:pStyle w:val="11"/>
              <w:spacing w:before="22"/>
              <w:ind w:left="141"/>
              <w:rPr>
                <w:b/>
                <w:sz w:val="21"/>
                <w:lang w:eastAsia="en-US"/>
              </w:rPr>
            </w:pPr>
            <w:r>
              <w:rPr>
                <w:b/>
                <w:sz w:val="21"/>
                <w:lang w:eastAsia="en-US"/>
              </w:rPr>
              <w:t>分阶</w:t>
            </w:r>
          </w:p>
        </w:tc>
        <w:tc>
          <w:tcPr>
            <w:tcW w:w="3478" w:type="dxa"/>
          </w:tcPr>
          <w:p>
            <w:pPr>
              <w:pStyle w:val="11"/>
              <w:spacing w:before="22"/>
              <w:ind w:left="1297" w:right="1287"/>
              <w:jc w:val="center"/>
              <w:rPr>
                <w:b/>
                <w:sz w:val="21"/>
                <w:lang w:eastAsia="en-US"/>
              </w:rPr>
            </w:pPr>
            <w:r>
              <w:rPr>
                <w:b/>
                <w:sz w:val="21"/>
                <w:lang w:eastAsia="en-US"/>
              </w:rPr>
              <w:t>适用情形</w:t>
            </w:r>
          </w:p>
        </w:tc>
        <w:tc>
          <w:tcPr>
            <w:tcW w:w="3585" w:type="dxa"/>
            <w:gridSpan w:val="2"/>
          </w:tcPr>
          <w:p>
            <w:pPr>
              <w:pStyle w:val="11"/>
              <w:spacing w:before="22"/>
              <w:ind w:left="1350" w:right="1341"/>
              <w:jc w:val="center"/>
              <w:rPr>
                <w:b/>
                <w:sz w:val="21"/>
                <w:lang w:eastAsia="en-US"/>
              </w:rPr>
            </w:pPr>
            <w:r>
              <w:rPr>
                <w:b/>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468" w:type="dxa"/>
            <w:vMerge w:val="restart"/>
          </w:tcPr>
          <w:p>
            <w:pPr>
              <w:pStyle w:val="11"/>
              <w:rPr>
                <w:sz w:val="20"/>
                <w:lang w:eastAsia="en-US"/>
              </w:rPr>
            </w:pPr>
          </w:p>
          <w:p>
            <w:pPr>
              <w:pStyle w:val="11"/>
              <w:rPr>
                <w:sz w:val="20"/>
                <w:lang w:eastAsia="en-US"/>
              </w:rPr>
            </w:pPr>
          </w:p>
          <w:p>
            <w:pPr>
              <w:pStyle w:val="11"/>
              <w:rPr>
                <w:sz w:val="20"/>
                <w:lang w:eastAsia="en-US"/>
              </w:rPr>
            </w:pPr>
          </w:p>
          <w:p>
            <w:pPr>
              <w:pStyle w:val="11"/>
              <w:rPr>
                <w:sz w:val="20"/>
                <w:lang w:eastAsia="en-US"/>
              </w:rPr>
            </w:pPr>
          </w:p>
          <w:p>
            <w:pPr>
              <w:pStyle w:val="11"/>
              <w:spacing w:before="2"/>
              <w:rPr>
                <w:sz w:val="19"/>
                <w:lang w:eastAsia="en-US"/>
              </w:rPr>
            </w:pPr>
          </w:p>
          <w:p>
            <w:pPr>
              <w:pStyle w:val="11"/>
              <w:ind w:left="107"/>
              <w:rPr>
                <w:sz w:val="21"/>
                <w:lang w:eastAsia="en-US"/>
              </w:rPr>
            </w:pPr>
            <w:r>
              <w:rPr>
                <w:sz w:val="21"/>
                <w:lang w:eastAsia="en-US"/>
              </w:rPr>
              <w:t>1</w:t>
            </w:r>
          </w:p>
        </w:tc>
        <w:tc>
          <w:tcPr>
            <w:tcW w:w="1625" w:type="dxa"/>
            <w:vMerge w:val="restart"/>
          </w:tcPr>
          <w:p>
            <w:pPr>
              <w:pStyle w:val="11"/>
              <w:rPr>
                <w:sz w:val="20"/>
                <w:lang w:eastAsia="zh-CN"/>
              </w:rPr>
            </w:pPr>
          </w:p>
          <w:p>
            <w:pPr>
              <w:pStyle w:val="11"/>
              <w:rPr>
                <w:sz w:val="20"/>
                <w:lang w:eastAsia="zh-CN"/>
              </w:rPr>
            </w:pPr>
          </w:p>
          <w:p>
            <w:pPr>
              <w:pStyle w:val="11"/>
              <w:rPr>
                <w:sz w:val="20"/>
                <w:lang w:eastAsia="zh-CN"/>
              </w:rPr>
            </w:pPr>
          </w:p>
          <w:p>
            <w:pPr>
              <w:pStyle w:val="11"/>
              <w:spacing w:before="10"/>
              <w:rPr>
                <w:sz w:val="14"/>
                <w:lang w:eastAsia="zh-CN"/>
              </w:rPr>
            </w:pPr>
          </w:p>
          <w:p>
            <w:pPr>
              <w:pStyle w:val="11"/>
              <w:spacing w:line="278" w:lineRule="auto"/>
              <w:ind w:left="107" w:right="91" w:firstLine="211"/>
              <w:jc w:val="both"/>
              <w:rPr>
                <w:sz w:val="21"/>
                <w:lang w:eastAsia="zh-CN"/>
              </w:rPr>
            </w:pPr>
            <w:r>
              <w:rPr>
                <w:sz w:val="21"/>
                <w:lang w:eastAsia="zh-CN"/>
              </w:rPr>
              <w:t>养护不善致使古树名木损伤的</w:t>
            </w:r>
          </w:p>
        </w:tc>
        <w:tc>
          <w:tcPr>
            <w:tcW w:w="4279" w:type="dxa"/>
            <w:vMerge w:val="restart"/>
          </w:tcPr>
          <w:p>
            <w:pPr>
              <w:pStyle w:val="11"/>
              <w:spacing w:line="337" w:lineRule="exact"/>
              <w:ind w:left="318"/>
              <w:jc w:val="both"/>
              <w:rPr>
                <w:sz w:val="21"/>
                <w:lang w:eastAsia="zh-CN"/>
              </w:rPr>
            </w:pPr>
            <w:r>
              <w:rPr>
                <w:rFonts w:hint="eastAsia" w:ascii="Microsoft JhengHei" w:eastAsia="Microsoft JhengHei"/>
                <w:b/>
                <w:spacing w:val="5"/>
                <w:sz w:val="21"/>
                <w:lang w:eastAsia="zh-CN"/>
              </w:rPr>
              <w:t xml:space="preserve">第二十五条    </w:t>
            </w:r>
            <w:r>
              <w:rPr>
                <w:sz w:val="21"/>
                <w:lang w:eastAsia="zh-CN"/>
              </w:rPr>
              <w:t>违反本条例第十二条第款</w:t>
            </w:r>
          </w:p>
          <w:p>
            <w:pPr>
              <w:pStyle w:val="11"/>
              <w:spacing w:line="278" w:lineRule="auto"/>
              <w:ind w:left="107" w:right="95"/>
              <w:jc w:val="both"/>
              <w:rPr>
                <w:sz w:val="21"/>
                <w:lang w:eastAsia="zh-CN"/>
              </w:rPr>
            </w:pPr>
            <w:r>
              <w:rPr>
                <w:sz w:val="21"/>
                <w:lang w:eastAsia="zh-CN"/>
              </w:rPr>
              <w:t>规定，古树名木养护责任单位或者个人因养护不善致使古树名木损伤的，由县级以上人民政府林业、城市绿化行政主管部门责令改正，并在林业、城市绿化行政主管部门的指</w:t>
            </w:r>
            <w:r>
              <w:rPr>
                <w:spacing w:val="6"/>
                <w:sz w:val="21"/>
                <w:lang w:eastAsia="zh-CN"/>
              </w:rPr>
              <w:t>导下采取相应的救治措施;拒不采取救治措</w:t>
            </w:r>
            <w:r>
              <w:rPr>
                <w:sz w:val="21"/>
                <w:lang w:eastAsia="zh-CN"/>
              </w:rPr>
              <w:t>施的，由林业、城市绿化行政主管部门予以</w:t>
            </w:r>
            <w:r>
              <w:rPr>
                <w:spacing w:val="-6"/>
                <w:sz w:val="21"/>
                <w:lang w:eastAsia="zh-CN"/>
              </w:rPr>
              <w:t xml:space="preserve">救治，并可处以 </w:t>
            </w:r>
            <w:r>
              <w:rPr>
                <w:sz w:val="21"/>
                <w:lang w:eastAsia="zh-CN"/>
              </w:rPr>
              <w:t>1000</w:t>
            </w:r>
            <w:r>
              <w:rPr>
                <w:spacing w:val="-15"/>
                <w:sz w:val="21"/>
                <w:lang w:eastAsia="zh-CN"/>
              </w:rPr>
              <w:t xml:space="preserve"> 元以上 </w:t>
            </w:r>
            <w:r>
              <w:rPr>
                <w:sz w:val="21"/>
                <w:lang w:eastAsia="zh-CN"/>
              </w:rPr>
              <w:t>5000</w:t>
            </w:r>
            <w:r>
              <w:rPr>
                <w:spacing w:val="-8"/>
                <w:sz w:val="21"/>
                <w:lang w:eastAsia="zh-CN"/>
              </w:rPr>
              <w:t xml:space="preserve"> 元以下的</w:t>
            </w:r>
          </w:p>
          <w:p>
            <w:pPr>
              <w:pStyle w:val="11"/>
              <w:spacing w:line="268" w:lineRule="exact"/>
              <w:ind w:left="107"/>
              <w:rPr>
                <w:sz w:val="21"/>
                <w:lang w:eastAsia="en-US"/>
              </w:rPr>
            </w:pPr>
            <w:r>
              <w:rPr>
                <w:sz w:val="21"/>
                <w:lang w:eastAsia="en-US"/>
              </w:rPr>
              <w:t>罚款。</w:t>
            </w:r>
          </w:p>
        </w:tc>
        <w:tc>
          <w:tcPr>
            <w:tcW w:w="708" w:type="dxa"/>
          </w:tcPr>
          <w:p>
            <w:pPr>
              <w:pStyle w:val="11"/>
              <w:spacing w:before="176" w:line="278" w:lineRule="auto"/>
              <w:ind w:left="143" w:right="131"/>
              <w:rPr>
                <w:sz w:val="21"/>
                <w:lang w:eastAsia="en-US"/>
              </w:rPr>
            </w:pPr>
            <w:r>
              <w:rPr>
                <w:sz w:val="21"/>
                <w:lang w:eastAsia="en-US"/>
              </w:rPr>
              <w:t>轻微违法</w:t>
            </w:r>
          </w:p>
        </w:tc>
        <w:tc>
          <w:tcPr>
            <w:tcW w:w="3802" w:type="dxa"/>
            <w:gridSpan w:val="2"/>
          </w:tcPr>
          <w:p>
            <w:pPr>
              <w:pStyle w:val="11"/>
              <w:spacing w:before="176" w:line="278" w:lineRule="auto"/>
              <w:ind w:left="107" w:right="94" w:firstLine="211"/>
              <w:rPr>
                <w:sz w:val="21"/>
                <w:lang w:eastAsia="zh-CN"/>
              </w:rPr>
            </w:pPr>
            <w:r>
              <w:rPr>
                <w:sz w:val="21"/>
                <w:lang w:eastAsia="zh-CN"/>
              </w:rPr>
              <w:t>致使三级古树损伤，拒不采取救治措施的。</w:t>
            </w:r>
          </w:p>
        </w:tc>
        <w:tc>
          <w:tcPr>
            <w:tcW w:w="3261" w:type="dxa"/>
          </w:tcPr>
          <w:p>
            <w:pPr>
              <w:pStyle w:val="11"/>
              <w:spacing w:before="176" w:line="278" w:lineRule="auto"/>
              <w:ind w:left="107" w:right="93" w:firstLine="211"/>
              <w:rPr>
                <w:sz w:val="21"/>
                <w:lang w:eastAsia="zh-CN"/>
              </w:rPr>
            </w:pPr>
            <w:r>
              <w:rPr>
                <w:spacing w:val="6"/>
                <w:sz w:val="21"/>
                <w:lang w:eastAsia="zh-CN"/>
              </w:rPr>
              <w:t>并可处以</w:t>
            </w:r>
            <w:r>
              <w:rPr>
                <w:sz w:val="21"/>
                <w:lang w:eastAsia="zh-CN"/>
              </w:rPr>
              <w:t>1000</w:t>
            </w:r>
            <w:r>
              <w:rPr>
                <w:spacing w:val="-15"/>
                <w:sz w:val="21"/>
                <w:lang w:eastAsia="zh-CN"/>
              </w:rPr>
              <w:t xml:space="preserve"> 元以上</w:t>
            </w:r>
            <w:r>
              <w:rPr>
                <w:sz w:val="21"/>
                <w:lang w:eastAsia="zh-CN"/>
              </w:rPr>
              <w:t>2000</w:t>
            </w:r>
            <w:r>
              <w:rPr>
                <w:spacing w:val="-31"/>
                <w:sz w:val="21"/>
                <w:lang w:eastAsia="zh-CN"/>
              </w:rPr>
              <w:t xml:space="preserve"> 元以</w:t>
            </w:r>
            <w:r>
              <w:rPr>
                <w:spacing w:val="-1"/>
                <w:sz w:val="21"/>
                <w:lang w:eastAsia="zh-CN"/>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468" w:type="dxa"/>
            <w:vMerge w:val="continue"/>
            <w:tcBorders>
              <w:top w:val="nil"/>
            </w:tcBorders>
          </w:tcPr>
          <w:p>
            <w:pPr>
              <w:rPr>
                <w:sz w:val="2"/>
                <w:szCs w:val="2"/>
                <w:lang w:eastAsia="zh-CN"/>
              </w:rPr>
            </w:pPr>
          </w:p>
        </w:tc>
        <w:tc>
          <w:tcPr>
            <w:tcW w:w="1625" w:type="dxa"/>
            <w:vMerge w:val="continue"/>
            <w:tcBorders>
              <w:top w:val="nil"/>
            </w:tcBorders>
          </w:tcPr>
          <w:p>
            <w:pPr>
              <w:rPr>
                <w:sz w:val="2"/>
                <w:szCs w:val="2"/>
                <w:lang w:eastAsia="zh-CN"/>
              </w:rPr>
            </w:pPr>
          </w:p>
        </w:tc>
        <w:tc>
          <w:tcPr>
            <w:tcW w:w="4279" w:type="dxa"/>
            <w:vMerge w:val="continue"/>
            <w:tcBorders>
              <w:top w:val="nil"/>
            </w:tcBorders>
          </w:tcPr>
          <w:p>
            <w:pPr>
              <w:rPr>
                <w:sz w:val="2"/>
                <w:szCs w:val="2"/>
                <w:lang w:eastAsia="zh-CN"/>
              </w:rPr>
            </w:pPr>
          </w:p>
        </w:tc>
        <w:tc>
          <w:tcPr>
            <w:tcW w:w="708" w:type="dxa"/>
          </w:tcPr>
          <w:p>
            <w:pPr>
              <w:pStyle w:val="11"/>
              <w:spacing w:before="176" w:line="278" w:lineRule="auto"/>
              <w:ind w:left="143" w:right="131"/>
              <w:rPr>
                <w:sz w:val="21"/>
                <w:lang w:eastAsia="en-US"/>
              </w:rPr>
            </w:pPr>
            <w:r>
              <w:rPr>
                <w:sz w:val="21"/>
                <w:lang w:eastAsia="en-US"/>
              </w:rPr>
              <w:t>一般违法</w:t>
            </w:r>
          </w:p>
        </w:tc>
        <w:tc>
          <w:tcPr>
            <w:tcW w:w="3802" w:type="dxa"/>
            <w:gridSpan w:val="2"/>
          </w:tcPr>
          <w:p>
            <w:pPr>
              <w:pStyle w:val="11"/>
              <w:spacing w:before="176" w:line="278" w:lineRule="auto"/>
              <w:ind w:left="107" w:right="94" w:firstLine="211"/>
              <w:rPr>
                <w:sz w:val="21"/>
                <w:lang w:eastAsia="zh-CN"/>
              </w:rPr>
            </w:pPr>
            <w:r>
              <w:rPr>
                <w:sz w:val="21"/>
                <w:lang w:eastAsia="zh-CN"/>
              </w:rPr>
              <w:t>致使二级古树损伤，拒不采取救治措施的。</w:t>
            </w:r>
          </w:p>
        </w:tc>
        <w:tc>
          <w:tcPr>
            <w:tcW w:w="3261" w:type="dxa"/>
          </w:tcPr>
          <w:p>
            <w:pPr>
              <w:pStyle w:val="11"/>
              <w:spacing w:before="176" w:line="278" w:lineRule="auto"/>
              <w:ind w:left="107" w:right="93" w:firstLine="211"/>
              <w:rPr>
                <w:sz w:val="21"/>
                <w:lang w:eastAsia="zh-CN"/>
              </w:rPr>
            </w:pPr>
            <w:r>
              <w:rPr>
                <w:spacing w:val="6"/>
                <w:sz w:val="21"/>
                <w:lang w:eastAsia="zh-CN"/>
              </w:rPr>
              <w:t>并可处以</w:t>
            </w:r>
            <w:r>
              <w:rPr>
                <w:sz w:val="21"/>
                <w:lang w:eastAsia="zh-CN"/>
              </w:rPr>
              <w:t>2000</w:t>
            </w:r>
            <w:r>
              <w:rPr>
                <w:spacing w:val="-15"/>
                <w:sz w:val="21"/>
                <w:lang w:eastAsia="zh-CN"/>
              </w:rPr>
              <w:t xml:space="preserve"> 元以上</w:t>
            </w:r>
            <w:r>
              <w:rPr>
                <w:sz w:val="21"/>
                <w:lang w:eastAsia="zh-CN"/>
              </w:rPr>
              <w:t>4000</w:t>
            </w:r>
            <w:r>
              <w:rPr>
                <w:spacing w:val="-31"/>
                <w:sz w:val="21"/>
                <w:lang w:eastAsia="zh-CN"/>
              </w:rPr>
              <w:t xml:space="preserve"> 元以</w:t>
            </w:r>
            <w:r>
              <w:rPr>
                <w:spacing w:val="-1"/>
                <w:sz w:val="21"/>
                <w:lang w:eastAsia="zh-CN"/>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468" w:type="dxa"/>
            <w:vMerge w:val="continue"/>
            <w:tcBorders>
              <w:top w:val="nil"/>
            </w:tcBorders>
          </w:tcPr>
          <w:p>
            <w:pPr>
              <w:rPr>
                <w:sz w:val="2"/>
                <w:szCs w:val="2"/>
                <w:lang w:eastAsia="zh-CN"/>
              </w:rPr>
            </w:pPr>
          </w:p>
        </w:tc>
        <w:tc>
          <w:tcPr>
            <w:tcW w:w="1625" w:type="dxa"/>
            <w:vMerge w:val="continue"/>
            <w:tcBorders>
              <w:top w:val="nil"/>
            </w:tcBorders>
          </w:tcPr>
          <w:p>
            <w:pPr>
              <w:rPr>
                <w:sz w:val="2"/>
                <w:szCs w:val="2"/>
                <w:lang w:eastAsia="zh-CN"/>
              </w:rPr>
            </w:pPr>
          </w:p>
        </w:tc>
        <w:tc>
          <w:tcPr>
            <w:tcW w:w="4279" w:type="dxa"/>
            <w:vMerge w:val="continue"/>
            <w:tcBorders>
              <w:top w:val="nil"/>
            </w:tcBorders>
          </w:tcPr>
          <w:p>
            <w:pPr>
              <w:rPr>
                <w:sz w:val="2"/>
                <w:szCs w:val="2"/>
                <w:lang w:eastAsia="zh-CN"/>
              </w:rPr>
            </w:pPr>
          </w:p>
        </w:tc>
        <w:tc>
          <w:tcPr>
            <w:tcW w:w="708" w:type="dxa"/>
          </w:tcPr>
          <w:p>
            <w:pPr>
              <w:pStyle w:val="11"/>
              <w:spacing w:before="173" w:line="278" w:lineRule="auto"/>
              <w:ind w:left="143" w:right="131"/>
              <w:rPr>
                <w:sz w:val="21"/>
                <w:lang w:eastAsia="en-US"/>
              </w:rPr>
            </w:pPr>
            <w:r>
              <w:rPr>
                <w:sz w:val="21"/>
                <w:lang w:eastAsia="en-US"/>
              </w:rPr>
              <w:t>严重违法</w:t>
            </w:r>
          </w:p>
        </w:tc>
        <w:tc>
          <w:tcPr>
            <w:tcW w:w="3802" w:type="dxa"/>
            <w:gridSpan w:val="2"/>
          </w:tcPr>
          <w:p>
            <w:pPr>
              <w:pStyle w:val="11"/>
              <w:spacing w:before="173" w:line="278" w:lineRule="auto"/>
              <w:ind w:left="107" w:right="94" w:firstLine="211"/>
              <w:rPr>
                <w:sz w:val="21"/>
                <w:lang w:eastAsia="zh-CN"/>
              </w:rPr>
            </w:pPr>
            <w:r>
              <w:rPr>
                <w:sz w:val="21"/>
                <w:lang w:eastAsia="zh-CN"/>
              </w:rPr>
              <w:t>致使一级古树和名木损伤，拒不采取救治措施的。</w:t>
            </w:r>
          </w:p>
        </w:tc>
        <w:tc>
          <w:tcPr>
            <w:tcW w:w="3261" w:type="dxa"/>
          </w:tcPr>
          <w:p>
            <w:pPr>
              <w:pStyle w:val="11"/>
              <w:spacing w:before="173" w:line="278" w:lineRule="auto"/>
              <w:ind w:left="107" w:right="93" w:firstLine="211"/>
              <w:rPr>
                <w:sz w:val="21"/>
                <w:lang w:eastAsia="zh-CN"/>
              </w:rPr>
            </w:pPr>
            <w:r>
              <w:rPr>
                <w:spacing w:val="6"/>
                <w:sz w:val="21"/>
                <w:lang w:eastAsia="zh-CN"/>
              </w:rPr>
              <w:t>并可处以</w:t>
            </w:r>
            <w:r>
              <w:rPr>
                <w:sz w:val="21"/>
                <w:lang w:eastAsia="zh-CN"/>
              </w:rPr>
              <w:t>4000</w:t>
            </w:r>
            <w:r>
              <w:rPr>
                <w:spacing w:val="-15"/>
                <w:sz w:val="21"/>
                <w:lang w:eastAsia="zh-CN"/>
              </w:rPr>
              <w:t xml:space="preserve"> 元以上</w:t>
            </w:r>
            <w:r>
              <w:rPr>
                <w:sz w:val="21"/>
                <w:lang w:eastAsia="zh-CN"/>
              </w:rPr>
              <w:t>5000</w:t>
            </w:r>
            <w:r>
              <w:rPr>
                <w:spacing w:val="-31"/>
                <w:sz w:val="21"/>
                <w:lang w:eastAsia="zh-CN"/>
              </w:rPr>
              <w:t xml:space="preserve"> 元以</w:t>
            </w:r>
            <w:r>
              <w:rPr>
                <w:spacing w:val="-1"/>
                <w:sz w:val="21"/>
                <w:lang w:eastAsia="zh-CN"/>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8" w:type="dxa"/>
          </w:tcPr>
          <w:p>
            <w:pPr>
              <w:pStyle w:val="11"/>
              <w:spacing w:before="178"/>
              <w:ind w:left="107"/>
              <w:rPr>
                <w:sz w:val="21"/>
                <w:lang w:eastAsia="en-US"/>
              </w:rPr>
            </w:pPr>
            <w:r>
              <w:rPr>
                <w:sz w:val="21"/>
                <w:lang w:eastAsia="en-US"/>
              </w:rPr>
              <w:t>2</w:t>
            </w:r>
          </w:p>
        </w:tc>
        <w:tc>
          <w:tcPr>
            <w:tcW w:w="1625" w:type="dxa"/>
          </w:tcPr>
          <w:p>
            <w:pPr>
              <w:pStyle w:val="11"/>
              <w:spacing w:before="22"/>
              <w:ind w:left="319"/>
              <w:rPr>
                <w:sz w:val="21"/>
                <w:lang w:eastAsia="en-US"/>
              </w:rPr>
            </w:pPr>
            <w:r>
              <w:rPr>
                <w:sz w:val="21"/>
                <w:lang w:eastAsia="en-US"/>
              </w:rPr>
              <w:t>擅自移植古</w:t>
            </w:r>
          </w:p>
          <w:p>
            <w:pPr>
              <w:pStyle w:val="11"/>
              <w:spacing w:before="43"/>
              <w:ind w:left="107"/>
              <w:rPr>
                <w:sz w:val="21"/>
                <w:lang w:eastAsia="en-US"/>
              </w:rPr>
            </w:pPr>
            <w:r>
              <w:rPr>
                <w:sz w:val="21"/>
                <w:lang w:eastAsia="en-US"/>
              </w:rPr>
              <w:t>树名木的</w:t>
            </w:r>
          </w:p>
        </w:tc>
        <w:tc>
          <w:tcPr>
            <w:tcW w:w="4279" w:type="dxa"/>
          </w:tcPr>
          <w:p>
            <w:pPr>
              <w:pStyle w:val="11"/>
              <w:spacing w:before="109"/>
              <w:ind w:left="318"/>
              <w:rPr>
                <w:rFonts w:ascii="Microsoft JhengHei" w:eastAsia="Microsoft JhengHei"/>
                <w:b/>
                <w:sz w:val="21"/>
                <w:lang w:eastAsia="en-US"/>
              </w:rPr>
            </w:pPr>
            <w:r>
              <w:rPr>
                <w:rFonts w:hint="eastAsia" w:ascii="Microsoft JhengHei" w:eastAsia="Microsoft JhengHei"/>
                <w:b/>
                <w:sz w:val="21"/>
                <w:lang w:eastAsia="en-US"/>
              </w:rPr>
              <w:t>第二十七条</w:t>
            </w:r>
          </w:p>
        </w:tc>
        <w:tc>
          <w:tcPr>
            <w:tcW w:w="7771" w:type="dxa"/>
            <w:gridSpan w:val="4"/>
          </w:tcPr>
          <w:p>
            <w:pPr>
              <w:pStyle w:val="11"/>
              <w:spacing w:before="178"/>
              <w:ind w:left="319"/>
              <w:rPr>
                <w:sz w:val="21"/>
                <w:lang w:eastAsia="zh-CN"/>
              </w:rPr>
            </w:pPr>
            <w:r>
              <w:rPr>
                <w:sz w:val="21"/>
                <w:lang w:eastAsia="zh-CN"/>
              </w:rPr>
              <w:t>见《安徽省实施森林法办法》规定的行政处罚自由裁量权基准表编号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468" w:type="dxa"/>
          </w:tcPr>
          <w:p>
            <w:pPr>
              <w:pStyle w:val="11"/>
              <w:spacing w:before="1"/>
              <w:rPr>
                <w:sz w:val="14"/>
                <w:lang w:eastAsia="zh-CN"/>
              </w:rPr>
            </w:pPr>
          </w:p>
          <w:p>
            <w:pPr>
              <w:pStyle w:val="11"/>
              <w:ind w:left="107"/>
              <w:rPr>
                <w:sz w:val="21"/>
                <w:lang w:eastAsia="en-US"/>
              </w:rPr>
            </w:pPr>
            <w:r>
              <w:rPr>
                <w:sz w:val="21"/>
                <w:lang w:eastAsia="en-US"/>
              </w:rPr>
              <w:t>3</w:t>
            </w:r>
          </w:p>
        </w:tc>
        <w:tc>
          <w:tcPr>
            <w:tcW w:w="1625" w:type="dxa"/>
          </w:tcPr>
          <w:p>
            <w:pPr>
              <w:pStyle w:val="11"/>
              <w:spacing w:before="24"/>
              <w:ind w:left="319"/>
              <w:rPr>
                <w:sz w:val="21"/>
                <w:lang w:eastAsia="en-US"/>
              </w:rPr>
            </w:pPr>
            <w:r>
              <w:rPr>
                <w:sz w:val="21"/>
                <w:lang w:eastAsia="en-US"/>
              </w:rPr>
              <w:t>擅自损毁古</w:t>
            </w:r>
          </w:p>
          <w:p>
            <w:pPr>
              <w:pStyle w:val="11"/>
              <w:spacing w:before="43"/>
              <w:ind w:left="107"/>
              <w:rPr>
                <w:sz w:val="21"/>
                <w:lang w:eastAsia="en-US"/>
              </w:rPr>
            </w:pPr>
            <w:r>
              <w:rPr>
                <w:sz w:val="21"/>
                <w:lang w:eastAsia="en-US"/>
              </w:rPr>
              <w:t>树名木的</w:t>
            </w:r>
          </w:p>
        </w:tc>
        <w:tc>
          <w:tcPr>
            <w:tcW w:w="4279" w:type="dxa"/>
          </w:tcPr>
          <w:p>
            <w:pPr>
              <w:pStyle w:val="11"/>
              <w:spacing w:before="111"/>
              <w:ind w:left="318"/>
              <w:rPr>
                <w:rFonts w:ascii="Microsoft JhengHei" w:eastAsia="Microsoft JhengHei"/>
                <w:b/>
                <w:sz w:val="21"/>
                <w:lang w:eastAsia="en-US"/>
              </w:rPr>
            </w:pPr>
            <w:r>
              <w:rPr>
                <w:rFonts w:hint="eastAsia" w:ascii="Microsoft JhengHei" w:eastAsia="Microsoft JhengHei"/>
                <w:b/>
                <w:sz w:val="21"/>
                <w:lang w:eastAsia="en-US"/>
              </w:rPr>
              <w:t>第二十八条</w:t>
            </w:r>
          </w:p>
        </w:tc>
        <w:tc>
          <w:tcPr>
            <w:tcW w:w="7771" w:type="dxa"/>
            <w:gridSpan w:val="4"/>
          </w:tcPr>
          <w:p>
            <w:pPr>
              <w:pStyle w:val="11"/>
              <w:spacing w:before="1"/>
              <w:rPr>
                <w:sz w:val="14"/>
                <w:lang w:eastAsia="zh-CN"/>
              </w:rPr>
            </w:pPr>
          </w:p>
          <w:p>
            <w:pPr>
              <w:pStyle w:val="11"/>
              <w:ind w:left="319"/>
              <w:rPr>
                <w:sz w:val="21"/>
                <w:lang w:eastAsia="zh-CN"/>
              </w:rPr>
            </w:pPr>
            <w:r>
              <w:rPr>
                <w:sz w:val="21"/>
                <w:lang w:eastAsia="zh-CN"/>
              </w:rPr>
              <w:t>见《安徽省实施森林法办法》规定的行政处罚自由裁量权基准表编号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8" w:type="dxa"/>
            <w:vMerge w:val="restart"/>
          </w:tcPr>
          <w:p>
            <w:pPr>
              <w:pStyle w:val="11"/>
              <w:rPr>
                <w:sz w:val="20"/>
                <w:lang w:eastAsia="zh-CN"/>
              </w:rPr>
            </w:pPr>
          </w:p>
          <w:p>
            <w:pPr>
              <w:pStyle w:val="11"/>
              <w:rPr>
                <w:sz w:val="20"/>
                <w:lang w:eastAsia="zh-CN"/>
              </w:rPr>
            </w:pPr>
          </w:p>
          <w:p>
            <w:pPr>
              <w:pStyle w:val="11"/>
              <w:spacing w:before="4"/>
              <w:rPr>
                <w:sz w:val="23"/>
                <w:lang w:eastAsia="zh-CN"/>
              </w:rPr>
            </w:pPr>
          </w:p>
          <w:p>
            <w:pPr>
              <w:pStyle w:val="11"/>
              <w:spacing w:before="1"/>
              <w:ind w:left="107"/>
              <w:rPr>
                <w:sz w:val="21"/>
                <w:lang w:eastAsia="en-US"/>
              </w:rPr>
            </w:pPr>
            <w:r>
              <w:rPr>
                <w:sz w:val="21"/>
                <w:lang w:eastAsia="en-US"/>
              </w:rPr>
              <w:t>4</w:t>
            </w:r>
          </w:p>
        </w:tc>
        <w:tc>
          <w:tcPr>
            <w:tcW w:w="1625" w:type="dxa"/>
            <w:vMerge w:val="restart"/>
          </w:tcPr>
          <w:p>
            <w:pPr>
              <w:pStyle w:val="11"/>
              <w:spacing w:before="8"/>
              <w:rPr>
                <w:sz w:val="14"/>
                <w:lang w:eastAsia="zh-CN"/>
              </w:rPr>
            </w:pPr>
          </w:p>
          <w:p>
            <w:pPr>
              <w:pStyle w:val="11"/>
              <w:spacing w:line="278" w:lineRule="auto"/>
              <w:ind w:left="107" w:right="91" w:firstLine="211"/>
              <w:jc w:val="both"/>
              <w:rPr>
                <w:sz w:val="21"/>
                <w:lang w:eastAsia="zh-CN"/>
              </w:rPr>
            </w:pPr>
            <w:r>
              <w:rPr>
                <w:spacing w:val="25"/>
                <w:sz w:val="21"/>
                <w:lang w:eastAsia="zh-CN"/>
              </w:rPr>
              <w:t>擅自处理未</w:t>
            </w:r>
            <w:r>
              <w:rPr>
                <w:spacing w:val="-13"/>
                <w:sz w:val="21"/>
                <w:lang w:eastAsia="zh-CN"/>
              </w:rPr>
              <w:t>经林业、城市绿</w:t>
            </w:r>
            <w:r>
              <w:rPr>
                <w:spacing w:val="21"/>
                <w:sz w:val="21"/>
                <w:lang w:eastAsia="zh-CN"/>
              </w:rPr>
              <w:t>化行政主管部门确认死亡的</w:t>
            </w:r>
            <w:r>
              <w:rPr>
                <w:spacing w:val="-1"/>
                <w:sz w:val="21"/>
                <w:lang w:eastAsia="zh-CN"/>
              </w:rPr>
              <w:t>古树名木的</w:t>
            </w:r>
          </w:p>
        </w:tc>
        <w:tc>
          <w:tcPr>
            <w:tcW w:w="4279" w:type="dxa"/>
            <w:vMerge w:val="restart"/>
          </w:tcPr>
          <w:p>
            <w:pPr>
              <w:pStyle w:val="11"/>
              <w:spacing w:line="346" w:lineRule="exact"/>
              <w:ind w:left="318"/>
              <w:jc w:val="both"/>
              <w:rPr>
                <w:sz w:val="21"/>
                <w:lang w:eastAsia="zh-CN"/>
              </w:rPr>
            </w:pPr>
            <w:r>
              <w:rPr>
                <w:rFonts w:hint="eastAsia" w:ascii="Microsoft JhengHei" w:eastAsia="Microsoft JhengHei"/>
                <w:b/>
                <w:spacing w:val="9"/>
                <w:sz w:val="21"/>
                <w:lang w:eastAsia="zh-CN"/>
              </w:rPr>
              <w:t xml:space="preserve">第三十条  </w:t>
            </w:r>
            <w:r>
              <w:rPr>
                <w:spacing w:val="6"/>
                <w:sz w:val="21"/>
                <w:lang w:eastAsia="zh-CN"/>
              </w:rPr>
              <w:t>违反本条例第二十三条第二款</w:t>
            </w:r>
            <w:r>
              <w:rPr>
                <w:sz w:val="21"/>
                <w:lang w:eastAsia="zh-CN"/>
              </w:rPr>
              <w:t>规定，擅自处理未经林业、城市绿化行政主管部门确认死亡的古树名木的，由县级以上人民政府林业、城市绿化行政主管部门没收</w:t>
            </w:r>
            <w:r>
              <w:rPr>
                <w:spacing w:val="-12"/>
                <w:sz w:val="21"/>
                <w:lang w:eastAsia="zh-CN"/>
              </w:rPr>
              <w:t xml:space="preserve">违法所得，每株处以 </w:t>
            </w:r>
            <w:r>
              <w:rPr>
                <w:sz w:val="21"/>
                <w:lang w:eastAsia="zh-CN"/>
              </w:rPr>
              <w:t>2000</w:t>
            </w:r>
            <w:r>
              <w:rPr>
                <w:spacing w:val="-21"/>
                <w:sz w:val="21"/>
                <w:lang w:eastAsia="zh-CN"/>
              </w:rPr>
              <w:t xml:space="preserve"> 元以上 </w:t>
            </w:r>
            <w:r>
              <w:rPr>
                <w:sz w:val="21"/>
                <w:lang w:eastAsia="zh-CN"/>
              </w:rPr>
              <w:t>1</w:t>
            </w:r>
            <w:r>
              <w:rPr>
                <w:spacing w:val="-15"/>
                <w:sz w:val="21"/>
                <w:lang w:eastAsia="zh-CN"/>
              </w:rPr>
              <w:t xml:space="preserve"> 万元以下</w:t>
            </w:r>
          </w:p>
          <w:p>
            <w:pPr>
              <w:pStyle w:val="11"/>
              <w:spacing w:line="269" w:lineRule="exact"/>
              <w:ind w:left="107" w:firstLine="210" w:firstLineChars="100"/>
              <w:jc w:val="both"/>
              <w:rPr>
                <w:sz w:val="21"/>
                <w:lang w:eastAsia="en-US"/>
              </w:rPr>
            </w:pPr>
            <w:r>
              <w:rPr>
                <w:sz w:val="21"/>
                <w:lang w:eastAsia="en-US"/>
              </w:rPr>
              <w:t>的罚款。</w:t>
            </w:r>
          </w:p>
        </w:tc>
        <w:tc>
          <w:tcPr>
            <w:tcW w:w="708" w:type="dxa"/>
          </w:tcPr>
          <w:p>
            <w:pPr>
              <w:pStyle w:val="11"/>
              <w:spacing w:before="22"/>
              <w:ind w:left="143"/>
              <w:rPr>
                <w:sz w:val="21"/>
                <w:lang w:eastAsia="en-US"/>
              </w:rPr>
            </w:pPr>
            <w:r>
              <w:rPr>
                <w:sz w:val="21"/>
                <w:lang w:eastAsia="en-US"/>
              </w:rPr>
              <w:t>轻微</w:t>
            </w:r>
          </w:p>
          <w:p>
            <w:pPr>
              <w:pStyle w:val="11"/>
              <w:spacing w:before="43"/>
              <w:ind w:left="143"/>
              <w:rPr>
                <w:sz w:val="21"/>
                <w:lang w:eastAsia="en-US"/>
              </w:rPr>
            </w:pPr>
            <w:r>
              <w:rPr>
                <w:sz w:val="21"/>
                <w:lang w:eastAsia="en-US"/>
              </w:rPr>
              <w:t>违法</w:t>
            </w:r>
          </w:p>
        </w:tc>
        <w:tc>
          <w:tcPr>
            <w:tcW w:w="3802" w:type="dxa"/>
            <w:gridSpan w:val="2"/>
          </w:tcPr>
          <w:p>
            <w:pPr>
              <w:pStyle w:val="11"/>
              <w:spacing w:before="22"/>
              <w:ind w:left="319"/>
              <w:rPr>
                <w:sz w:val="21"/>
                <w:lang w:eastAsia="zh-CN"/>
              </w:rPr>
            </w:pPr>
            <w:r>
              <w:rPr>
                <w:sz w:val="21"/>
                <w:lang w:eastAsia="zh-CN"/>
              </w:rPr>
              <w:t>擅自处理未经林业、城市绿化行政主</w:t>
            </w:r>
          </w:p>
          <w:p>
            <w:pPr>
              <w:pStyle w:val="11"/>
              <w:spacing w:before="43"/>
              <w:ind w:left="107"/>
              <w:rPr>
                <w:sz w:val="21"/>
                <w:lang w:eastAsia="zh-CN"/>
              </w:rPr>
            </w:pPr>
            <w:r>
              <w:rPr>
                <w:sz w:val="21"/>
                <w:lang w:eastAsia="zh-CN"/>
              </w:rPr>
              <w:t>管部门确认死亡的三级古树的。</w:t>
            </w:r>
          </w:p>
        </w:tc>
        <w:tc>
          <w:tcPr>
            <w:tcW w:w="3261" w:type="dxa"/>
          </w:tcPr>
          <w:p>
            <w:pPr>
              <w:pStyle w:val="11"/>
              <w:spacing w:before="22"/>
              <w:ind w:left="318"/>
              <w:rPr>
                <w:sz w:val="21"/>
                <w:lang w:eastAsia="zh-CN"/>
              </w:rPr>
            </w:pPr>
            <w:r>
              <w:rPr>
                <w:spacing w:val="6"/>
                <w:sz w:val="21"/>
                <w:lang w:eastAsia="zh-CN"/>
              </w:rPr>
              <w:t>每株处以</w:t>
            </w:r>
            <w:r>
              <w:rPr>
                <w:sz w:val="21"/>
                <w:lang w:eastAsia="zh-CN"/>
              </w:rPr>
              <w:t>2000</w:t>
            </w:r>
            <w:r>
              <w:rPr>
                <w:spacing w:val="-15"/>
                <w:sz w:val="21"/>
                <w:lang w:eastAsia="zh-CN"/>
              </w:rPr>
              <w:t xml:space="preserve"> 元以上</w:t>
            </w:r>
            <w:r>
              <w:rPr>
                <w:sz w:val="21"/>
                <w:lang w:eastAsia="zh-CN"/>
              </w:rPr>
              <w:t>5000</w:t>
            </w:r>
            <w:r>
              <w:rPr>
                <w:spacing w:val="-27"/>
                <w:sz w:val="21"/>
                <w:lang w:eastAsia="zh-CN"/>
              </w:rPr>
              <w:t xml:space="preserve"> 元以</w:t>
            </w:r>
          </w:p>
          <w:p>
            <w:pPr>
              <w:pStyle w:val="11"/>
              <w:spacing w:before="43"/>
              <w:ind w:left="107"/>
              <w:rPr>
                <w:sz w:val="21"/>
                <w:lang w:eastAsia="zh-CN"/>
              </w:rPr>
            </w:pPr>
            <w:r>
              <w:rPr>
                <w:sz w:val="21"/>
                <w:lang w:eastAsia="zh-CN"/>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8" w:type="dxa"/>
            <w:vMerge w:val="continue"/>
            <w:tcBorders>
              <w:top w:val="nil"/>
            </w:tcBorders>
          </w:tcPr>
          <w:p>
            <w:pPr>
              <w:rPr>
                <w:sz w:val="2"/>
                <w:szCs w:val="2"/>
                <w:lang w:eastAsia="zh-CN"/>
              </w:rPr>
            </w:pPr>
          </w:p>
        </w:tc>
        <w:tc>
          <w:tcPr>
            <w:tcW w:w="1625" w:type="dxa"/>
            <w:vMerge w:val="continue"/>
            <w:tcBorders>
              <w:top w:val="nil"/>
            </w:tcBorders>
          </w:tcPr>
          <w:p>
            <w:pPr>
              <w:rPr>
                <w:sz w:val="2"/>
                <w:szCs w:val="2"/>
                <w:lang w:eastAsia="zh-CN"/>
              </w:rPr>
            </w:pPr>
          </w:p>
        </w:tc>
        <w:tc>
          <w:tcPr>
            <w:tcW w:w="4279" w:type="dxa"/>
            <w:vMerge w:val="continue"/>
            <w:tcBorders>
              <w:top w:val="nil"/>
            </w:tcBorders>
          </w:tcPr>
          <w:p>
            <w:pPr>
              <w:rPr>
                <w:sz w:val="2"/>
                <w:szCs w:val="2"/>
                <w:lang w:eastAsia="zh-CN"/>
              </w:rPr>
            </w:pPr>
          </w:p>
        </w:tc>
        <w:tc>
          <w:tcPr>
            <w:tcW w:w="708" w:type="dxa"/>
          </w:tcPr>
          <w:p>
            <w:pPr>
              <w:pStyle w:val="11"/>
              <w:spacing w:before="22"/>
              <w:ind w:left="143"/>
              <w:rPr>
                <w:sz w:val="21"/>
                <w:lang w:eastAsia="en-US"/>
              </w:rPr>
            </w:pPr>
            <w:r>
              <w:rPr>
                <w:sz w:val="21"/>
                <w:lang w:eastAsia="en-US"/>
              </w:rPr>
              <w:t>一般</w:t>
            </w:r>
          </w:p>
          <w:p>
            <w:pPr>
              <w:pStyle w:val="11"/>
              <w:spacing w:before="43"/>
              <w:ind w:left="143"/>
              <w:rPr>
                <w:sz w:val="21"/>
                <w:lang w:eastAsia="en-US"/>
              </w:rPr>
            </w:pPr>
            <w:r>
              <w:rPr>
                <w:sz w:val="21"/>
                <w:lang w:eastAsia="en-US"/>
              </w:rPr>
              <w:t>违法</w:t>
            </w:r>
          </w:p>
        </w:tc>
        <w:tc>
          <w:tcPr>
            <w:tcW w:w="3802" w:type="dxa"/>
            <w:gridSpan w:val="2"/>
          </w:tcPr>
          <w:p>
            <w:pPr>
              <w:pStyle w:val="11"/>
              <w:spacing w:before="22"/>
              <w:ind w:left="319"/>
              <w:rPr>
                <w:sz w:val="21"/>
                <w:lang w:eastAsia="zh-CN"/>
              </w:rPr>
            </w:pPr>
            <w:r>
              <w:rPr>
                <w:sz w:val="21"/>
                <w:lang w:eastAsia="zh-CN"/>
              </w:rPr>
              <w:t>擅自处理未经林业、城市绿化行政主</w:t>
            </w:r>
          </w:p>
          <w:p>
            <w:pPr>
              <w:pStyle w:val="11"/>
              <w:spacing w:before="43"/>
              <w:ind w:left="107"/>
              <w:rPr>
                <w:sz w:val="21"/>
                <w:lang w:eastAsia="zh-CN"/>
              </w:rPr>
            </w:pPr>
            <w:r>
              <w:rPr>
                <w:sz w:val="21"/>
                <w:lang w:eastAsia="zh-CN"/>
              </w:rPr>
              <w:t>管部门确认死亡的二级古树的。</w:t>
            </w:r>
          </w:p>
        </w:tc>
        <w:tc>
          <w:tcPr>
            <w:tcW w:w="3261" w:type="dxa"/>
          </w:tcPr>
          <w:p>
            <w:pPr>
              <w:pStyle w:val="11"/>
              <w:spacing w:before="22"/>
              <w:ind w:left="318"/>
              <w:rPr>
                <w:sz w:val="21"/>
                <w:lang w:eastAsia="zh-CN"/>
              </w:rPr>
            </w:pPr>
            <w:r>
              <w:rPr>
                <w:spacing w:val="6"/>
                <w:sz w:val="21"/>
                <w:lang w:eastAsia="zh-CN"/>
              </w:rPr>
              <w:t>每株处以</w:t>
            </w:r>
            <w:r>
              <w:rPr>
                <w:sz w:val="21"/>
                <w:lang w:eastAsia="zh-CN"/>
              </w:rPr>
              <w:t>5000</w:t>
            </w:r>
            <w:r>
              <w:rPr>
                <w:spacing w:val="-15"/>
                <w:sz w:val="21"/>
                <w:lang w:eastAsia="zh-CN"/>
              </w:rPr>
              <w:t xml:space="preserve"> 元以上</w:t>
            </w:r>
            <w:r>
              <w:rPr>
                <w:sz w:val="21"/>
                <w:lang w:eastAsia="zh-CN"/>
              </w:rPr>
              <w:t>8000</w:t>
            </w:r>
            <w:r>
              <w:rPr>
                <w:spacing w:val="-27"/>
                <w:sz w:val="21"/>
                <w:lang w:eastAsia="zh-CN"/>
              </w:rPr>
              <w:t xml:space="preserve"> 元以</w:t>
            </w:r>
          </w:p>
          <w:p>
            <w:pPr>
              <w:pStyle w:val="11"/>
              <w:spacing w:before="43"/>
              <w:ind w:left="107"/>
              <w:rPr>
                <w:sz w:val="21"/>
                <w:lang w:eastAsia="zh-CN"/>
              </w:rPr>
            </w:pPr>
            <w:r>
              <w:rPr>
                <w:sz w:val="21"/>
                <w:lang w:eastAsia="zh-CN"/>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8" w:type="dxa"/>
            <w:vMerge w:val="continue"/>
            <w:tcBorders>
              <w:top w:val="nil"/>
            </w:tcBorders>
          </w:tcPr>
          <w:p>
            <w:pPr>
              <w:rPr>
                <w:sz w:val="2"/>
                <w:szCs w:val="2"/>
                <w:lang w:eastAsia="zh-CN"/>
              </w:rPr>
            </w:pPr>
          </w:p>
        </w:tc>
        <w:tc>
          <w:tcPr>
            <w:tcW w:w="1625" w:type="dxa"/>
            <w:vMerge w:val="continue"/>
            <w:tcBorders>
              <w:top w:val="nil"/>
            </w:tcBorders>
          </w:tcPr>
          <w:p>
            <w:pPr>
              <w:rPr>
                <w:sz w:val="2"/>
                <w:szCs w:val="2"/>
                <w:lang w:eastAsia="zh-CN"/>
              </w:rPr>
            </w:pPr>
          </w:p>
        </w:tc>
        <w:tc>
          <w:tcPr>
            <w:tcW w:w="4279" w:type="dxa"/>
            <w:vMerge w:val="continue"/>
            <w:tcBorders>
              <w:top w:val="nil"/>
            </w:tcBorders>
          </w:tcPr>
          <w:p>
            <w:pPr>
              <w:rPr>
                <w:sz w:val="2"/>
                <w:szCs w:val="2"/>
                <w:lang w:eastAsia="zh-CN"/>
              </w:rPr>
            </w:pPr>
          </w:p>
        </w:tc>
        <w:tc>
          <w:tcPr>
            <w:tcW w:w="708" w:type="dxa"/>
          </w:tcPr>
          <w:p>
            <w:pPr>
              <w:pStyle w:val="11"/>
              <w:spacing w:before="22"/>
              <w:ind w:left="143"/>
              <w:rPr>
                <w:sz w:val="21"/>
                <w:lang w:eastAsia="en-US"/>
              </w:rPr>
            </w:pPr>
            <w:r>
              <w:rPr>
                <w:sz w:val="21"/>
                <w:lang w:eastAsia="en-US"/>
              </w:rPr>
              <w:t>严重</w:t>
            </w:r>
          </w:p>
          <w:p>
            <w:pPr>
              <w:pStyle w:val="11"/>
              <w:spacing w:before="43"/>
              <w:ind w:left="143"/>
              <w:rPr>
                <w:sz w:val="21"/>
                <w:lang w:eastAsia="en-US"/>
              </w:rPr>
            </w:pPr>
            <w:r>
              <w:rPr>
                <w:sz w:val="21"/>
                <w:lang w:eastAsia="en-US"/>
              </w:rPr>
              <w:t>违法</w:t>
            </w:r>
          </w:p>
        </w:tc>
        <w:tc>
          <w:tcPr>
            <w:tcW w:w="3802" w:type="dxa"/>
            <w:gridSpan w:val="2"/>
          </w:tcPr>
          <w:p>
            <w:pPr>
              <w:pStyle w:val="11"/>
              <w:spacing w:before="22"/>
              <w:ind w:right="94"/>
              <w:jc w:val="right"/>
              <w:rPr>
                <w:sz w:val="21"/>
                <w:lang w:eastAsia="zh-CN"/>
              </w:rPr>
            </w:pPr>
            <w:r>
              <w:rPr>
                <w:spacing w:val="-1"/>
                <w:sz w:val="21"/>
                <w:lang w:eastAsia="zh-CN"/>
              </w:rPr>
              <w:t>擅自处理未经林业、城市绿化行政主</w:t>
            </w:r>
          </w:p>
          <w:p>
            <w:pPr>
              <w:pStyle w:val="11"/>
              <w:spacing w:before="43"/>
              <w:ind w:right="108"/>
              <w:jc w:val="right"/>
              <w:rPr>
                <w:sz w:val="21"/>
                <w:lang w:eastAsia="zh-CN"/>
              </w:rPr>
            </w:pPr>
            <w:r>
              <w:rPr>
                <w:spacing w:val="-3"/>
                <w:sz w:val="21"/>
                <w:lang w:eastAsia="zh-CN"/>
              </w:rPr>
              <w:t>管部门确认死亡的一级古树和名木的。</w:t>
            </w:r>
          </w:p>
        </w:tc>
        <w:tc>
          <w:tcPr>
            <w:tcW w:w="3261" w:type="dxa"/>
          </w:tcPr>
          <w:p>
            <w:pPr>
              <w:pStyle w:val="11"/>
              <w:spacing w:before="22"/>
              <w:ind w:left="318"/>
              <w:rPr>
                <w:sz w:val="21"/>
                <w:lang w:eastAsia="zh-CN"/>
              </w:rPr>
            </w:pPr>
            <w:r>
              <w:rPr>
                <w:spacing w:val="-11"/>
                <w:sz w:val="21"/>
                <w:lang w:eastAsia="zh-CN"/>
              </w:rPr>
              <w:t xml:space="preserve">每株处以 </w:t>
            </w:r>
            <w:r>
              <w:rPr>
                <w:sz w:val="21"/>
                <w:lang w:eastAsia="zh-CN"/>
              </w:rPr>
              <w:t>8000</w:t>
            </w:r>
            <w:r>
              <w:rPr>
                <w:spacing w:val="-23"/>
                <w:sz w:val="21"/>
                <w:lang w:eastAsia="zh-CN"/>
              </w:rPr>
              <w:t xml:space="preserve"> 元以上 </w:t>
            </w:r>
            <w:r>
              <w:rPr>
                <w:sz w:val="21"/>
                <w:lang w:eastAsia="zh-CN"/>
              </w:rPr>
              <w:t>1</w:t>
            </w:r>
            <w:r>
              <w:rPr>
                <w:spacing w:val="-15"/>
                <w:sz w:val="21"/>
                <w:lang w:eastAsia="zh-CN"/>
              </w:rPr>
              <w:t xml:space="preserve"> 万元以</w:t>
            </w:r>
          </w:p>
          <w:p>
            <w:pPr>
              <w:pStyle w:val="11"/>
              <w:spacing w:before="43"/>
              <w:ind w:left="107"/>
              <w:rPr>
                <w:sz w:val="21"/>
                <w:lang w:eastAsia="zh-CN"/>
              </w:rPr>
            </w:pPr>
            <w:r>
              <w:rPr>
                <w:sz w:val="21"/>
                <w:lang w:eastAsia="zh-CN"/>
              </w:rPr>
              <w:t>下的罚款。</w:t>
            </w:r>
          </w:p>
        </w:tc>
      </w:tr>
    </w:tbl>
    <w:p>
      <w:pPr>
        <w:rPr>
          <w:sz w:val="21"/>
        </w:rPr>
        <w:sectPr>
          <w:pgSz w:w="16840" w:h="11900" w:orient="landscape"/>
          <w:pgMar w:top="1100" w:right="1240" w:bottom="1380" w:left="960" w:header="0" w:footer="1117" w:gutter="0"/>
          <w:pgNumType w:fmt="numberInDash"/>
          <w:cols w:space="720" w:num="1"/>
        </w:sectPr>
      </w:pPr>
    </w:p>
    <w:p>
      <w:pPr>
        <w:pStyle w:val="2"/>
        <w:rPr>
          <w:sz w:val="20"/>
        </w:rPr>
      </w:pPr>
    </w:p>
    <w:p>
      <w:pPr>
        <w:pStyle w:val="2"/>
        <w:rPr>
          <w:sz w:val="20"/>
        </w:rPr>
      </w:pPr>
    </w:p>
    <w:p>
      <w:pPr>
        <w:pStyle w:val="2"/>
        <w:spacing w:before="12"/>
        <w:rPr>
          <w:sz w:val="16"/>
        </w:rPr>
      </w:pPr>
    </w:p>
    <w:p>
      <w:pPr>
        <w:pStyle w:val="2"/>
        <w:spacing w:before="49"/>
        <w:ind w:left="1859" w:right="1581"/>
        <w:jc w:val="center"/>
      </w:pPr>
      <w:r>
        <w:t>《安徽省森林公园管理条例》规定的行政处罚自由裁量权基准表</w:t>
      </w:r>
    </w:p>
    <w:p>
      <w:pPr>
        <w:pStyle w:val="2"/>
        <w:rPr>
          <w:sz w:val="20"/>
        </w:rPr>
      </w:pPr>
    </w:p>
    <w:p>
      <w:pPr>
        <w:pStyle w:val="2"/>
        <w:rPr>
          <w:sz w:val="20"/>
        </w:rPr>
      </w:pPr>
    </w:p>
    <w:p>
      <w:pPr>
        <w:pStyle w:val="2"/>
        <w:spacing w:before="1"/>
        <w:rPr>
          <w:sz w:val="15"/>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
        <w:gridCol w:w="1699"/>
        <w:gridCol w:w="4961"/>
        <w:gridCol w:w="711"/>
        <w:gridCol w:w="3260"/>
        <w:gridCol w:w="2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39" w:type="dxa"/>
            <w:vMerge w:val="restart"/>
          </w:tcPr>
          <w:p>
            <w:pPr>
              <w:pStyle w:val="11"/>
              <w:spacing w:before="27"/>
              <w:ind w:left="112"/>
              <w:rPr>
                <w:rFonts w:ascii="黑体" w:eastAsia="黑体"/>
                <w:sz w:val="21"/>
                <w:lang w:eastAsia="en-US"/>
              </w:rPr>
            </w:pPr>
            <w:r>
              <w:rPr>
                <w:rFonts w:hint="eastAsia" w:ascii="黑体" w:eastAsia="黑体"/>
                <w:sz w:val="21"/>
                <w:lang w:eastAsia="en-US"/>
              </w:rPr>
              <w:t>编</w:t>
            </w:r>
          </w:p>
          <w:p>
            <w:pPr>
              <w:pStyle w:val="11"/>
              <w:spacing w:before="43"/>
              <w:ind w:left="112"/>
              <w:rPr>
                <w:rFonts w:ascii="黑体" w:eastAsia="黑体"/>
                <w:sz w:val="21"/>
                <w:lang w:eastAsia="en-US"/>
              </w:rPr>
            </w:pPr>
            <w:r>
              <w:rPr>
                <w:rFonts w:hint="eastAsia" w:ascii="黑体" w:eastAsia="黑体"/>
                <w:sz w:val="21"/>
                <w:lang w:eastAsia="en-US"/>
              </w:rPr>
              <w:t>号</w:t>
            </w:r>
          </w:p>
        </w:tc>
        <w:tc>
          <w:tcPr>
            <w:tcW w:w="1699" w:type="dxa"/>
            <w:vMerge w:val="restart"/>
          </w:tcPr>
          <w:p>
            <w:pPr>
              <w:pStyle w:val="11"/>
              <w:spacing w:before="3"/>
              <w:rPr>
                <w:sz w:val="14"/>
                <w:lang w:eastAsia="en-US"/>
              </w:rPr>
            </w:pPr>
          </w:p>
          <w:p>
            <w:pPr>
              <w:pStyle w:val="11"/>
              <w:spacing w:before="1"/>
              <w:ind w:left="427"/>
              <w:rPr>
                <w:rFonts w:ascii="黑体" w:eastAsia="黑体"/>
                <w:sz w:val="21"/>
                <w:lang w:eastAsia="en-US"/>
              </w:rPr>
            </w:pPr>
            <w:r>
              <w:rPr>
                <w:rFonts w:hint="eastAsia" w:ascii="黑体" w:eastAsia="黑体"/>
                <w:sz w:val="21"/>
                <w:lang w:eastAsia="en-US"/>
              </w:rPr>
              <w:t>违法行为</w:t>
            </w:r>
          </w:p>
        </w:tc>
        <w:tc>
          <w:tcPr>
            <w:tcW w:w="4961" w:type="dxa"/>
            <w:vMerge w:val="restart"/>
          </w:tcPr>
          <w:p>
            <w:pPr>
              <w:pStyle w:val="11"/>
              <w:spacing w:before="3"/>
              <w:rPr>
                <w:sz w:val="14"/>
                <w:lang w:eastAsia="en-US"/>
              </w:rPr>
            </w:pPr>
          </w:p>
          <w:p>
            <w:pPr>
              <w:pStyle w:val="11"/>
              <w:spacing w:before="1"/>
              <w:ind w:left="2040" w:right="2030"/>
              <w:jc w:val="center"/>
              <w:rPr>
                <w:rFonts w:ascii="黑体" w:eastAsia="黑体"/>
                <w:sz w:val="21"/>
                <w:lang w:eastAsia="en-US"/>
              </w:rPr>
            </w:pPr>
            <w:r>
              <w:rPr>
                <w:rFonts w:hint="eastAsia" w:ascii="黑体" w:eastAsia="黑体"/>
                <w:sz w:val="21"/>
                <w:lang w:eastAsia="en-US"/>
              </w:rPr>
              <w:t>法定依据</w:t>
            </w:r>
          </w:p>
        </w:tc>
        <w:tc>
          <w:tcPr>
            <w:tcW w:w="6950" w:type="dxa"/>
            <w:gridSpan w:val="3"/>
          </w:tcPr>
          <w:p>
            <w:pPr>
              <w:pStyle w:val="11"/>
              <w:spacing w:before="22"/>
              <w:ind w:left="2613" w:right="2606"/>
              <w:jc w:val="center"/>
              <w:rPr>
                <w:rFonts w:ascii="黑体" w:eastAsia="黑体"/>
                <w:sz w:val="21"/>
                <w:lang w:eastAsia="en-US"/>
              </w:rPr>
            </w:pPr>
            <w:r>
              <w:rPr>
                <w:rFonts w:hint="eastAsia" w:ascii="黑体" w:eastAsia="黑体"/>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39" w:type="dxa"/>
            <w:vMerge w:val="continue"/>
            <w:tcBorders>
              <w:top w:val="nil"/>
            </w:tcBorders>
          </w:tcPr>
          <w:p>
            <w:pPr>
              <w:rPr>
                <w:sz w:val="2"/>
                <w:szCs w:val="2"/>
                <w:lang w:eastAsia="en-US"/>
              </w:rPr>
            </w:pPr>
          </w:p>
        </w:tc>
        <w:tc>
          <w:tcPr>
            <w:tcW w:w="1699" w:type="dxa"/>
            <w:vMerge w:val="continue"/>
            <w:tcBorders>
              <w:top w:val="nil"/>
            </w:tcBorders>
          </w:tcPr>
          <w:p>
            <w:pPr>
              <w:rPr>
                <w:sz w:val="2"/>
                <w:szCs w:val="2"/>
                <w:lang w:eastAsia="en-US"/>
              </w:rPr>
            </w:pPr>
          </w:p>
        </w:tc>
        <w:tc>
          <w:tcPr>
            <w:tcW w:w="4961" w:type="dxa"/>
            <w:vMerge w:val="continue"/>
            <w:tcBorders>
              <w:top w:val="nil"/>
            </w:tcBorders>
          </w:tcPr>
          <w:p>
            <w:pPr>
              <w:rPr>
                <w:sz w:val="2"/>
                <w:szCs w:val="2"/>
                <w:lang w:eastAsia="en-US"/>
              </w:rPr>
            </w:pPr>
          </w:p>
        </w:tc>
        <w:tc>
          <w:tcPr>
            <w:tcW w:w="711" w:type="dxa"/>
          </w:tcPr>
          <w:p>
            <w:pPr>
              <w:pStyle w:val="11"/>
              <w:spacing w:before="22"/>
              <w:ind w:left="143"/>
              <w:rPr>
                <w:rFonts w:ascii="黑体" w:eastAsia="黑体"/>
                <w:sz w:val="21"/>
                <w:lang w:eastAsia="en-US"/>
              </w:rPr>
            </w:pPr>
            <w:r>
              <w:rPr>
                <w:rFonts w:hint="eastAsia" w:ascii="黑体" w:eastAsia="黑体"/>
                <w:sz w:val="21"/>
                <w:lang w:eastAsia="en-US"/>
              </w:rPr>
              <w:t>分阶</w:t>
            </w:r>
          </w:p>
        </w:tc>
        <w:tc>
          <w:tcPr>
            <w:tcW w:w="3260" w:type="dxa"/>
          </w:tcPr>
          <w:p>
            <w:pPr>
              <w:pStyle w:val="11"/>
              <w:spacing w:before="22"/>
              <w:ind w:left="1189" w:right="1180"/>
              <w:jc w:val="center"/>
              <w:rPr>
                <w:rFonts w:ascii="黑体" w:eastAsia="黑体"/>
                <w:sz w:val="21"/>
                <w:lang w:eastAsia="en-US"/>
              </w:rPr>
            </w:pPr>
            <w:r>
              <w:rPr>
                <w:rFonts w:hint="eastAsia" w:ascii="黑体" w:eastAsia="黑体"/>
                <w:sz w:val="21"/>
                <w:lang w:eastAsia="en-US"/>
              </w:rPr>
              <w:t>适用情形</w:t>
            </w:r>
          </w:p>
        </w:tc>
        <w:tc>
          <w:tcPr>
            <w:tcW w:w="2979" w:type="dxa"/>
          </w:tcPr>
          <w:p>
            <w:pPr>
              <w:pStyle w:val="11"/>
              <w:spacing w:before="22"/>
              <w:ind w:left="1047" w:right="1041"/>
              <w:jc w:val="center"/>
              <w:rPr>
                <w:rFonts w:ascii="黑体" w:eastAsia="黑体"/>
                <w:sz w:val="21"/>
                <w:lang w:eastAsia="en-US"/>
              </w:rPr>
            </w:pPr>
            <w:r>
              <w:rPr>
                <w:rFonts w:hint="eastAsia" w:ascii="黑体" w:eastAsia="黑体"/>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39" w:type="dxa"/>
            <w:vMerge w:val="restart"/>
          </w:tcPr>
          <w:p>
            <w:pPr>
              <w:pStyle w:val="11"/>
              <w:rPr>
                <w:sz w:val="20"/>
                <w:lang w:eastAsia="en-US"/>
              </w:rPr>
            </w:pPr>
          </w:p>
          <w:p>
            <w:pPr>
              <w:pStyle w:val="11"/>
              <w:rPr>
                <w:sz w:val="20"/>
                <w:lang w:eastAsia="en-US"/>
              </w:rPr>
            </w:pPr>
          </w:p>
          <w:p>
            <w:pPr>
              <w:pStyle w:val="11"/>
              <w:spacing w:before="134"/>
              <w:ind w:left="107"/>
              <w:rPr>
                <w:sz w:val="21"/>
                <w:lang w:eastAsia="en-US"/>
              </w:rPr>
            </w:pPr>
            <w:r>
              <w:rPr>
                <w:sz w:val="21"/>
                <w:lang w:eastAsia="en-US"/>
              </w:rPr>
              <w:t>1</w:t>
            </w:r>
          </w:p>
        </w:tc>
        <w:tc>
          <w:tcPr>
            <w:tcW w:w="1699" w:type="dxa"/>
            <w:vMerge w:val="restart"/>
          </w:tcPr>
          <w:p>
            <w:pPr>
              <w:pStyle w:val="11"/>
              <w:spacing w:before="1"/>
              <w:rPr>
                <w:sz w:val="26"/>
                <w:lang w:eastAsia="zh-CN"/>
              </w:rPr>
            </w:pPr>
          </w:p>
          <w:p>
            <w:pPr>
              <w:pStyle w:val="11"/>
              <w:spacing w:line="278" w:lineRule="auto"/>
              <w:ind w:left="105" w:right="93" w:firstLine="211"/>
              <w:jc w:val="both"/>
              <w:rPr>
                <w:sz w:val="21"/>
                <w:lang w:eastAsia="zh-CN"/>
              </w:rPr>
            </w:pPr>
            <w:r>
              <w:rPr>
                <w:sz w:val="21"/>
                <w:lang w:eastAsia="zh-CN"/>
              </w:rPr>
              <w:t>未经批准使用森林公园名称从事经营活动的</w:t>
            </w:r>
          </w:p>
        </w:tc>
        <w:tc>
          <w:tcPr>
            <w:tcW w:w="4961" w:type="dxa"/>
            <w:vMerge w:val="restart"/>
          </w:tcPr>
          <w:p>
            <w:pPr>
              <w:pStyle w:val="11"/>
              <w:spacing w:line="337" w:lineRule="exact"/>
              <w:ind w:left="319"/>
              <w:jc w:val="both"/>
              <w:rPr>
                <w:sz w:val="21"/>
                <w:lang w:eastAsia="zh-CN"/>
              </w:rPr>
            </w:pPr>
            <w:r>
              <w:rPr>
                <w:rFonts w:hint="eastAsia" w:ascii="Microsoft JhengHei" w:eastAsia="Microsoft JhengHei"/>
                <w:b/>
                <w:sz w:val="21"/>
                <w:lang w:eastAsia="zh-CN"/>
              </w:rPr>
              <w:t xml:space="preserve">第四十三条 </w:t>
            </w:r>
            <w:r>
              <w:rPr>
                <w:sz w:val="21"/>
                <w:lang w:eastAsia="zh-CN"/>
              </w:rPr>
              <w:t>违反本条例第九条规定，未经批准，</w:t>
            </w:r>
          </w:p>
          <w:p>
            <w:pPr>
              <w:pStyle w:val="11"/>
              <w:spacing w:line="278" w:lineRule="auto"/>
              <w:ind w:left="108" w:right="91"/>
              <w:jc w:val="both"/>
              <w:rPr>
                <w:sz w:val="21"/>
                <w:lang w:eastAsia="zh-CN"/>
              </w:rPr>
            </w:pPr>
            <w:r>
              <w:rPr>
                <w:spacing w:val="-9"/>
                <w:sz w:val="21"/>
                <w:lang w:eastAsia="zh-CN"/>
              </w:rPr>
              <w:t>使用森林公园名称从事经营活动的，由县级以上人民</w:t>
            </w:r>
            <w:r>
              <w:rPr>
                <w:spacing w:val="4"/>
                <w:sz w:val="21"/>
                <w:lang w:eastAsia="zh-CN"/>
              </w:rPr>
              <w:t>政府林业行政主管部门责令限期改正，没收违法所</w:t>
            </w:r>
            <w:r>
              <w:rPr>
                <w:spacing w:val="-14"/>
                <w:sz w:val="21"/>
                <w:lang w:eastAsia="zh-CN"/>
              </w:rPr>
              <w:t xml:space="preserve">得；逾期不改正的，可以处 </w:t>
            </w:r>
            <w:r>
              <w:rPr>
                <w:sz w:val="21"/>
                <w:lang w:eastAsia="zh-CN"/>
              </w:rPr>
              <w:t>1</w:t>
            </w:r>
            <w:r>
              <w:rPr>
                <w:spacing w:val="-18"/>
                <w:sz w:val="21"/>
                <w:lang w:eastAsia="zh-CN"/>
              </w:rPr>
              <w:t xml:space="preserve"> 万元以上 </w:t>
            </w:r>
            <w:r>
              <w:rPr>
                <w:sz w:val="21"/>
                <w:lang w:eastAsia="zh-CN"/>
              </w:rPr>
              <w:t>3</w:t>
            </w:r>
            <w:r>
              <w:rPr>
                <w:spacing w:val="-10"/>
                <w:sz w:val="21"/>
                <w:lang w:eastAsia="zh-CN"/>
              </w:rPr>
              <w:t xml:space="preserve"> 万元以下的</w:t>
            </w:r>
          </w:p>
          <w:p>
            <w:pPr>
              <w:pStyle w:val="11"/>
              <w:spacing w:line="269" w:lineRule="exact"/>
              <w:ind w:left="108"/>
              <w:rPr>
                <w:sz w:val="21"/>
                <w:lang w:eastAsia="en-US"/>
              </w:rPr>
            </w:pPr>
            <w:r>
              <w:rPr>
                <w:sz w:val="21"/>
                <w:lang w:eastAsia="en-US"/>
              </w:rPr>
              <w:t>罚款。</w:t>
            </w:r>
          </w:p>
        </w:tc>
        <w:tc>
          <w:tcPr>
            <w:tcW w:w="711" w:type="dxa"/>
          </w:tcPr>
          <w:p>
            <w:pPr>
              <w:pStyle w:val="11"/>
              <w:spacing w:before="22"/>
              <w:ind w:left="143"/>
              <w:rPr>
                <w:sz w:val="21"/>
                <w:lang w:eastAsia="en-US"/>
              </w:rPr>
            </w:pPr>
            <w:r>
              <w:rPr>
                <w:sz w:val="21"/>
                <w:lang w:eastAsia="en-US"/>
              </w:rPr>
              <w:t>一般</w:t>
            </w:r>
          </w:p>
          <w:p>
            <w:pPr>
              <w:pStyle w:val="11"/>
              <w:spacing w:before="43"/>
              <w:ind w:left="143"/>
              <w:rPr>
                <w:sz w:val="21"/>
                <w:lang w:eastAsia="en-US"/>
              </w:rPr>
            </w:pPr>
            <w:r>
              <w:rPr>
                <w:sz w:val="21"/>
                <w:lang w:eastAsia="en-US"/>
              </w:rPr>
              <w:t>违法</w:t>
            </w:r>
          </w:p>
        </w:tc>
        <w:tc>
          <w:tcPr>
            <w:tcW w:w="3260" w:type="dxa"/>
          </w:tcPr>
          <w:p>
            <w:pPr>
              <w:pStyle w:val="11"/>
              <w:spacing w:before="22"/>
              <w:ind w:left="318"/>
              <w:rPr>
                <w:sz w:val="21"/>
                <w:lang w:eastAsia="zh-CN"/>
              </w:rPr>
            </w:pPr>
            <w:r>
              <w:rPr>
                <w:sz w:val="21"/>
                <w:lang w:eastAsia="zh-CN"/>
              </w:rPr>
              <w:t>责令限期改正后，逾期不足 6</w:t>
            </w:r>
          </w:p>
          <w:p>
            <w:pPr>
              <w:pStyle w:val="11"/>
              <w:spacing w:before="43"/>
              <w:ind w:left="107"/>
              <w:rPr>
                <w:sz w:val="21"/>
                <w:lang w:eastAsia="en-US"/>
              </w:rPr>
            </w:pPr>
            <w:r>
              <w:rPr>
                <w:sz w:val="21"/>
                <w:lang w:eastAsia="en-US"/>
              </w:rPr>
              <w:t>个月的。</w:t>
            </w:r>
          </w:p>
        </w:tc>
        <w:tc>
          <w:tcPr>
            <w:tcW w:w="2979" w:type="dxa"/>
          </w:tcPr>
          <w:p>
            <w:pPr>
              <w:pStyle w:val="11"/>
              <w:spacing w:before="22"/>
              <w:ind w:left="317"/>
              <w:rPr>
                <w:sz w:val="21"/>
                <w:lang w:eastAsia="zh-CN"/>
              </w:rPr>
            </w:pPr>
            <w:r>
              <w:rPr>
                <w:spacing w:val="-15"/>
                <w:sz w:val="21"/>
                <w:lang w:eastAsia="zh-CN"/>
              </w:rPr>
              <w:t xml:space="preserve">可处 </w:t>
            </w:r>
            <w:r>
              <w:rPr>
                <w:sz w:val="21"/>
                <w:lang w:eastAsia="zh-CN"/>
              </w:rPr>
              <w:t>1</w:t>
            </w:r>
            <w:r>
              <w:rPr>
                <w:spacing w:val="-17"/>
                <w:sz w:val="21"/>
                <w:lang w:eastAsia="zh-CN"/>
              </w:rPr>
              <w:t xml:space="preserve"> 万元以上 </w:t>
            </w:r>
            <w:r>
              <w:rPr>
                <w:sz w:val="21"/>
                <w:lang w:eastAsia="zh-CN"/>
              </w:rPr>
              <w:t>2</w:t>
            </w:r>
            <w:r>
              <w:rPr>
                <w:spacing w:val="-12"/>
                <w:sz w:val="21"/>
                <w:lang w:eastAsia="zh-CN"/>
              </w:rPr>
              <w:t xml:space="preserve"> 万元以下</w:t>
            </w:r>
          </w:p>
          <w:p>
            <w:pPr>
              <w:pStyle w:val="11"/>
              <w:spacing w:before="43"/>
              <w:ind w:left="106"/>
              <w:rPr>
                <w:sz w:val="21"/>
                <w:lang w:eastAsia="zh-CN"/>
              </w:rPr>
            </w:pPr>
            <w:r>
              <w:rPr>
                <w:sz w:val="21"/>
                <w:lang w:eastAsia="zh-CN"/>
              </w:rPr>
              <w:t>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439" w:type="dxa"/>
            <w:vMerge w:val="continue"/>
            <w:tcBorders>
              <w:top w:val="nil"/>
            </w:tcBorders>
          </w:tcPr>
          <w:p>
            <w:pPr>
              <w:rPr>
                <w:sz w:val="2"/>
                <w:szCs w:val="2"/>
                <w:lang w:eastAsia="zh-CN"/>
              </w:rPr>
            </w:pPr>
          </w:p>
        </w:tc>
        <w:tc>
          <w:tcPr>
            <w:tcW w:w="1699" w:type="dxa"/>
            <w:vMerge w:val="continue"/>
            <w:tcBorders>
              <w:top w:val="nil"/>
            </w:tcBorders>
          </w:tcPr>
          <w:p>
            <w:pPr>
              <w:rPr>
                <w:sz w:val="2"/>
                <w:szCs w:val="2"/>
                <w:lang w:eastAsia="zh-CN"/>
              </w:rPr>
            </w:pPr>
          </w:p>
        </w:tc>
        <w:tc>
          <w:tcPr>
            <w:tcW w:w="4961" w:type="dxa"/>
            <w:vMerge w:val="continue"/>
            <w:tcBorders>
              <w:top w:val="nil"/>
            </w:tcBorders>
          </w:tcPr>
          <w:p>
            <w:pPr>
              <w:rPr>
                <w:sz w:val="2"/>
                <w:szCs w:val="2"/>
                <w:lang w:eastAsia="zh-CN"/>
              </w:rPr>
            </w:pPr>
          </w:p>
        </w:tc>
        <w:tc>
          <w:tcPr>
            <w:tcW w:w="711" w:type="dxa"/>
          </w:tcPr>
          <w:p>
            <w:pPr>
              <w:pStyle w:val="11"/>
              <w:spacing w:before="173" w:line="278" w:lineRule="auto"/>
              <w:ind w:left="143" w:right="132"/>
              <w:rPr>
                <w:sz w:val="21"/>
                <w:lang w:eastAsia="en-US"/>
              </w:rPr>
            </w:pPr>
            <w:r>
              <w:rPr>
                <w:sz w:val="21"/>
                <w:lang w:eastAsia="en-US"/>
              </w:rPr>
              <w:t>严重违法</w:t>
            </w:r>
          </w:p>
        </w:tc>
        <w:tc>
          <w:tcPr>
            <w:tcW w:w="3260" w:type="dxa"/>
          </w:tcPr>
          <w:p>
            <w:pPr>
              <w:pStyle w:val="11"/>
              <w:spacing w:before="173" w:line="278" w:lineRule="auto"/>
              <w:ind w:left="107" w:right="92" w:firstLine="211"/>
              <w:rPr>
                <w:sz w:val="21"/>
                <w:lang w:eastAsia="zh-CN"/>
              </w:rPr>
            </w:pPr>
            <w:r>
              <w:rPr>
                <w:sz w:val="21"/>
                <w:lang w:eastAsia="zh-CN"/>
              </w:rPr>
              <w:t>责令限期改正后，逾期 6 个月以上的。</w:t>
            </w:r>
          </w:p>
        </w:tc>
        <w:tc>
          <w:tcPr>
            <w:tcW w:w="2979" w:type="dxa"/>
          </w:tcPr>
          <w:p>
            <w:pPr>
              <w:pStyle w:val="11"/>
              <w:spacing w:before="173" w:line="278" w:lineRule="auto"/>
              <w:ind w:left="106" w:right="98" w:firstLine="211"/>
              <w:rPr>
                <w:sz w:val="21"/>
                <w:lang w:eastAsia="zh-CN"/>
              </w:rPr>
            </w:pPr>
            <w:r>
              <w:rPr>
                <w:spacing w:val="-15"/>
                <w:sz w:val="21"/>
                <w:lang w:eastAsia="zh-CN"/>
              </w:rPr>
              <w:t xml:space="preserve">可处 </w:t>
            </w:r>
            <w:r>
              <w:rPr>
                <w:sz w:val="21"/>
                <w:lang w:eastAsia="zh-CN"/>
              </w:rPr>
              <w:t>2</w:t>
            </w:r>
            <w:r>
              <w:rPr>
                <w:spacing w:val="-17"/>
                <w:sz w:val="21"/>
                <w:lang w:eastAsia="zh-CN"/>
              </w:rPr>
              <w:t xml:space="preserve"> 万元以上 </w:t>
            </w:r>
            <w:r>
              <w:rPr>
                <w:sz w:val="21"/>
                <w:lang w:eastAsia="zh-CN"/>
              </w:rPr>
              <w:t>3</w:t>
            </w:r>
            <w:r>
              <w:rPr>
                <w:spacing w:val="-14"/>
                <w:sz w:val="21"/>
                <w:lang w:eastAsia="zh-CN"/>
              </w:rPr>
              <w:t xml:space="preserve"> 万元以下</w:t>
            </w:r>
            <w:r>
              <w:rPr>
                <w:spacing w:val="-1"/>
                <w:sz w:val="21"/>
                <w:lang w:eastAsia="zh-CN"/>
              </w:rPr>
              <w:t>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39" w:type="dxa"/>
            <w:vMerge w:val="restart"/>
          </w:tcPr>
          <w:p>
            <w:pPr>
              <w:pStyle w:val="11"/>
              <w:rPr>
                <w:sz w:val="20"/>
                <w:lang w:eastAsia="zh-CN"/>
              </w:rPr>
            </w:pPr>
          </w:p>
          <w:p>
            <w:pPr>
              <w:pStyle w:val="11"/>
              <w:rPr>
                <w:sz w:val="20"/>
                <w:lang w:eastAsia="zh-CN"/>
              </w:rPr>
            </w:pPr>
          </w:p>
          <w:p>
            <w:pPr>
              <w:pStyle w:val="11"/>
              <w:rPr>
                <w:sz w:val="23"/>
                <w:lang w:eastAsia="zh-CN"/>
              </w:rPr>
            </w:pPr>
          </w:p>
          <w:p>
            <w:pPr>
              <w:pStyle w:val="11"/>
              <w:ind w:left="107"/>
              <w:rPr>
                <w:sz w:val="21"/>
                <w:lang w:eastAsia="en-US"/>
              </w:rPr>
            </w:pPr>
            <w:r>
              <w:rPr>
                <w:sz w:val="21"/>
                <w:lang w:eastAsia="en-US"/>
              </w:rPr>
              <w:t>2</w:t>
            </w:r>
          </w:p>
        </w:tc>
        <w:tc>
          <w:tcPr>
            <w:tcW w:w="1699" w:type="dxa"/>
            <w:vMerge w:val="restart"/>
          </w:tcPr>
          <w:p>
            <w:pPr>
              <w:pStyle w:val="11"/>
              <w:rPr>
                <w:sz w:val="20"/>
                <w:lang w:eastAsia="zh-CN"/>
              </w:rPr>
            </w:pPr>
          </w:p>
          <w:p>
            <w:pPr>
              <w:pStyle w:val="11"/>
              <w:spacing w:before="8"/>
              <w:rPr>
                <w:sz w:val="18"/>
                <w:lang w:eastAsia="zh-CN"/>
              </w:rPr>
            </w:pPr>
          </w:p>
          <w:p>
            <w:pPr>
              <w:pStyle w:val="11"/>
              <w:spacing w:line="278" w:lineRule="auto"/>
              <w:ind w:left="105" w:right="93" w:firstLine="211"/>
              <w:jc w:val="both"/>
              <w:rPr>
                <w:sz w:val="21"/>
                <w:lang w:eastAsia="zh-CN"/>
              </w:rPr>
            </w:pPr>
            <w:r>
              <w:rPr>
                <w:sz w:val="21"/>
                <w:lang w:eastAsia="zh-CN"/>
              </w:rPr>
              <w:t>未按照批准的森林公园总体规划进行建设的</w:t>
            </w:r>
          </w:p>
        </w:tc>
        <w:tc>
          <w:tcPr>
            <w:tcW w:w="4961" w:type="dxa"/>
            <w:vMerge w:val="restart"/>
          </w:tcPr>
          <w:p>
            <w:pPr>
              <w:pStyle w:val="11"/>
              <w:spacing w:before="143" w:line="312" w:lineRule="exact"/>
              <w:ind w:left="108" w:right="91" w:firstLine="211"/>
              <w:jc w:val="both"/>
              <w:rPr>
                <w:sz w:val="21"/>
                <w:lang w:eastAsia="zh-CN"/>
              </w:rPr>
            </w:pPr>
            <w:r>
              <w:rPr>
                <w:rFonts w:hint="eastAsia" w:ascii="Microsoft JhengHei" w:eastAsia="Microsoft JhengHei"/>
                <w:b/>
                <w:spacing w:val="3"/>
                <w:sz w:val="21"/>
                <w:lang w:eastAsia="zh-CN"/>
              </w:rPr>
              <w:t xml:space="preserve">第四十四条 </w:t>
            </w:r>
            <w:r>
              <w:rPr>
                <w:spacing w:val="-11"/>
                <w:sz w:val="21"/>
                <w:lang w:eastAsia="zh-CN"/>
              </w:rPr>
              <w:t>违反本条例第十八条规定，未按照批准的森林公园总体规划进行建设的，由县级以上人民政府林业行政主管部门责令停止建设，恢复原状；造</w:t>
            </w:r>
            <w:r>
              <w:rPr>
                <w:spacing w:val="-13"/>
                <w:sz w:val="21"/>
                <w:lang w:eastAsia="zh-CN"/>
              </w:rPr>
              <w:t>成森林资源破坏的，赔偿损失，并处以被毁坏森林资</w:t>
            </w:r>
            <w:r>
              <w:rPr>
                <w:spacing w:val="-18"/>
                <w:sz w:val="21"/>
                <w:lang w:eastAsia="zh-CN"/>
              </w:rPr>
              <w:t xml:space="preserve">源价值 </w:t>
            </w:r>
            <w:r>
              <w:rPr>
                <w:sz w:val="21"/>
                <w:lang w:eastAsia="zh-CN"/>
              </w:rPr>
              <w:t>1</w:t>
            </w:r>
            <w:r>
              <w:rPr>
                <w:spacing w:val="-23"/>
                <w:sz w:val="21"/>
                <w:lang w:eastAsia="zh-CN"/>
              </w:rPr>
              <w:t xml:space="preserve"> 倍以上 </w:t>
            </w:r>
            <w:r>
              <w:rPr>
                <w:sz w:val="21"/>
                <w:lang w:eastAsia="zh-CN"/>
              </w:rPr>
              <w:t>5</w:t>
            </w:r>
            <w:r>
              <w:rPr>
                <w:spacing w:val="-9"/>
                <w:sz w:val="21"/>
                <w:lang w:eastAsia="zh-CN"/>
              </w:rPr>
              <w:t xml:space="preserve"> 倍以下罚款。</w:t>
            </w:r>
          </w:p>
        </w:tc>
        <w:tc>
          <w:tcPr>
            <w:tcW w:w="711" w:type="dxa"/>
          </w:tcPr>
          <w:p>
            <w:pPr>
              <w:pStyle w:val="11"/>
              <w:spacing w:before="178" w:line="278" w:lineRule="auto"/>
              <w:ind w:left="143" w:right="132"/>
              <w:rPr>
                <w:sz w:val="21"/>
                <w:lang w:eastAsia="en-US"/>
              </w:rPr>
            </w:pPr>
            <w:r>
              <w:rPr>
                <w:sz w:val="21"/>
                <w:lang w:eastAsia="en-US"/>
              </w:rPr>
              <w:t>一般违法</w:t>
            </w:r>
          </w:p>
        </w:tc>
        <w:tc>
          <w:tcPr>
            <w:tcW w:w="3260" w:type="dxa"/>
          </w:tcPr>
          <w:p>
            <w:pPr>
              <w:pStyle w:val="11"/>
              <w:spacing w:before="22" w:line="278" w:lineRule="auto"/>
              <w:ind w:left="107" w:right="92" w:firstLine="211"/>
              <w:rPr>
                <w:sz w:val="21"/>
                <w:lang w:eastAsia="zh-CN"/>
              </w:rPr>
            </w:pPr>
            <w:r>
              <w:rPr>
                <w:sz w:val="21"/>
                <w:lang w:eastAsia="zh-CN"/>
              </w:rPr>
              <w:t>造成森林资源破坏，以立木材积计算不足 5 立方米或者幼树不</w:t>
            </w:r>
          </w:p>
          <w:p>
            <w:pPr>
              <w:pStyle w:val="11"/>
              <w:spacing w:line="269" w:lineRule="exact"/>
              <w:ind w:left="107"/>
              <w:rPr>
                <w:sz w:val="21"/>
                <w:lang w:eastAsia="en-US"/>
              </w:rPr>
            </w:pPr>
            <w:r>
              <w:rPr>
                <w:sz w:val="21"/>
                <w:lang w:eastAsia="en-US"/>
              </w:rPr>
              <w:t>足 50 株的。</w:t>
            </w:r>
          </w:p>
        </w:tc>
        <w:tc>
          <w:tcPr>
            <w:tcW w:w="2979" w:type="dxa"/>
          </w:tcPr>
          <w:p>
            <w:pPr>
              <w:pStyle w:val="11"/>
              <w:spacing w:before="178"/>
              <w:ind w:left="317"/>
              <w:rPr>
                <w:sz w:val="21"/>
                <w:lang w:eastAsia="zh-CN"/>
              </w:rPr>
            </w:pPr>
            <w:r>
              <w:rPr>
                <w:sz w:val="21"/>
                <w:lang w:eastAsia="zh-CN"/>
              </w:rPr>
              <w:t>并处被毁坏森林资源价值 1</w:t>
            </w:r>
          </w:p>
          <w:p>
            <w:pPr>
              <w:pStyle w:val="11"/>
              <w:spacing w:before="43"/>
              <w:ind w:left="106"/>
              <w:rPr>
                <w:sz w:val="21"/>
                <w:lang w:eastAsia="zh-CN"/>
              </w:rPr>
            </w:pPr>
            <w:r>
              <w:rPr>
                <w:sz w:val="21"/>
                <w:lang w:eastAsia="zh-CN"/>
              </w:rPr>
              <w:t>倍以上 3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439" w:type="dxa"/>
            <w:vMerge w:val="continue"/>
            <w:tcBorders>
              <w:top w:val="nil"/>
            </w:tcBorders>
          </w:tcPr>
          <w:p>
            <w:pPr>
              <w:rPr>
                <w:sz w:val="2"/>
                <w:szCs w:val="2"/>
                <w:lang w:eastAsia="zh-CN"/>
              </w:rPr>
            </w:pPr>
          </w:p>
        </w:tc>
        <w:tc>
          <w:tcPr>
            <w:tcW w:w="1699" w:type="dxa"/>
            <w:vMerge w:val="continue"/>
            <w:tcBorders>
              <w:top w:val="nil"/>
            </w:tcBorders>
          </w:tcPr>
          <w:p>
            <w:pPr>
              <w:rPr>
                <w:sz w:val="2"/>
                <w:szCs w:val="2"/>
                <w:lang w:eastAsia="zh-CN"/>
              </w:rPr>
            </w:pPr>
          </w:p>
        </w:tc>
        <w:tc>
          <w:tcPr>
            <w:tcW w:w="4961" w:type="dxa"/>
            <w:vMerge w:val="continue"/>
            <w:tcBorders>
              <w:top w:val="nil"/>
            </w:tcBorders>
          </w:tcPr>
          <w:p>
            <w:pPr>
              <w:rPr>
                <w:sz w:val="2"/>
                <w:szCs w:val="2"/>
                <w:lang w:eastAsia="zh-CN"/>
              </w:rPr>
            </w:pPr>
          </w:p>
        </w:tc>
        <w:tc>
          <w:tcPr>
            <w:tcW w:w="711" w:type="dxa"/>
          </w:tcPr>
          <w:p>
            <w:pPr>
              <w:pStyle w:val="11"/>
              <w:spacing w:before="1"/>
              <w:rPr>
                <w:sz w:val="14"/>
                <w:lang w:eastAsia="zh-CN"/>
              </w:rPr>
            </w:pPr>
          </w:p>
          <w:p>
            <w:pPr>
              <w:pStyle w:val="11"/>
              <w:spacing w:line="278" w:lineRule="auto"/>
              <w:ind w:left="143" w:right="132"/>
              <w:rPr>
                <w:sz w:val="21"/>
                <w:lang w:eastAsia="en-US"/>
              </w:rPr>
            </w:pPr>
            <w:r>
              <w:rPr>
                <w:sz w:val="21"/>
                <w:lang w:eastAsia="en-US"/>
              </w:rPr>
              <w:t>严重违法</w:t>
            </w:r>
          </w:p>
        </w:tc>
        <w:tc>
          <w:tcPr>
            <w:tcW w:w="3260" w:type="dxa"/>
          </w:tcPr>
          <w:p>
            <w:pPr>
              <w:pStyle w:val="11"/>
              <w:spacing w:before="25"/>
              <w:ind w:left="107" w:firstLine="211"/>
              <w:rPr>
                <w:sz w:val="21"/>
                <w:lang w:eastAsia="zh-CN"/>
              </w:rPr>
            </w:pPr>
            <w:r>
              <w:rPr>
                <w:sz w:val="21"/>
                <w:lang w:eastAsia="zh-CN"/>
              </w:rPr>
              <w:t>造成森林资源破坏，以立木材</w:t>
            </w:r>
          </w:p>
          <w:p>
            <w:pPr>
              <w:pStyle w:val="11"/>
              <w:spacing w:before="2" w:line="310" w:lineRule="atLeast"/>
              <w:ind w:left="107" w:right="92"/>
              <w:rPr>
                <w:sz w:val="21"/>
                <w:lang w:eastAsia="zh-CN"/>
              </w:rPr>
            </w:pPr>
            <w:r>
              <w:rPr>
                <w:spacing w:val="-9"/>
                <w:sz w:val="21"/>
                <w:lang w:eastAsia="zh-CN"/>
              </w:rPr>
              <w:t xml:space="preserve">积计算 </w:t>
            </w:r>
            <w:r>
              <w:rPr>
                <w:sz w:val="21"/>
                <w:lang w:eastAsia="zh-CN"/>
              </w:rPr>
              <w:t>5</w:t>
            </w:r>
            <w:r>
              <w:rPr>
                <w:spacing w:val="-10"/>
                <w:sz w:val="21"/>
                <w:lang w:eastAsia="zh-CN"/>
              </w:rPr>
              <w:t xml:space="preserve"> 立方米以上或者幼树 </w:t>
            </w:r>
            <w:r>
              <w:rPr>
                <w:spacing w:val="-6"/>
                <w:sz w:val="21"/>
                <w:lang w:eastAsia="zh-CN"/>
              </w:rPr>
              <w:t xml:space="preserve">50 </w:t>
            </w:r>
            <w:r>
              <w:rPr>
                <w:spacing w:val="-1"/>
                <w:sz w:val="21"/>
                <w:lang w:eastAsia="zh-CN"/>
              </w:rPr>
              <w:t>株以上的。</w:t>
            </w:r>
          </w:p>
        </w:tc>
        <w:tc>
          <w:tcPr>
            <w:tcW w:w="2979" w:type="dxa"/>
          </w:tcPr>
          <w:p>
            <w:pPr>
              <w:pStyle w:val="11"/>
              <w:spacing w:before="1"/>
              <w:rPr>
                <w:sz w:val="14"/>
                <w:lang w:eastAsia="zh-CN"/>
              </w:rPr>
            </w:pPr>
          </w:p>
          <w:p>
            <w:pPr>
              <w:pStyle w:val="11"/>
              <w:ind w:left="317"/>
              <w:rPr>
                <w:sz w:val="21"/>
                <w:lang w:eastAsia="zh-CN"/>
              </w:rPr>
            </w:pPr>
            <w:r>
              <w:rPr>
                <w:sz w:val="21"/>
                <w:lang w:eastAsia="zh-CN"/>
              </w:rPr>
              <w:t>并处被毁坏森林资源价值 3</w:t>
            </w:r>
          </w:p>
          <w:p>
            <w:pPr>
              <w:pStyle w:val="11"/>
              <w:spacing w:before="43"/>
              <w:ind w:left="106"/>
              <w:rPr>
                <w:sz w:val="21"/>
                <w:lang w:eastAsia="zh-CN"/>
              </w:rPr>
            </w:pPr>
            <w:r>
              <w:rPr>
                <w:sz w:val="21"/>
                <w:lang w:eastAsia="zh-CN"/>
              </w:rPr>
              <w:t>倍以上 5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439" w:type="dxa"/>
            <w:vMerge w:val="restart"/>
          </w:tcPr>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spacing w:before="6"/>
              <w:rPr>
                <w:sz w:val="19"/>
                <w:lang w:eastAsia="zh-CN"/>
              </w:rPr>
            </w:pPr>
          </w:p>
          <w:p>
            <w:pPr>
              <w:pStyle w:val="11"/>
              <w:ind w:left="107"/>
              <w:rPr>
                <w:sz w:val="21"/>
                <w:lang w:eastAsia="en-US"/>
              </w:rPr>
            </w:pPr>
            <w:r>
              <w:rPr>
                <w:sz w:val="21"/>
                <w:lang w:eastAsia="en-US"/>
              </w:rPr>
              <w:t>3</w:t>
            </w:r>
          </w:p>
        </w:tc>
        <w:tc>
          <w:tcPr>
            <w:tcW w:w="1699" w:type="dxa"/>
            <w:vMerge w:val="restart"/>
          </w:tcPr>
          <w:p>
            <w:pPr>
              <w:pStyle w:val="11"/>
              <w:rPr>
                <w:sz w:val="20"/>
                <w:lang w:eastAsia="zh-CN"/>
              </w:rPr>
            </w:pPr>
          </w:p>
          <w:p>
            <w:pPr>
              <w:pStyle w:val="11"/>
              <w:rPr>
                <w:sz w:val="20"/>
                <w:lang w:eastAsia="zh-CN"/>
              </w:rPr>
            </w:pPr>
          </w:p>
          <w:p>
            <w:pPr>
              <w:pStyle w:val="11"/>
              <w:spacing w:before="138" w:line="278" w:lineRule="auto"/>
              <w:ind w:left="105" w:right="93" w:firstLine="211"/>
              <w:jc w:val="both"/>
              <w:rPr>
                <w:sz w:val="21"/>
                <w:lang w:eastAsia="zh-CN"/>
              </w:rPr>
            </w:pPr>
            <w:r>
              <w:rPr>
                <w:sz w:val="21"/>
                <w:lang w:eastAsia="zh-CN"/>
              </w:rPr>
              <w:t>在施工中未采取保护措施，造成森林公园景观植被、山体和水体破坏的</w:t>
            </w:r>
          </w:p>
        </w:tc>
        <w:tc>
          <w:tcPr>
            <w:tcW w:w="4961" w:type="dxa"/>
            <w:vMerge w:val="restart"/>
          </w:tcPr>
          <w:p>
            <w:pPr>
              <w:pStyle w:val="11"/>
              <w:rPr>
                <w:sz w:val="20"/>
                <w:lang w:eastAsia="zh-CN"/>
              </w:rPr>
            </w:pPr>
          </w:p>
          <w:p>
            <w:pPr>
              <w:pStyle w:val="11"/>
              <w:spacing w:before="9"/>
              <w:rPr>
                <w:sz w:val="27"/>
                <w:lang w:eastAsia="zh-CN"/>
              </w:rPr>
            </w:pPr>
          </w:p>
          <w:p>
            <w:pPr>
              <w:pStyle w:val="11"/>
              <w:tabs>
                <w:tab w:val="left" w:pos="1584"/>
              </w:tabs>
              <w:spacing w:line="312" w:lineRule="exact"/>
              <w:ind w:left="108" w:right="-15" w:firstLine="211"/>
              <w:rPr>
                <w:sz w:val="21"/>
                <w:lang w:eastAsia="zh-CN"/>
              </w:rPr>
            </w:pPr>
            <w:r>
              <w:rPr>
                <w:rFonts w:hint="eastAsia" w:ascii="Microsoft JhengHei" w:eastAsia="Microsoft JhengHei"/>
                <w:b/>
                <w:sz w:val="21"/>
                <w:lang w:eastAsia="zh-CN"/>
              </w:rPr>
              <w:t>第四十五条</w:t>
            </w:r>
            <w:r>
              <w:rPr>
                <w:rFonts w:hint="eastAsia" w:ascii="Microsoft JhengHei" w:eastAsia="Microsoft JhengHei"/>
                <w:b/>
                <w:sz w:val="21"/>
                <w:lang w:eastAsia="zh-CN"/>
              </w:rPr>
              <w:tab/>
            </w:r>
            <w:r>
              <w:rPr>
                <w:sz w:val="21"/>
                <w:lang w:eastAsia="zh-CN"/>
              </w:rPr>
              <w:t>违</w:t>
            </w:r>
            <w:r>
              <w:rPr>
                <w:spacing w:val="-3"/>
                <w:sz w:val="21"/>
                <w:lang w:eastAsia="zh-CN"/>
              </w:rPr>
              <w:t>反</w:t>
            </w:r>
            <w:r>
              <w:rPr>
                <w:sz w:val="21"/>
                <w:lang w:eastAsia="zh-CN"/>
              </w:rPr>
              <w:t>本</w:t>
            </w:r>
            <w:r>
              <w:rPr>
                <w:spacing w:val="-3"/>
                <w:sz w:val="21"/>
                <w:lang w:eastAsia="zh-CN"/>
              </w:rPr>
              <w:t>条例</w:t>
            </w:r>
            <w:r>
              <w:rPr>
                <w:sz w:val="21"/>
                <w:lang w:eastAsia="zh-CN"/>
              </w:rPr>
              <w:t>第二</w:t>
            </w:r>
            <w:r>
              <w:rPr>
                <w:spacing w:val="-3"/>
                <w:sz w:val="21"/>
                <w:lang w:eastAsia="zh-CN"/>
              </w:rPr>
              <w:t>十</w:t>
            </w:r>
            <w:r>
              <w:rPr>
                <w:sz w:val="21"/>
                <w:lang w:eastAsia="zh-CN"/>
              </w:rPr>
              <w:t>条</w:t>
            </w:r>
            <w:r>
              <w:rPr>
                <w:spacing w:val="-3"/>
                <w:sz w:val="21"/>
                <w:lang w:eastAsia="zh-CN"/>
              </w:rPr>
              <w:t>规</w:t>
            </w:r>
            <w:r>
              <w:rPr>
                <w:sz w:val="21"/>
                <w:lang w:eastAsia="zh-CN"/>
              </w:rPr>
              <w:t>定</w:t>
            </w:r>
            <w:r>
              <w:rPr>
                <w:spacing w:val="-91"/>
                <w:sz w:val="21"/>
                <w:lang w:eastAsia="zh-CN"/>
              </w:rPr>
              <w:t>，</w:t>
            </w:r>
            <w:r>
              <w:rPr>
                <w:spacing w:val="-3"/>
                <w:sz w:val="21"/>
                <w:lang w:eastAsia="zh-CN"/>
              </w:rPr>
              <w:t>在</w:t>
            </w:r>
            <w:r>
              <w:rPr>
                <w:sz w:val="21"/>
                <w:lang w:eastAsia="zh-CN"/>
              </w:rPr>
              <w:t>施</w:t>
            </w:r>
            <w:r>
              <w:rPr>
                <w:spacing w:val="-3"/>
                <w:sz w:val="21"/>
                <w:lang w:eastAsia="zh-CN"/>
              </w:rPr>
              <w:t>工</w:t>
            </w:r>
            <w:r>
              <w:rPr>
                <w:sz w:val="21"/>
                <w:lang w:eastAsia="zh-CN"/>
              </w:rPr>
              <w:t>中未采</w:t>
            </w:r>
            <w:r>
              <w:rPr>
                <w:spacing w:val="-3"/>
                <w:sz w:val="21"/>
                <w:lang w:eastAsia="zh-CN"/>
              </w:rPr>
              <w:t>取</w:t>
            </w:r>
            <w:r>
              <w:rPr>
                <w:sz w:val="21"/>
                <w:lang w:eastAsia="zh-CN"/>
              </w:rPr>
              <w:t>保</w:t>
            </w:r>
            <w:r>
              <w:rPr>
                <w:spacing w:val="-3"/>
                <w:sz w:val="21"/>
                <w:lang w:eastAsia="zh-CN"/>
              </w:rPr>
              <w:t>护</w:t>
            </w:r>
            <w:r>
              <w:rPr>
                <w:sz w:val="21"/>
                <w:lang w:eastAsia="zh-CN"/>
              </w:rPr>
              <w:t>措</w:t>
            </w:r>
            <w:r>
              <w:rPr>
                <w:spacing w:val="-3"/>
                <w:sz w:val="21"/>
                <w:lang w:eastAsia="zh-CN"/>
              </w:rPr>
              <w:t>施</w:t>
            </w:r>
            <w:r>
              <w:rPr>
                <w:spacing w:val="-96"/>
                <w:sz w:val="21"/>
                <w:lang w:eastAsia="zh-CN"/>
              </w:rPr>
              <w:t>，</w:t>
            </w:r>
            <w:r>
              <w:rPr>
                <w:spacing w:val="-3"/>
                <w:sz w:val="21"/>
                <w:lang w:eastAsia="zh-CN"/>
              </w:rPr>
              <w:t>造</w:t>
            </w:r>
            <w:r>
              <w:rPr>
                <w:sz w:val="21"/>
                <w:lang w:eastAsia="zh-CN"/>
              </w:rPr>
              <w:t>成</w:t>
            </w:r>
            <w:r>
              <w:rPr>
                <w:spacing w:val="-3"/>
                <w:sz w:val="21"/>
                <w:lang w:eastAsia="zh-CN"/>
              </w:rPr>
              <w:t>景观</w:t>
            </w:r>
            <w:r>
              <w:rPr>
                <w:sz w:val="21"/>
                <w:lang w:eastAsia="zh-CN"/>
              </w:rPr>
              <w:t>植被</w:t>
            </w:r>
            <w:r>
              <w:rPr>
                <w:spacing w:val="-99"/>
                <w:sz w:val="21"/>
                <w:lang w:eastAsia="zh-CN"/>
              </w:rPr>
              <w:t>、</w:t>
            </w:r>
            <w:r>
              <w:rPr>
                <w:sz w:val="21"/>
                <w:lang w:eastAsia="zh-CN"/>
              </w:rPr>
              <w:t>山</w:t>
            </w:r>
            <w:r>
              <w:rPr>
                <w:spacing w:val="-3"/>
                <w:sz w:val="21"/>
                <w:lang w:eastAsia="zh-CN"/>
              </w:rPr>
              <w:t>体</w:t>
            </w:r>
            <w:r>
              <w:rPr>
                <w:sz w:val="21"/>
                <w:lang w:eastAsia="zh-CN"/>
              </w:rPr>
              <w:t>和</w:t>
            </w:r>
            <w:r>
              <w:rPr>
                <w:spacing w:val="-3"/>
                <w:sz w:val="21"/>
                <w:lang w:eastAsia="zh-CN"/>
              </w:rPr>
              <w:t>水</w:t>
            </w:r>
            <w:r>
              <w:rPr>
                <w:sz w:val="21"/>
                <w:lang w:eastAsia="zh-CN"/>
              </w:rPr>
              <w:t>体</w:t>
            </w:r>
            <w:r>
              <w:rPr>
                <w:spacing w:val="-3"/>
                <w:sz w:val="21"/>
                <w:lang w:eastAsia="zh-CN"/>
              </w:rPr>
              <w:t>破</w:t>
            </w:r>
            <w:r>
              <w:rPr>
                <w:sz w:val="21"/>
                <w:lang w:eastAsia="zh-CN"/>
              </w:rPr>
              <w:t xml:space="preserve">坏的， </w:t>
            </w:r>
            <w:r>
              <w:rPr>
                <w:spacing w:val="5"/>
                <w:sz w:val="21"/>
                <w:lang w:eastAsia="zh-CN"/>
              </w:rPr>
              <w:t>由县级以上人民政府有关行政主管部门责令停止</w:t>
            </w:r>
            <w:r>
              <w:rPr>
                <w:sz w:val="21"/>
                <w:lang w:eastAsia="zh-CN"/>
              </w:rPr>
              <w:t>违法行</w:t>
            </w:r>
            <w:r>
              <w:rPr>
                <w:spacing w:val="-3"/>
                <w:sz w:val="21"/>
                <w:lang w:eastAsia="zh-CN"/>
              </w:rPr>
              <w:t>为</w:t>
            </w:r>
            <w:r>
              <w:rPr>
                <w:spacing w:val="-43"/>
                <w:sz w:val="21"/>
                <w:lang w:eastAsia="zh-CN"/>
              </w:rPr>
              <w:t>、</w:t>
            </w:r>
            <w:r>
              <w:rPr>
                <w:spacing w:val="-3"/>
                <w:sz w:val="21"/>
                <w:lang w:eastAsia="zh-CN"/>
              </w:rPr>
              <w:t>限</w:t>
            </w:r>
            <w:r>
              <w:rPr>
                <w:sz w:val="21"/>
                <w:lang w:eastAsia="zh-CN"/>
              </w:rPr>
              <w:t>期</w:t>
            </w:r>
            <w:r>
              <w:rPr>
                <w:spacing w:val="-3"/>
                <w:sz w:val="21"/>
                <w:lang w:eastAsia="zh-CN"/>
              </w:rPr>
              <w:t>恢</w:t>
            </w:r>
            <w:r>
              <w:rPr>
                <w:sz w:val="21"/>
                <w:lang w:eastAsia="zh-CN"/>
              </w:rPr>
              <w:t>复</w:t>
            </w:r>
            <w:r>
              <w:rPr>
                <w:spacing w:val="-3"/>
                <w:sz w:val="21"/>
                <w:lang w:eastAsia="zh-CN"/>
              </w:rPr>
              <w:t>原</w:t>
            </w:r>
            <w:r>
              <w:rPr>
                <w:sz w:val="21"/>
                <w:lang w:eastAsia="zh-CN"/>
              </w:rPr>
              <w:t>状</w:t>
            </w:r>
            <w:r>
              <w:rPr>
                <w:spacing w:val="-3"/>
                <w:sz w:val="21"/>
                <w:lang w:eastAsia="zh-CN"/>
              </w:rPr>
              <w:t>或</w:t>
            </w:r>
            <w:r>
              <w:rPr>
                <w:sz w:val="21"/>
                <w:lang w:eastAsia="zh-CN"/>
              </w:rPr>
              <w:t>者采</w:t>
            </w:r>
            <w:r>
              <w:rPr>
                <w:spacing w:val="-3"/>
                <w:sz w:val="21"/>
                <w:lang w:eastAsia="zh-CN"/>
              </w:rPr>
              <w:t>取</w:t>
            </w:r>
            <w:r>
              <w:rPr>
                <w:sz w:val="21"/>
                <w:lang w:eastAsia="zh-CN"/>
              </w:rPr>
              <w:t>其</w:t>
            </w:r>
            <w:r>
              <w:rPr>
                <w:spacing w:val="-3"/>
                <w:sz w:val="21"/>
                <w:lang w:eastAsia="zh-CN"/>
              </w:rPr>
              <w:t>他</w:t>
            </w:r>
            <w:r>
              <w:rPr>
                <w:sz w:val="21"/>
                <w:lang w:eastAsia="zh-CN"/>
              </w:rPr>
              <w:t>补</w:t>
            </w:r>
            <w:r>
              <w:rPr>
                <w:spacing w:val="-3"/>
                <w:sz w:val="21"/>
                <w:lang w:eastAsia="zh-CN"/>
              </w:rPr>
              <w:t>救</w:t>
            </w:r>
            <w:r>
              <w:rPr>
                <w:sz w:val="21"/>
                <w:lang w:eastAsia="zh-CN"/>
              </w:rPr>
              <w:t>措</w:t>
            </w:r>
            <w:r>
              <w:rPr>
                <w:spacing w:val="-3"/>
                <w:sz w:val="21"/>
                <w:lang w:eastAsia="zh-CN"/>
              </w:rPr>
              <w:t>施</w:t>
            </w:r>
            <w:r>
              <w:rPr>
                <w:spacing w:val="-43"/>
                <w:sz w:val="21"/>
                <w:lang w:eastAsia="zh-CN"/>
              </w:rPr>
              <w:t>，</w:t>
            </w:r>
            <w:r>
              <w:rPr>
                <w:spacing w:val="-3"/>
                <w:sz w:val="21"/>
                <w:lang w:eastAsia="zh-CN"/>
              </w:rPr>
              <w:t>可</w:t>
            </w:r>
            <w:r>
              <w:rPr>
                <w:sz w:val="21"/>
                <w:lang w:eastAsia="zh-CN"/>
              </w:rPr>
              <w:t>处以</w:t>
            </w:r>
            <w:r>
              <w:rPr>
                <w:spacing w:val="-52"/>
                <w:sz w:val="21"/>
                <w:lang w:eastAsia="zh-CN"/>
              </w:rPr>
              <w:t xml:space="preserve"> </w:t>
            </w:r>
            <w:r>
              <w:rPr>
                <w:sz w:val="21"/>
                <w:lang w:eastAsia="zh-CN"/>
              </w:rPr>
              <w:t>2</w:t>
            </w:r>
            <w:r>
              <w:rPr>
                <w:spacing w:val="-53"/>
                <w:sz w:val="21"/>
                <w:lang w:eastAsia="zh-CN"/>
              </w:rPr>
              <w:t xml:space="preserve"> </w:t>
            </w:r>
            <w:r>
              <w:rPr>
                <w:spacing w:val="-3"/>
                <w:sz w:val="21"/>
                <w:lang w:eastAsia="zh-CN"/>
              </w:rPr>
              <w:t>万</w:t>
            </w:r>
            <w:r>
              <w:rPr>
                <w:sz w:val="21"/>
                <w:lang w:eastAsia="zh-CN"/>
              </w:rPr>
              <w:t>元</w:t>
            </w:r>
            <w:r>
              <w:rPr>
                <w:spacing w:val="-3"/>
                <w:sz w:val="21"/>
                <w:lang w:eastAsia="zh-CN"/>
              </w:rPr>
              <w:t>以</w:t>
            </w:r>
            <w:r>
              <w:rPr>
                <w:sz w:val="21"/>
                <w:lang w:eastAsia="zh-CN"/>
              </w:rPr>
              <w:t>上</w:t>
            </w:r>
            <w:r>
              <w:rPr>
                <w:spacing w:val="-51"/>
                <w:sz w:val="21"/>
                <w:lang w:eastAsia="zh-CN"/>
              </w:rPr>
              <w:t xml:space="preserve"> </w:t>
            </w:r>
            <w:r>
              <w:rPr>
                <w:sz w:val="21"/>
                <w:lang w:eastAsia="zh-CN"/>
              </w:rPr>
              <w:t>10</w:t>
            </w:r>
            <w:r>
              <w:rPr>
                <w:spacing w:val="-53"/>
                <w:sz w:val="21"/>
                <w:lang w:eastAsia="zh-CN"/>
              </w:rPr>
              <w:t xml:space="preserve"> </w:t>
            </w:r>
            <w:r>
              <w:rPr>
                <w:spacing w:val="-3"/>
                <w:sz w:val="21"/>
                <w:lang w:eastAsia="zh-CN"/>
              </w:rPr>
              <w:t>万</w:t>
            </w:r>
            <w:r>
              <w:rPr>
                <w:sz w:val="21"/>
                <w:lang w:eastAsia="zh-CN"/>
              </w:rPr>
              <w:t>元</w:t>
            </w:r>
            <w:r>
              <w:rPr>
                <w:spacing w:val="-3"/>
                <w:sz w:val="21"/>
                <w:lang w:eastAsia="zh-CN"/>
              </w:rPr>
              <w:t>以下</w:t>
            </w:r>
            <w:r>
              <w:rPr>
                <w:sz w:val="21"/>
                <w:lang w:eastAsia="zh-CN"/>
              </w:rPr>
              <w:t>的罚</w:t>
            </w:r>
            <w:r>
              <w:rPr>
                <w:spacing w:val="-3"/>
                <w:sz w:val="21"/>
                <w:lang w:eastAsia="zh-CN"/>
              </w:rPr>
              <w:t>款</w:t>
            </w:r>
            <w:r>
              <w:rPr>
                <w:sz w:val="21"/>
                <w:lang w:eastAsia="zh-CN"/>
              </w:rPr>
              <w:t>。</w:t>
            </w:r>
          </w:p>
        </w:tc>
        <w:tc>
          <w:tcPr>
            <w:tcW w:w="711" w:type="dxa"/>
          </w:tcPr>
          <w:p>
            <w:pPr>
              <w:pStyle w:val="11"/>
              <w:rPr>
                <w:sz w:val="20"/>
                <w:lang w:eastAsia="zh-CN"/>
              </w:rPr>
            </w:pPr>
          </w:p>
          <w:p>
            <w:pPr>
              <w:pStyle w:val="11"/>
              <w:spacing w:before="3"/>
              <w:rPr>
                <w:sz w:val="18"/>
                <w:lang w:eastAsia="zh-CN"/>
              </w:rPr>
            </w:pPr>
          </w:p>
          <w:p>
            <w:pPr>
              <w:pStyle w:val="11"/>
              <w:spacing w:line="278" w:lineRule="auto"/>
              <w:ind w:left="107" w:right="42"/>
              <w:rPr>
                <w:sz w:val="21"/>
                <w:lang w:eastAsia="en-US"/>
              </w:rPr>
            </w:pPr>
            <w:r>
              <w:rPr>
                <w:sz w:val="21"/>
                <w:lang w:eastAsia="en-US"/>
              </w:rPr>
              <w:t>轻 微违法</w:t>
            </w:r>
          </w:p>
        </w:tc>
        <w:tc>
          <w:tcPr>
            <w:tcW w:w="3260" w:type="dxa"/>
          </w:tcPr>
          <w:p>
            <w:pPr>
              <w:pStyle w:val="11"/>
              <w:spacing w:before="22" w:line="278" w:lineRule="auto"/>
              <w:ind w:left="107" w:right="92" w:firstLine="211"/>
              <w:rPr>
                <w:sz w:val="21"/>
                <w:lang w:eastAsia="zh-CN"/>
              </w:rPr>
            </w:pPr>
            <w:r>
              <w:rPr>
                <w:spacing w:val="5"/>
                <w:sz w:val="21"/>
                <w:lang w:eastAsia="zh-CN"/>
              </w:rPr>
              <w:t>毁坏森林或者其他林木，以立</w:t>
            </w:r>
            <w:r>
              <w:rPr>
                <w:spacing w:val="-2"/>
                <w:sz w:val="21"/>
                <w:lang w:eastAsia="zh-CN"/>
              </w:rPr>
              <w:t xml:space="preserve">木材积计算不足 </w:t>
            </w:r>
            <w:r>
              <w:rPr>
                <w:sz w:val="21"/>
                <w:lang w:eastAsia="zh-CN"/>
              </w:rPr>
              <w:t>1</w:t>
            </w:r>
            <w:r>
              <w:rPr>
                <w:spacing w:val="-2"/>
                <w:sz w:val="21"/>
                <w:lang w:eastAsia="zh-CN"/>
              </w:rPr>
              <w:t xml:space="preserve"> 立方米或者幼</w:t>
            </w:r>
          </w:p>
          <w:p>
            <w:pPr>
              <w:pStyle w:val="11"/>
              <w:spacing w:line="269" w:lineRule="exact"/>
              <w:ind w:left="107"/>
              <w:rPr>
                <w:sz w:val="21"/>
                <w:lang w:eastAsia="zh-CN"/>
              </w:rPr>
            </w:pPr>
            <w:r>
              <w:rPr>
                <w:spacing w:val="-13"/>
                <w:sz w:val="21"/>
                <w:lang w:eastAsia="zh-CN"/>
              </w:rPr>
              <w:t xml:space="preserve">树不足 </w:t>
            </w:r>
            <w:r>
              <w:rPr>
                <w:sz w:val="21"/>
                <w:lang w:eastAsia="zh-CN"/>
              </w:rPr>
              <w:t>20</w:t>
            </w:r>
            <w:r>
              <w:rPr>
                <w:spacing w:val="-9"/>
                <w:sz w:val="21"/>
                <w:lang w:eastAsia="zh-CN"/>
              </w:rPr>
              <w:t xml:space="preserve"> 株的，以及对森林公园</w:t>
            </w:r>
          </w:p>
          <w:p>
            <w:pPr>
              <w:pStyle w:val="11"/>
              <w:spacing w:before="2" w:line="310" w:lineRule="atLeast"/>
              <w:ind w:left="107" w:right="95"/>
              <w:rPr>
                <w:sz w:val="21"/>
                <w:lang w:eastAsia="zh-CN"/>
              </w:rPr>
            </w:pPr>
            <w:r>
              <w:rPr>
                <w:sz w:val="21"/>
                <w:lang w:eastAsia="zh-CN"/>
              </w:rPr>
              <w:t>一般游憩区及管理服务区山体和水体造成破坏的。</w:t>
            </w:r>
          </w:p>
        </w:tc>
        <w:tc>
          <w:tcPr>
            <w:tcW w:w="2979" w:type="dxa"/>
          </w:tcPr>
          <w:p>
            <w:pPr>
              <w:pStyle w:val="11"/>
              <w:rPr>
                <w:sz w:val="20"/>
                <w:lang w:eastAsia="zh-CN"/>
              </w:rPr>
            </w:pPr>
          </w:p>
          <w:p>
            <w:pPr>
              <w:pStyle w:val="11"/>
              <w:spacing w:before="3"/>
              <w:rPr>
                <w:sz w:val="18"/>
                <w:lang w:eastAsia="zh-CN"/>
              </w:rPr>
            </w:pPr>
          </w:p>
          <w:p>
            <w:pPr>
              <w:pStyle w:val="11"/>
              <w:spacing w:line="278" w:lineRule="auto"/>
              <w:ind w:left="106" w:right="98" w:firstLine="211"/>
              <w:rPr>
                <w:sz w:val="21"/>
                <w:lang w:eastAsia="zh-CN"/>
              </w:rPr>
            </w:pPr>
            <w:r>
              <w:rPr>
                <w:spacing w:val="-12"/>
                <w:sz w:val="21"/>
                <w:lang w:eastAsia="zh-CN"/>
              </w:rPr>
              <w:t xml:space="preserve">可处以 </w:t>
            </w:r>
            <w:r>
              <w:rPr>
                <w:sz w:val="21"/>
                <w:lang w:eastAsia="zh-CN"/>
              </w:rPr>
              <w:t>2</w:t>
            </w:r>
            <w:r>
              <w:rPr>
                <w:spacing w:val="-16"/>
                <w:sz w:val="21"/>
                <w:lang w:eastAsia="zh-CN"/>
              </w:rPr>
              <w:t xml:space="preserve"> 万元以上 </w:t>
            </w:r>
            <w:r>
              <w:rPr>
                <w:sz w:val="21"/>
                <w:lang w:eastAsia="zh-CN"/>
              </w:rPr>
              <w:t>5</w:t>
            </w:r>
            <w:r>
              <w:rPr>
                <w:spacing w:val="-17"/>
                <w:sz w:val="21"/>
                <w:lang w:eastAsia="zh-CN"/>
              </w:rPr>
              <w:t xml:space="preserve"> 万元以</w:t>
            </w:r>
            <w:r>
              <w:rPr>
                <w:spacing w:val="-1"/>
                <w:sz w:val="21"/>
                <w:lang w:eastAsia="zh-CN"/>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39" w:type="dxa"/>
            <w:vMerge w:val="continue"/>
            <w:tcBorders>
              <w:top w:val="nil"/>
            </w:tcBorders>
          </w:tcPr>
          <w:p>
            <w:pPr>
              <w:rPr>
                <w:sz w:val="2"/>
                <w:szCs w:val="2"/>
                <w:lang w:eastAsia="zh-CN"/>
              </w:rPr>
            </w:pPr>
          </w:p>
        </w:tc>
        <w:tc>
          <w:tcPr>
            <w:tcW w:w="1699" w:type="dxa"/>
            <w:vMerge w:val="continue"/>
            <w:tcBorders>
              <w:top w:val="nil"/>
            </w:tcBorders>
          </w:tcPr>
          <w:p>
            <w:pPr>
              <w:rPr>
                <w:sz w:val="2"/>
                <w:szCs w:val="2"/>
                <w:lang w:eastAsia="zh-CN"/>
              </w:rPr>
            </w:pPr>
          </w:p>
        </w:tc>
        <w:tc>
          <w:tcPr>
            <w:tcW w:w="4961" w:type="dxa"/>
            <w:vMerge w:val="continue"/>
            <w:tcBorders>
              <w:top w:val="nil"/>
            </w:tcBorders>
          </w:tcPr>
          <w:p>
            <w:pPr>
              <w:rPr>
                <w:sz w:val="2"/>
                <w:szCs w:val="2"/>
                <w:lang w:eastAsia="zh-CN"/>
              </w:rPr>
            </w:pPr>
          </w:p>
        </w:tc>
        <w:tc>
          <w:tcPr>
            <w:tcW w:w="711" w:type="dxa"/>
          </w:tcPr>
          <w:p>
            <w:pPr>
              <w:pStyle w:val="11"/>
              <w:spacing w:before="1"/>
              <w:rPr>
                <w:sz w:val="26"/>
                <w:lang w:eastAsia="zh-CN"/>
              </w:rPr>
            </w:pPr>
          </w:p>
          <w:p>
            <w:pPr>
              <w:pStyle w:val="11"/>
              <w:spacing w:line="278" w:lineRule="auto"/>
              <w:ind w:left="107" w:right="42"/>
              <w:rPr>
                <w:sz w:val="21"/>
                <w:lang w:eastAsia="en-US"/>
              </w:rPr>
            </w:pPr>
            <w:r>
              <w:rPr>
                <w:sz w:val="21"/>
                <w:lang w:eastAsia="en-US"/>
              </w:rPr>
              <w:t>一 般违法</w:t>
            </w:r>
          </w:p>
        </w:tc>
        <w:tc>
          <w:tcPr>
            <w:tcW w:w="3260" w:type="dxa"/>
          </w:tcPr>
          <w:p>
            <w:pPr>
              <w:pStyle w:val="11"/>
              <w:spacing w:before="22" w:line="278" w:lineRule="auto"/>
              <w:ind w:left="107" w:right="92" w:firstLine="211"/>
              <w:rPr>
                <w:sz w:val="21"/>
                <w:lang w:eastAsia="zh-CN"/>
              </w:rPr>
            </w:pPr>
            <w:r>
              <w:rPr>
                <w:spacing w:val="5"/>
                <w:sz w:val="21"/>
                <w:lang w:eastAsia="zh-CN"/>
              </w:rPr>
              <w:t>毁坏森林或者其他林木，以立</w:t>
            </w:r>
            <w:r>
              <w:rPr>
                <w:spacing w:val="-1"/>
                <w:sz w:val="21"/>
                <w:lang w:eastAsia="zh-CN"/>
              </w:rPr>
              <w:t xml:space="preserve">木材积计算 </w:t>
            </w:r>
            <w:r>
              <w:rPr>
                <w:sz w:val="21"/>
                <w:lang w:eastAsia="zh-CN"/>
              </w:rPr>
              <w:t>1</w:t>
            </w:r>
            <w:r>
              <w:rPr>
                <w:spacing w:val="-3"/>
                <w:sz w:val="21"/>
                <w:lang w:eastAsia="zh-CN"/>
              </w:rPr>
              <w:t xml:space="preserve"> 立方米以上不足 </w:t>
            </w:r>
            <w:r>
              <w:rPr>
                <w:sz w:val="21"/>
                <w:lang w:eastAsia="zh-CN"/>
              </w:rPr>
              <w:t>5</w:t>
            </w:r>
          </w:p>
          <w:p>
            <w:pPr>
              <w:pStyle w:val="11"/>
              <w:spacing w:line="269" w:lineRule="exact"/>
              <w:ind w:left="107"/>
              <w:rPr>
                <w:sz w:val="21"/>
                <w:lang w:eastAsia="zh-CN"/>
              </w:rPr>
            </w:pPr>
            <w:r>
              <w:rPr>
                <w:spacing w:val="3"/>
                <w:sz w:val="21"/>
                <w:lang w:eastAsia="zh-CN"/>
              </w:rPr>
              <w:t>立方米或者幼树</w:t>
            </w:r>
            <w:r>
              <w:rPr>
                <w:sz w:val="21"/>
                <w:lang w:eastAsia="zh-CN"/>
              </w:rPr>
              <w:t>20</w:t>
            </w:r>
            <w:r>
              <w:rPr>
                <w:spacing w:val="-7"/>
                <w:sz w:val="21"/>
                <w:lang w:eastAsia="zh-CN"/>
              </w:rPr>
              <w:t xml:space="preserve"> 株以上不足</w:t>
            </w:r>
            <w:r>
              <w:rPr>
                <w:sz w:val="21"/>
                <w:lang w:eastAsia="zh-CN"/>
              </w:rPr>
              <w:t>50</w:t>
            </w:r>
          </w:p>
          <w:p>
            <w:pPr>
              <w:pStyle w:val="11"/>
              <w:spacing w:before="43"/>
              <w:ind w:left="107"/>
              <w:rPr>
                <w:sz w:val="21"/>
                <w:lang w:eastAsia="zh-CN"/>
              </w:rPr>
            </w:pPr>
            <w:r>
              <w:rPr>
                <w:spacing w:val="4"/>
                <w:sz w:val="21"/>
                <w:lang w:eastAsia="zh-CN"/>
              </w:rPr>
              <w:t>株的，以及对森林公园生态保育</w:t>
            </w:r>
          </w:p>
        </w:tc>
        <w:tc>
          <w:tcPr>
            <w:tcW w:w="2979" w:type="dxa"/>
          </w:tcPr>
          <w:p>
            <w:pPr>
              <w:pStyle w:val="11"/>
              <w:spacing w:before="1"/>
              <w:rPr>
                <w:sz w:val="26"/>
                <w:lang w:eastAsia="zh-CN"/>
              </w:rPr>
            </w:pPr>
          </w:p>
          <w:p>
            <w:pPr>
              <w:pStyle w:val="11"/>
              <w:spacing w:line="278" w:lineRule="auto"/>
              <w:ind w:left="106" w:right="98" w:firstLine="211"/>
              <w:rPr>
                <w:sz w:val="21"/>
                <w:lang w:eastAsia="zh-CN"/>
              </w:rPr>
            </w:pPr>
            <w:r>
              <w:rPr>
                <w:spacing w:val="-12"/>
                <w:sz w:val="21"/>
                <w:lang w:eastAsia="zh-CN"/>
              </w:rPr>
              <w:t xml:space="preserve">可处以 </w:t>
            </w:r>
            <w:r>
              <w:rPr>
                <w:sz w:val="21"/>
                <w:lang w:eastAsia="zh-CN"/>
              </w:rPr>
              <w:t>5</w:t>
            </w:r>
            <w:r>
              <w:rPr>
                <w:spacing w:val="-16"/>
                <w:sz w:val="21"/>
                <w:lang w:eastAsia="zh-CN"/>
              </w:rPr>
              <w:t xml:space="preserve"> 万元以上 </w:t>
            </w:r>
            <w:r>
              <w:rPr>
                <w:sz w:val="21"/>
                <w:lang w:eastAsia="zh-CN"/>
              </w:rPr>
              <w:t>8</w:t>
            </w:r>
            <w:r>
              <w:rPr>
                <w:spacing w:val="-17"/>
                <w:sz w:val="21"/>
                <w:lang w:eastAsia="zh-CN"/>
              </w:rPr>
              <w:t xml:space="preserve"> 万元以</w:t>
            </w:r>
            <w:r>
              <w:rPr>
                <w:spacing w:val="-1"/>
                <w:sz w:val="21"/>
                <w:lang w:eastAsia="zh-CN"/>
              </w:rPr>
              <w:t>下的罚款。</w:t>
            </w:r>
          </w:p>
        </w:tc>
      </w:tr>
    </w:tbl>
    <w:p>
      <w:pPr>
        <w:spacing w:line="278" w:lineRule="auto"/>
        <w:rPr>
          <w:sz w:val="21"/>
        </w:rPr>
        <w:sectPr>
          <w:pgSz w:w="16840" w:h="11900" w:orient="landscape"/>
          <w:pgMar w:top="1100" w:right="1240" w:bottom="138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
        <w:gridCol w:w="1699"/>
        <w:gridCol w:w="4961"/>
        <w:gridCol w:w="711"/>
        <w:gridCol w:w="3260"/>
        <w:gridCol w:w="2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39" w:type="dxa"/>
            <w:vMerge w:val="restart"/>
          </w:tcPr>
          <w:p>
            <w:pPr>
              <w:pStyle w:val="11"/>
              <w:rPr>
                <w:rFonts w:ascii="Times New Roman"/>
                <w:sz w:val="20"/>
                <w:lang w:eastAsia="zh-CN"/>
              </w:rPr>
            </w:pPr>
          </w:p>
        </w:tc>
        <w:tc>
          <w:tcPr>
            <w:tcW w:w="1699" w:type="dxa"/>
            <w:vMerge w:val="restart"/>
          </w:tcPr>
          <w:p>
            <w:pPr>
              <w:pStyle w:val="11"/>
              <w:rPr>
                <w:rFonts w:ascii="Times New Roman"/>
                <w:sz w:val="20"/>
                <w:lang w:eastAsia="zh-CN"/>
              </w:rPr>
            </w:pPr>
          </w:p>
        </w:tc>
        <w:tc>
          <w:tcPr>
            <w:tcW w:w="4961" w:type="dxa"/>
            <w:vMerge w:val="restart"/>
          </w:tcPr>
          <w:p>
            <w:pPr>
              <w:pStyle w:val="11"/>
              <w:rPr>
                <w:rFonts w:ascii="Times New Roman"/>
                <w:sz w:val="20"/>
                <w:lang w:eastAsia="zh-CN"/>
              </w:rPr>
            </w:pPr>
          </w:p>
        </w:tc>
        <w:tc>
          <w:tcPr>
            <w:tcW w:w="711" w:type="dxa"/>
          </w:tcPr>
          <w:p>
            <w:pPr>
              <w:pStyle w:val="11"/>
              <w:rPr>
                <w:rFonts w:ascii="Times New Roman"/>
                <w:sz w:val="20"/>
                <w:lang w:eastAsia="zh-CN"/>
              </w:rPr>
            </w:pPr>
          </w:p>
        </w:tc>
        <w:tc>
          <w:tcPr>
            <w:tcW w:w="3260" w:type="dxa"/>
          </w:tcPr>
          <w:p>
            <w:pPr>
              <w:pStyle w:val="11"/>
              <w:spacing w:before="22"/>
              <w:ind w:left="107"/>
              <w:rPr>
                <w:sz w:val="21"/>
                <w:lang w:eastAsia="zh-CN"/>
              </w:rPr>
            </w:pPr>
            <w:r>
              <w:rPr>
                <w:sz w:val="21"/>
                <w:lang w:eastAsia="zh-CN"/>
              </w:rPr>
              <w:t>区山体和水体造成破坏的。</w:t>
            </w:r>
          </w:p>
        </w:tc>
        <w:tc>
          <w:tcPr>
            <w:tcW w:w="2979" w:type="dxa"/>
          </w:tcPr>
          <w:p>
            <w:pPr>
              <w:pStyle w:val="11"/>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439" w:type="dxa"/>
            <w:vMerge w:val="continue"/>
            <w:tcBorders>
              <w:top w:val="nil"/>
            </w:tcBorders>
          </w:tcPr>
          <w:p>
            <w:pPr>
              <w:rPr>
                <w:sz w:val="2"/>
                <w:szCs w:val="2"/>
                <w:lang w:eastAsia="zh-CN"/>
              </w:rPr>
            </w:pPr>
          </w:p>
        </w:tc>
        <w:tc>
          <w:tcPr>
            <w:tcW w:w="1699" w:type="dxa"/>
            <w:vMerge w:val="continue"/>
            <w:tcBorders>
              <w:top w:val="nil"/>
            </w:tcBorders>
          </w:tcPr>
          <w:p>
            <w:pPr>
              <w:rPr>
                <w:sz w:val="2"/>
                <w:szCs w:val="2"/>
                <w:lang w:eastAsia="zh-CN"/>
              </w:rPr>
            </w:pPr>
          </w:p>
        </w:tc>
        <w:tc>
          <w:tcPr>
            <w:tcW w:w="4961" w:type="dxa"/>
            <w:vMerge w:val="continue"/>
            <w:tcBorders>
              <w:top w:val="nil"/>
            </w:tcBorders>
          </w:tcPr>
          <w:p>
            <w:pPr>
              <w:rPr>
                <w:sz w:val="2"/>
                <w:szCs w:val="2"/>
                <w:lang w:eastAsia="zh-CN"/>
              </w:rPr>
            </w:pPr>
          </w:p>
        </w:tc>
        <w:tc>
          <w:tcPr>
            <w:tcW w:w="711" w:type="dxa"/>
          </w:tcPr>
          <w:p>
            <w:pPr>
              <w:pStyle w:val="11"/>
              <w:rPr>
                <w:rFonts w:ascii="Times New Roman"/>
                <w:sz w:val="20"/>
                <w:lang w:eastAsia="zh-CN"/>
              </w:rPr>
            </w:pPr>
          </w:p>
          <w:p>
            <w:pPr>
              <w:pStyle w:val="11"/>
              <w:spacing w:before="7"/>
              <w:rPr>
                <w:rFonts w:ascii="Times New Roman"/>
                <w:lang w:eastAsia="zh-CN"/>
              </w:rPr>
            </w:pPr>
          </w:p>
          <w:p>
            <w:pPr>
              <w:pStyle w:val="11"/>
              <w:spacing w:line="278" w:lineRule="auto"/>
              <w:ind w:left="107" w:right="42"/>
              <w:rPr>
                <w:sz w:val="21"/>
                <w:lang w:eastAsia="en-US"/>
              </w:rPr>
            </w:pPr>
            <w:r>
              <w:rPr>
                <w:sz w:val="21"/>
                <w:lang w:eastAsia="en-US"/>
              </w:rPr>
              <w:t>严 重违法</w:t>
            </w:r>
          </w:p>
        </w:tc>
        <w:tc>
          <w:tcPr>
            <w:tcW w:w="3260" w:type="dxa"/>
          </w:tcPr>
          <w:p>
            <w:pPr>
              <w:pStyle w:val="11"/>
              <w:spacing w:before="22" w:line="278" w:lineRule="auto"/>
              <w:ind w:left="107" w:right="92" w:firstLine="211"/>
              <w:rPr>
                <w:sz w:val="21"/>
                <w:lang w:eastAsia="zh-CN"/>
              </w:rPr>
            </w:pPr>
            <w:r>
              <w:rPr>
                <w:spacing w:val="5"/>
                <w:sz w:val="21"/>
                <w:lang w:eastAsia="zh-CN"/>
              </w:rPr>
              <w:t>毁坏森林或者其他林木，以立</w:t>
            </w:r>
            <w:r>
              <w:rPr>
                <w:spacing w:val="-1"/>
                <w:sz w:val="21"/>
                <w:lang w:eastAsia="zh-CN"/>
              </w:rPr>
              <w:t xml:space="preserve">木材积计算 </w:t>
            </w:r>
            <w:r>
              <w:rPr>
                <w:sz w:val="21"/>
                <w:lang w:eastAsia="zh-CN"/>
              </w:rPr>
              <w:t>5</w:t>
            </w:r>
            <w:r>
              <w:rPr>
                <w:spacing w:val="-3"/>
                <w:sz w:val="21"/>
                <w:lang w:eastAsia="zh-CN"/>
              </w:rPr>
              <w:t xml:space="preserve"> 立方米以上或者幼</w:t>
            </w:r>
          </w:p>
          <w:p>
            <w:pPr>
              <w:pStyle w:val="11"/>
              <w:spacing w:line="278" w:lineRule="auto"/>
              <w:ind w:left="107" w:right="92"/>
              <w:rPr>
                <w:sz w:val="21"/>
                <w:lang w:eastAsia="zh-CN"/>
              </w:rPr>
            </w:pPr>
            <w:r>
              <w:rPr>
                <w:spacing w:val="-23"/>
                <w:sz w:val="21"/>
                <w:lang w:eastAsia="zh-CN"/>
              </w:rPr>
              <w:t xml:space="preserve">树 </w:t>
            </w:r>
            <w:r>
              <w:rPr>
                <w:sz w:val="21"/>
                <w:lang w:eastAsia="zh-CN"/>
              </w:rPr>
              <w:t>50</w:t>
            </w:r>
            <w:r>
              <w:rPr>
                <w:spacing w:val="-10"/>
                <w:sz w:val="21"/>
                <w:lang w:eastAsia="zh-CN"/>
              </w:rPr>
              <w:t xml:space="preserve"> 株以上的，以及对森林公园</w:t>
            </w:r>
            <w:r>
              <w:rPr>
                <w:spacing w:val="4"/>
                <w:sz w:val="21"/>
                <w:lang w:eastAsia="zh-CN"/>
              </w:rPr>
              <w:t>核心景观区山体和水体造成破坏</w:t>
            </w:r>
          </w:p>
          <w:p>
            <w:pPr>
              <w:pStyle w:val="11"/>
              <w:spacing w:line="269" w:lineRule="exact"/>
              <w:ind w:left="107"/>
              <w:rPr>
                <w:sz w:val="21"/>
                <w:lang w:eastAsia="en-US"/>
              </w:rPr>
            </w:pPr>
            <w:r>
              <w:rPr>
                <w:sz w:val="21"/>
                <w:lang w:eastAsia="en-US"/>
              </w:rPr>
              <w:t>的。</w:t>
            </w:r>
          </w:p>
        </w:tc>
        <w:tc>
          <w:tcPr>
            <w:tcW w:w="2979" w:type="dxa"/>
          </w:tcPr>
          <w:p>
            <w:pPr>
              <w:pStyle w:val="11"/>
              <w:rPr>
                <w:rFonts w:ascii="Times New Roman"/>
                <w:sz w:val="20"/>
                <w:lang w:eastAsia="zh-CN"/>
              </w:rPr>
            </w:pPr>
          </w:p>
          <w:p>
            <w:pPr>
              <w:pStyle w:val="11"/>
              <w:spacing w:before="7"/>
              <w:rPr>
                <w:rFonts w:ascii="Times New Roman"/>
                <w:lang w:eastAsia="zh-CN"/>
              </w:rPr>
            </w:pPr>
          </w:p>
          <w:p>
            <w:pPr>
              <w:pStyle w:val="11"/>
              <w:spacing w:line="278" w:lineRule="auto"/>
              <w:ind w:left="106" w:right="22" w:firstLine="211"/>
              <w:rPr>
                <w:sz w:val="21"/>
                <w:lang w:eastAsia="zh-CN"/>
              </w:rPr>
            </w:pPr>
            <w:r>
              <w:rPr>
                <w:sz w:val="21"/>
                <w:lang w:eastAsia="zh-CN"/>
              </w:rPr>
              <w:t>可处以8 万元以上10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39" w:type="dxa"/>
          </w:tcPr>
          <w:p>
            <w:pPr>
              <w:pStyle w:val="11"/>
              <w:rPr>
                <w:rFonts w:ascii="Times New Roman"/>
                <w:sz w:val="29"/>
                <w:lang w:eastAsia="zh-CN"/>
              </w:rPr>
            </w:pPr>
          </w:p>
          <w:p>
            <w:pPr>
              <w:pStyle w:val="11"/>
              <w:spacing w:before="1"/>
              <w:ind w:left="107"/>
              <w:rPr>
                <w:sz w:val="21"/>
                <w:lang w:eastAsia="en-US"/>
              </w:rPr>
            </w:pPr>
            <w:r>
              <w:rPr>
                <w:sz w:val="21"/>
                <w:lang w:eastAsia="en-US"/>
              </w:rPr>
              <w:t>4</w:t>
            </w:r>
          </w:p>
        </w:tc>
        <w:tc>
          <w:tcPr>
            <w:tcW w:w="1699" w:type="dxa"/>
          </w:tcPr>
          <w:p>
            <w:pPr>
              <w:pStyle w:val="11"/>
              <w:spacing w:before="22" w:line="278" w:lineRule="auto"/>
              <w:ind w:left="105" w:right="93" w:firstLine="211"/>
              <w:rPr>
                <w:sz w:val="21"/>
                <w:lang w:eastAsia="zh-CN"/>
              </w:rPr>
            </w:pPr>
            <w:r>
              <w:rPr>
                <w:spacing w:val="-3"/>
                <w:sz w:val="21"/>
                <w:lang w:eastAsia="zh-CN"/>
              </w:rPr>
              <w:t>采伐、损毁和</w:t>
            </w:r>
            <w:r>
              <w:rPr>
                <w:spacing w:val="-2"/>
                <w:sz w:val="21"/>
                <w:lang w:eastAsia="zh-CN"/>
              </w:rPr>
              <w:t>擅自移植森林公</w:t>
            </w:r>
          </w:p>
          <w:p>
            <w:pPr>
              <w:pStyle w:val="11"/>
              <w:spacing w:line="269" w:lineRule="exact"/>
              <w:ind w:left="105"/>
              <w:rPr>
                <w:sz w:val="21"/>
                <w:lang w:eastAsia="en-US"/>
              </w:rPr>
            </w:pPr>
            <w:r>
              <w:rPr>
                <w:spacing w:val="-2"/>
                <w:sz w:val="21"/>
                <w:lang w:eastAsia="en-US"/>
              </w:rPr>
              <w:t>园内古树名木的</w:t>
            </w:r>
          </w:p>
        </w:tc>
        <w:tc>
          <w:tcPr>
            <w:tcW w:w="4961" w:type="dxa"/>
          </w:tcPr>
          <w:p>
            <w:pPr>
              <w:pStyle w:val="11"/>
              <w:rPr>
                <w:rFonts w:ascii="Times New Roman"/>
                <w:sz w:val="23"/>
                <w:lang w:eastAsia="zh-CN"/>
              </w:rPr>
            </w:pPr>
          </w:p>
          <w:p>
            <w:pPr>
              <w:pStyle w:val="11"/>
              <w:ind w:left="319"/>
              <w:rPr>
                <w:rFonts w:ascii="Microsoft JhengHei" w:eastAsia="Microsoft JhengHei"/>
                <w:b/>
                <w:sz w:val="21"/>
                <w:lang w:eastAsia="zh-CN"/>
              </w:rPr>
            </w:pPr>
            <w:r>
              <w:rPr>
                <w:rFonts w:hint="eastAsia" w:ascii="Microsoft JhengHei" w:eastAsia="Microsoft JhengHei"/>
                <w:b/>
                <w:sz w:val="21"/>
                <w:lang w:eastAsia="zh-CN"/>
              </w:rPr>
              <w:t>第四十六条 第（一）项</w:t>
            </w:r>
          </w:p>
        </w:tc>
        <w:tc>
          <w:tcPr>
            <w:tcW w:w="6950" w:type="dxa"/>
            <w:gridSpan w:val="3"/>
          </w:tcPr>
          <w:p>
            <w:pPr>
              <w:pStyle w:val="11"/>
              <w:rPr>
                <w:rFonts w:ascii="Times New Roman"/>
                <w:sz w:val="29"/>
                <w:lang w:eastAsia="zh-CN"/>
              </w:rPr>
            </w:pPr>
          </w:p>
          <w:p>
            <w:pPr>
              <w:pStyle w:val="11"/>
              <w:spacing w:before="1"/>
              <w:ind w:left="319"/>
              <w:rPr>
                <w:sz w:val="21"/>
                <w:lang w:eastAsia="zh-CN"/>
              </w:rPr>
            </w:pPr>
            <w:r>
              <w:rPr>
                <w:sz w:val="21"/>
                <w:lang w:eastAsia="zh-CN"/>
              </w:rPr>
              <w:t>见《安徽省实施森林法办法》规定的行政处罚自由裁量权基准表编号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39"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8"/>
              <w:rPr>
                <w:rFonts w:ascii="Times New Roman"/>
                <w:sz w:val="23"/>
                <w:lang w:eastAsia="zh-CN"/>
              </w:rPr>
            </w:pPr>
          </w:p>
          <w:p>
            <w:pPr>
              <w:pStyle w:val="11"/>
              <w:ind w:left="107"/>
              <w:rPr>
                <w:sz w:val="21"/>
                <w:lang w:eastAsia="en-US"/>
              </w:rPr>
            </w:pPr>
            <w:r>
              <w:rPr>
                <w:sz w:val="21"/>
                <w:lang w:eastAsia="en-US"/>
              </w:rPr>
              <w:t>5</w:t>
            </w:r>
          </w:p>
        </w:tc>
        <w:tc>
          <w:tcPr>
            <w:tcW w:w="1699" w:type="dxa"/>
            <w:vMerge w:val="restart"/>
          </w:tcPr>
          <w:p>
            <w:pPr>
              <w:pStyle w:val="11"/>
              <w:rPr>
                <w:rFonts w:ascii="Times New Roman"/>
                <w:sz w:val="20"/>
                <w:lang w:eastAsia="zh-CN"/>
              </w:rPr>
            </w:pPr>
          </w:p>
          <w:p>
            <w:pPr>
              <w:pStyle w:val="11"/>
              <w:rPr>
                <w:rFonts w:ascii="Times New Roman"/>
                <w:sz w:val="23"/>
                <w:lang w:eastAsia="zh-CN"/>
              </w:rPr>
            </w:pPr>
          </w:p>
          <w:p>
            <w:pPr>
              <w:pStyle w:val="11"/>
              <w:spacing w:line="278" w:lineRule="auto"/>
              <w:ind w:left="105" w:right="93" w:firstLine="211"/>
              <w:jc w:val="both"/>
              <w:rPr>
                <w:sz w:val="21"/>
                <w:lang w:eastAsia="zh-CN"/>
              </w:rPr>
            </w:pPr>
            <w:r>
              <w:rPr>
                <w:sz w:val="21"/>
                <w:lang w:eastAsia="zh-CN"/>
              </w:rPr>
              <w:t>擅自采挖森林公园内花草、林木、种籽和药材的</w:t>
            </w:r>
          </w:p>
        </w:tc>
        <w:tc>
          <w:tcPr>
            <w:tcW w:w="4961" w:type="dxa"/>
            <w:vMerge w:val="restart"/>
          </w:tcPr>
          <w:p>
            <w:pPr>
              <w:pStyle w:val="11"/>
              <w:spacing w:before="114" w:line="256" w:lineRule="auto"/>
              <w:ind w:left="108" w:right="91" w:firstLine="211"/>
              <w:jc w:val="both"/>
              <w:rPr>
                <w:sz w:val="21"/>
                <w:lang w:eastAsia="zh-CN"/>
              </w:rPr>
            </w:pPr>
            <w:r>
              <w:rPr>
                <w:rFonts w:hint="eastAsia" w:ascii="Microsoft JhengHei" w:eastAsia="Microsoft JhengHei"/>
                <w:b/>
                <w:spacing w:val="-6"/>
                <w:sz w:val="21"/>
                <w:lang w:eastAsia="zh-CN"/>
              </w:rPr>
              <w:t>第四十六条第</w:t>
            </w:r>
            <w:r>
              <w:rPr>
                <w:rFonts w:hint="eastAsia" w:ascii="Microsoft JhengHei" w:eastAsia="Microsoft JhengHei"/>
                <w:b/>
                <w:sz w:val="21"/>
                <w:lang w:eastAsia="zh-CN"/>
              </w:rPr>
              <w:t>（</w:t>
            </w:r>
            <w:r>
              <w:rPr>
                <w:rFonts w:hint="eastAsia" w:ascii="Microsoft JhengHei" w:eastAsia="Microsoft JhengHei"/>
                <w:b/>
                <w:spacing w:val="-3"/>
                <w:sz w:val="21"/>
                <w:lang w:eastAsia="zh-CN"/>
              </w:rPr>
              <w:t>三</w:t>
            </w:r>
            <w:r>
              <w:rPr>
                <w:rFonts w:hint="eastAsia" w:ascii="Microsoft JhengHei" w:eastAsia="Microsoft JhengHei"/>
                <w:b/>
                <w:spacing w:val="-31"/>
                <w:sz w:val="21"/>
                <w:lang w:eastAsia="zh-CN"/>
              </w:rPr>
              <w:t>）</w:t>
            </w:r>
            <w:r>
              <w:rPr>
                <w:rFonts w:hint="eastAsia" w:ascii="Microsoft JhengHei" w:eastAsia="Microsoft JhengHei"/>
                <w:b/>
                <w:spacing w:val="9"/>
                <w:sz w:val="21"/>
                <w:lang w:eastAsia="zh-CN"/>
              </w:rPr>
              <w:t xml:space="preserve">项 </w:t>
            </w:r>
            <w:r>
              <w:rPr>
                <w:spacing w:val="-8"/>
                <w:sz w:val="21"/>
                <w:lang w:eastAsia="zh-CN"/>
              </w:rPr>
              <w:t>违反本条例规定，有下列</w:t>
            </w:r>
            <w:r>
              <w:rPr>
                <w:spacing w:val="-11"/>
                <w:sz w:val="21"/>
                <w:lang w:eastAsia="zh-CN"/>
              </w:rPr>
              <w:t>行为之一的，由县级以上人民政府林业行政主管部门</w:t>
            </w:r>
            <w:r>
              <w:rPr>
                <w:spacing w:val="-6"/>
                <w:sz w:val="21"/>
                <w:lang w:eastAsia="zh-CN"/>
              </w:rPr>
              <w:t>按照下列规定给予处罚：</w:t>
            </w:r>
          </w:p>
          <w:p>
            <w:pPr>
              <w:pStyle w:val="11"/>
              <w:spacing w:before="16" w:line="278" w:lineRule="auto"/>
              <w:ind w:left="108" w:right="91" w:firstLine="211"/>
              <w:jc w:val="both"/>
              <w:rPr>
                <w:sz w:val="21"/>
                <w:lang w:eastAsia="zh-CN"/>
              </w:rPr>
            </w:pPr>
            <w:r>
              <w:rPr>
                <w:sz w:val="21"/>
                <w:lang w:eastAsia="zh-CN"/>
              </w:rPr>
              <w:t>（三</w:t>
            </w:r>
            <w:r>
              <w:rPr>
                <w:spacing w:val="-31"/>
                <w:sz w:val="21"/>
                <w:lang w:eastAsia="zh-CN"/>
              </w:rPr>
              <w:t>）</w:t>
            </w:r>
            <w:r>
              <w:rPr>
                <w:spacing w:val="-8"/>
                <w:sz w:val="21"/>
                <w:lang w:eastAsia="zh-CN"/>
              </w:rPr>
              <w:t>擅自采挖森林公园内花草、林木、种籽和药</w:t>
            </w:r>
            <w:r>
              <w:rPr>
                <w:spacing w:val="-12"/>
                <w:sz w:val="21"/>
                <w:lang w:eastAsia="zh-CN"/>
              </w:rPr>
              <w:t>材的，责令改正；情节严重的，处以所采挖花草、林</w:t>
            </w:r>
            <w:r>
              <w:rPr>
                <w:spacing w:val="-11"/>
                <w:sz w:val="21"/>
                <w:lang w:eastAsia="zh-CN"/>
              </w:rPr>
              <w:t xml:space="preserve">木、种籽和药材价值 </w:t>
            </w:r>
            <w:r>
              <w:rPr>
                <w:sz w:val="21"/>
                <w:lang w:eastAsia="zh-CN"/>
              </w:rPr>
              <w:t>2</w:t>
            </w:r>
            <w:r>
              <w:rPr>
                <w:spacing w:val="-22"/>
                <w:sz w:val="21"/>
                <w:lang w:eastAsia="zh-CN"/>
              </w:rPr>
              <w:t xml:space="preserve"> 倍以上 </w:t>
            </w:r>
            <w:r>
              <w:rPr>
                <w:sz w:val="21"/>
                <w:lang w:eastAsia="zh-CN"/>
              </w:rPr>
              <w:t>5</w:t>
            </w:r>
            <w:r>
              <w:rPr>
                <w:spacing w:val="-9"/>
                <w:sz w:val="21"/>
                <w:lang w:eastAsia="zh-CN"/>
              </w:rPr>
              <w:t xml:space="preserve"> 倍以下的罚款。</w:t>
            </w:r>
          </w:p>
        </w:tc>
        <w:tc>
          <w:tcPr>
            <w:tcW w:w="711" w:type="dxa"/>
          </w:tcPr>
          <w:p>
            <w:pPr>
              <w:pStyle w:val="11"/>
              <w:spacing w:before="178" w:line="278" w:lineRule="auto"/>
              <w:ind w:left="143" w:right="132"/>
              <w:rPr>
                <w:sz w:val="21"/>
                <w:lang w:eastAsia="en-US"/>
              </w:rPr>
            </w:pPr>
            <w:r>
              <w:rPr>
                <w:sz w:val="21"/>
                <w:lang w:eastAsia="en-US"/>
              </w:rPr>
              <w:t>一般违法</w:t>
            </w:r>
          </w:p>
        </w:tc>
        <w:tc>
          <w:tcPr>
            <w:tcW w:w="3260" w:type="dxa"/>
          </w:tcPr>
          <w:p>
            <w:pPr>
              <w:pStyle w:val="11"/>
              <w:spacing w:before="22" w:line="278" w:lineRule="auto"/>
              <w:ind w:left="107" w:right="92" w:firstLine="211"/>
              <w:rPr>
                <w:sz w:val="21"/>
                <w:lang w:eastAsia="zh-CN"/>
              </w:rPr>
            </w:pPr>
            <w:r>
              <w:rPr>
                <w:sz w:val="21"/>
                <w:lang w:eastAsia="zh-CN"/>
              </w:rPr>
              <w:t>擅自采挖森林公园内非国家重点保护野生花草、林木、种籽和</w:t>
            </w:r>
          </w:p>
          <w:p>
            <w:pPr>
              <w:pStyle w:val="11"/>
              <w:spacing w:line="269" w:lineRule="exact"/>
              <w:ind w:left="107"/>
              <w:rPr>
                <w:sz w:val="21"/>
                <w:lang w:eastAsia="zh-CN"/>
              </w:rPr>
            </w:pPr>
            <w:r>
              <w:rPr>
                <w:sz w:val="21"/>
                <w:lang w:eastAsia="zh-CN"/>
              </w:rPr>
              <w:t>药材，数量较多，情节严重的。</w:t>
            </w:r>
          </w:p>
        </w:tc>
        <w:tc>
          <w:tcPr>
            <w:tcW w:w="2979" w:type="dxa"/>
          </w:tcPr>
          <w:p>
            <w:pPr>
              <w:pStyle w:val="11"/>
              <w:spacing w:before="22" w:line="278" w:lineRule="auto"/>
              <w:ind w:left="106" w:right="98" w:firstLine="211"/>
              <w:rPr>
                <w:sz w:val="21"/>
                <w:lang w:eastAsia="zh-CN"/>
              </w:rPr>
            </w:pPr>
            <w:r>
              <w:rPr>
                <w:spacing w:val="-1"/>
                <w:sz w:val="21"/>
                <w:lang w:eastAsia="zh-CN"/>
              </w:rPr>
              <w:t>处以所采挖花草、林木、种</w:t>
            </w:r>
            <w:r>
              <w:rPr>
                <w:spacing w:val="-8"/>
                <w:sz w:val="21"/>
                <w:lang w:eastAsia="zh-CN"/>
              </w:rPr>
              <w:t xml:space="preserve">籽和药材价值 </w:t>
            </w:r>
            <w:r>
              <w:rPr>
                <w:sz w:val="21"/>
                <w:lang w:eastAsia="zh-CN"/>
              </w:rPr>
              <w:t>2</w:t>
            </w:r>
            <w:r>
              <w:rPr>
                <w:spacing w:val="-19"/>
                <w:sz w:val="21"/>
                <w:lang w:eastAsia="zh-CN"/>
              </w:rPr>
              <w:t xml:space="preserve"> 倍以上 </w:t>
            </w:r>
            <w:r>
              <w:rPr>
                <w:sz w:val="21"/>
                <w:lang w:eastAsia="zh-CN"/>
              </w:rPr>
              <w:t>4</w:t>
            </w:r>
            <w:r>
              <w:rPr>
                <w:spacing w:val="-20"/>
                <w:sz w:val="21"/>
                <w:lang w:eastAsia="zh-CN"/>
              </w:rPr>
              <w:t xml:space="preserve"> 倍以</w:t>
            </w:r>
          </w:p>
          <w:p>
            <w:pPr>
              <w:pStyle w:val="11"/>
              <w:spacing w:line="269" w:lineRule="exact"/>
              <w:ind w:left="106"/>
              <w:rPr>
                <w:sz w:val="21"/>
                <w:lang w:eastAsia="en-US"/>
              </w:rPr>
            </w:pPr>
            <w:r>
              <w:rPr>
                <w:sz w:val="21"/>
                <w:lang w:eastAsia="en-US"/>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439" w:type="dxa"/>
            <w:vMerge w:val="continue"/>
            <w:tcBorders>
              <w:top w:val="nil"/>
            </w:tcBorders>
          </w:tcPr>
          <w:p>
            <w:pPr>
              <w:rPr>
                <w:sz w:val="2"/>
                <w:szCs w:val="2"/>
                <w:lang w:eastAsia="en-US"/>
              </w:rPr>
            </w:pPr>
          </w:p>
        </w:tc>
        <w:tc>
          <w:tcPr>
            <w:tcW w:w="1699" w:type="dxa"/>
            <w:vMerge w:val="continue"/>
            <w:tcBorders>
              <w:top w:val="nil"/>
            </w:tcBorders>
          </w:tcPr>
          <w:p>
            <w:pPr>
              <w:rPr>
                <w:sz w:val="2"/>
                <w:szCs w:val="2"/>
                <w:lang w:eastAsia="en-US"/>
              </w:rPr>
            </w:pPr>
          </w:p>
        </w:tc>
        <w:tc>
          <w:tcPr>
            <w:tcW w:w="4961" w:type="dxa"/>
            <w:vMerge w:val="continue"/>
            <w:tcBorders>
              <w:top w:val="nil"/>
            </w:tcBorders>
          </w:tcPr>
          <w:p>
            <w:pPr>
              <w:rPr>
                <w:sz w:val="2"/>
                <w:szCs w:val="2"/>
                <w:lang w:eastAsia="en-US"/>
              </w:rPr>
            </w:pPr>
          </w:p>
        </w:tc>
        <w:tc>
          <w:tcPr>
            <w:tcW w:w="711" w:type="dxa"/>
          </w:tcPr>
          <w:p>
            <w:pPr>
              <w:pStyle w:val="11"/>
              <w:spacing w:before="3"/>
              <w:rPr>
                <w:rFonts w:ascii="Times New Roman"/>
                <w:sz w:val="29"/>
                <w:lang w:eastAsia="en-US"/>
              </w:rPr>
            </w:pPr>
          </w:p>
          <w:p>
            <w:pPr>
              <w:pStyle w:val="11"/>
              <w:spacing w:line="278" w:lineRule="auto"/>
              <w:ind w:left="143" w:right="132"/>
              <w:rPr>
                <w:sz w:val="21"/>
                <w:lang w:eastAsia="en-US"/>
              </w:rPr>
            </w:pPr>
            <w:r>
              <w:rPr>
                <w:sz w:val="21"/>
                <w:lang w:eastAsia="en-US"/>
              </w:rPr>
              <w:t>严重违法</w:t>
            </w:r>
          </w:p>
        </w:tc>
        <w:tc>
          <w:tcPr>
            <w:tcW w:w="3260" w:type="dxa"/>
          </w:tcPr>
          <w:p>
            <w:pPr>
              <w:pStyle w:val="11"/>
              <w:spacing w:before="25" w:line="278" w:lineRule="auto"/>
              <w:ind w:left="107" w:right="92" w:firstLine="211"/>
              <w:jc w:val="both"/>
              <w:rPr>
                <w:sz w:val="21"/>
                <w:lang w:eastAsia="zh-CN"/>
              </w:rPr>
            </w:pPr>
            <w:r>
              <w:rPr>
                <w:sz w:val="21"/>
                <w:lang w:eastAsia="zh-CN"/>
              </w:rPr>
              <w:t>擅自采挖森林公园内非国家重点保护野生花草、林木、种籽和药材，数量较多，情节特别严重</w:t>
            </w:r>
          </w:p>
          <w:p>
            <w:pPr>
              <w:pStyle w:val="11"/>
              <w:spacing w:line="269" w:lineRule="exact"/>
              <w:ind w:left="107"/>
              <w:rPr>
                <w:sz w:val="21"/>
                <w:lang w:eastAsia="en-US"/>
              </w:rPr>
            </w:pPr>
            <w:r>
              <w:rPr>
                <w:sz w:val="21"/>
                <w:lang w:eastAsia="en-US"/>
              </w:rPr>
              <w:t>的。</w:t>
            </w:r>
          </w:p>
        </w:tc>
        <w:tc>
          <w:tcPr>
            <w:tcW w:w="2979" w:type="dxa"/>
          </w:tcPr>
          <w:p>
            <w:pPr>
              <w:pStyle w:val="11"/>
              <w:spacing w:before="8"/>
              <w:rPr>
                <w:rFonts w:ascii="Times New Roman"/>
                <w:sz w:val="15"/>
                <w:lang w:eastAsia="zh-CN"/>
              </w:rPr>
            </w:pPr>
          </w:p>
          <w:p>
            <w:pPr>
              <w:pStyle w:val="11"/>
              <w:spacing w:line="278" w:lineRule="auto"/>
              <w:ind w:left="106" w:right="98" w:firstLine="211"/>
              <w:jc w:val="both"/>
              <w:rPr>
                <w:sz w:val="21"/>
                <w:lang w:eastAsia="zh-CN"/>
              </w:rPr>
            </w:pPr>
            <w:r>
              <w:rPr>
                <w:spacing w:val="-1"/>
                <w:sz w:val="21"/>
                <w:lang w:eastAsia="zh-CN"/>
              </w:rPr>
              <w:t>处以所采挖花草、林木、种</w:t>
            </w:r>
            <w:r>
              <w:rPr>
                <w:spacing w:val="-8"/>
                <w:sz w:val="21"/>
                <w:lang w:eastAsia="zh-CN"/>
              </w:rPr>
              <w:t xml:space="preserve">籽和药材价值 </w:t>
            </w:r>
            <w:r>
              <w:rPr>
                <w:sz w:val="21"/>
                <w:lang w:eastAsia="zh-CN"/>
              </w:rPr>
              <w:t>4</w:t>
            </w:r>
            <w:r>
              <w:rPr>
                <w:spacing w:val="-19"/>
                <w:sz w:val="21"/>
                <w:lang w:eastAsia="zh-CN"/>
              </w:rPr>
              <w:t xml:space="preserve"> 倍以上 </w:t>
            </w:r>
            <w:r>
              <w:rPr>
                <w:sz w:val="21"/>
                <w:lang w:eastAsia="zh-CN"/>
              </w:rPr>
              <w:t>5</w:t>
            </w:r>
            <w:r>
              <w:rPr>
                <w:spacing w:val="-20"/>
                <w:sz w:val="21"/>
                <w:lang w:eastAsia="zh-CN"/>
              </w:rPr>
              <w:t xml:space="preserve"> 倍以</w:t>
            </w:r>
            <w:r>
              <w:rPr>
                <w:spacing w:val="-1"/>
                <w:sz w:val="21"/>
                <w:lang w:eastAsia="zh-CN"/>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39" w:type="dxa"/>
            <w:vMerge w:val="restart"/>
          </w:tcPr>
          <w:p>
            <w:pPr>
              <w:pStyle w:val="11"/>
              <w:rPr>
                <w:rFonts w:ascii="Times New Roman"/>
                <w:sz w:val="20"/>
                <w:lang w:eastAsia="zh-CN"/>
              </w:rPr>
            </w:pPr>
          </w:p>
          <w:p>
            <w:pPr>
              <w:pStyle w:val="11"/>
              <w:rPr>
                <w:rFonts w:ascii="Times New Roman"/>
                <w:sz w:val="20"/>
                <w:lang w:eastAsia="zh-CN"/>
              </w:rPr>
            </w:pPr>
          </w:p>
          <w:p>
            <w:pPr>
              <w:pStyle w:val="11"/>
              <w:rPr>
                <w:rFonts w:ascii="Times New Roman"/>
                <w:sz w:val="20"/>
                <w:lang w:eastAsia="zh-CN"/>
              </w:rPr>
            </w:pPr>
          </w:p>
          <w:p>
            <w:pPr>
              <w:pStyle w:val="11"/>
              <w:spacing w:before="122"/>
              <w:ind w:left="107"/>
              <w:rPr>
                <w:sz w:val="21"/>
                <w:lang w:eastAsia="en-US"/>
              </w:rPr>
            </w:pPr>
            <w:r>
              <w:rPr>
                <w:sz w:val="21"/>
                <w:lang w:eastAsia="en-US"/>
              </w:rPr>
              <w:t>6</w:t>
            </w:r>
          </w:p>
        </w:tc>
        <w:tc>
          <w:tcPr>
            <w:tcW w:w="1699" w:type="dxa"/>
            <w:vMerge w:val="restart"/>
          </w:tcPr>
          <w:p>
            <w:pPr>
              <w:pStyle w:val="11"/>
              <w:spacing w:before="32" w:line="278" w:lineRule="auto"/>
              <w:ind w:left="105" w:right="93" w:firstLine="211"/>
              <w:jc w:val="both"/>
              <w:rPr>
                <w:sz w:val="21"/>
                <w:lang w:eastAsia="zh-CN"/>
              </w:rPr>
            </w:pPr>
            <w:r>
              <w:rPr>
                <w:sz w:val="21"/>
                <w:lang w:eastAsia="zh-CN"/>
              </w:rPr>
              <w:t>森林公园经营者未在危险地段和游客可能遭受伤害的区域设置安全保护设施或</w:t>
            </w:r>
          </w:p>
          <w:p>
            <w:pPr>
              <w:pStyle w:val="11"/>
              <w:spacing w:line="268" w:lineRule="exact"/>
              <w:ind w:left="105"/>
              <w:rPr>
                <w:sz w:val="21"/>
                <w:lang w:eastAsia="en-US"/>
              </w:rPr>
            </w:pPr>
            <w:r>
              <w:rPr>
                <w:sz w:val="21"/>
                <w:lang w:eastAsia="en-US"/>
              </w:rPr>
              <w:t>者警示标识的</w:t>
            </w:r>
          </w:p>
        </w:tc>
        <w:tc>
          <w:tcPr>
            <w:tcW w:w="4961" w:type="dxa"/>
            <w:vMerge w:val="restart"/>
          </w:tcPr>
          <w:p>
            <w:pPr>
              <w:pStyle w:val="11"/>
              <w:spacing w:before="148" w:line="312" w:lineRule="exact"/>
              <w:ind w:left="108" w:right="91" w:firstLine="211"/>
              <w:jc w:val="both"/>
              <w:rPr>
                <w:sz w:val="21"/>
                <w:lang w:eastAsia="zh-CN"/>
              </w:rPr>
            </w:pPr>
            <w:r>
              <w:rPr>
                <w:rFonts w:hint="eastAsia" w:ascii="Microsoft JhengHei" w:eastAsia="Microsoft JhengHei"/>
                <w:b/>
                <w:spacing w:val="3"/>
                <w:sz w:val="21"/>
                <w:lang w:eastAsia="zh-CN"/>
              </w:rPr>
              <w:t xml:space="preserve">第四十七条 </w:t>
            </w:r>
            <w:r>
              <w:rPr>
                <w:spacing w:val="-10"/>
                <w:sz w:val="21"/>
                <w:lang w:eastAsia="zh-CN"/>
              </w:rPr>
              <w:t>违反本条例第三十八条规定，森林公</w:t>
            </w:r>
            <w:r>
              <w:rPr>
                <w:spacing w:val="4"/>
                <w:sz w:val="21"/>
                <w:lang w:eastAsia="zh-CN"/>
              </w:rPr>
              <w:t>园经营者未在危险地段和游客可能遭受伤害的区域</w:t>
            </w:r>
            <w:r>
              <w:rPr>
                <w:spacing w:val="-9"/>
                <w:sz w:val="21"/>
                <w:lang w:eastAsia="zh-CN"/>
              </w:rPr>
              <w:t>设置安全保护设施或者警示标识的，由县级以上人民</w:t>
            </w:r>
            <w:r>
              <w:rPr>
                <w:spacing w:val="4"/>
                <w:sz w:val="21"/>
                <w:lang w:eastAsia="zh-CN"/>
              </w:rPr>
              <w:t>政府林业行政主管部门责令限期改正；逾期不改正</w:t>
            </w:r>
            <w:r>
              <w:rPr>
                <w:spacing w:val="-11"/>
                <w:sz w:val="21"/>
                <w:lang w:eastAsia="zh-CN"/>
              </w:rPr>
              <w:t xml:space="preserve">的，可以处 </w:t>
            </w:r>
            <w:r>
              <w:rPr>
                <w:sz w:val="21"/>
                <w:lang w:eastAsia="zh-CN"/>
              </w:rPr>
              <w:t>5000</w:t>
            </w:r>
            <w:r>
              <w:rPr>
                <w:spacing w:val="-22"/>
                <w:sz w:val="21"/>
                <w:lang w:eastAsia="zh-CN"/>
              </w:rPr>
              <w:t xml:space="preserve"> 元以上 </w:t>
            </w:r>
            <w:r>
              <w:rPr>
                <w:sz w:val="21"/>
                <w:lang w:eastAsia="zh-CN"/>
              </w:rPr>
              <w:t>1</w:t>
            </w:r>
            <w:r>
              <w:rPr>
                <w:spacing w:val="-9"/>
                <w:sz w:val="21"/>
                <w:lang w:eastAsia="zh-CN"/>
              </w:rPr>
              <w:t xml:space="preserve"> 万元以下罚款。</w:t>
            </w:r>
          </w:p>
        </w:tc>
        <w:tc>
          <w:tcPr>
            <w:tcW w:w="711" w:type="dxa"/>
          </w:tcPr>
          <w:p>
            <w:pPr>
              <w:pStyle w:val="11"/>
              <w:spacing w:before="22"/>
              <w:ind w:left="107"/>
              <w:rPr>
                <w:sz w:val="21"/>
                <w:lang w:eastAsia="en-US"/>
              </w:rPr>
            </w:pPr>
            <w:r>
              <w:rPr>
                <w:sz w:val="21"/>
                <w:lang w:eastAsia="en-US"/>
              </w:rPr>
              <w:t>轻 微</w:t>
            </w:r>
          </w:p>
          <w:p>
            <w:pPr>
              <w:pStyle w:val="11"/>
              <w:spacing w:before="43"/>
              <w:ind w:left="107"/>
              <w:rPr>
                <w:sz w:val="21"/>
                <w:lang w:eastAsia="en-US"/>
              </w:rPr>
            </w:pPr>
            <w:r>
              <w:rPr>
                <w:sz w:val="21"/>
                <w:lang w:eastAsia="en-US"/>
              </w:rPr>
              <w:t>违法</w:t>
            </w:r>
          </w:p>
        </w:tc>
        <w:tc>
          <w:tcPr>
            <w:tcW w:w="3260" w:type="dxa"/>
          </w:tcPr>
          <w:p>
            <w:pPr>
              <w:pStyle w:val="11"/>
              <w:spacing w:before="178"/>
              <w:ind w:right="407"/>
              <w:jc w:val="right"/>
              <w:rPr>
                <w:sz w:val="21"/>
                <w:lang w:eastAsia="zh-CN"/>
              </w:rPr>
            </w:pPr>
            <w:r>
              <w:rPr>
                <w:sz w:val="21"/>
                <w:lang w:eastAsia="zh-CN"/>
              </w:rPr>
              <w:t>逾期不足 1 个月不改正的。</w:t>
            </w:r>
          </w:p>
        </w:tc>
        <w:tc>
          <w:tcPr>
            <w:tcW w:w="2979" w:type="dxa"/>
          </w:tcPr>
          <w:p>
            <w:pPr>
              <w:pStyle w:val="11"/>
              <w:spacing w:before="22"/>
              <w:ind w:left="317"/>
              <w:rPr>
                <w:sz w:val="21"/>
                <w:lang w:eastAsia="zh-CN"/>
              </w:rPr>
            </w:pPr>
            <w:r>
              <w:rPr>
                <w:spacing w:val="-15"/>
                <w:sz w:val="21"/>
                <w:lang w:eastAsia="zh-CN"/>
              </w:rPr>
              <w:t xml:space="preserve">可处 </w:t>
            </w:r>
            <w:r>
              <w:rPr>
                <w:sz w:val="21"/>
                <w:lang w:eastAsia="zh-CN"/>
              </w:rPr>
              <w:t>5000</w:t>
            </w:r>
            <w:r>
              <w:rPr>
                <w:spacing w:val="-19"/>
                <w:sz w:val="21"/>
                <w:lang w:eastAsia="zh-CN"/>
              </w:rPr>
              <w:t xml:space="preserve"> 元以上 </w:t>
            </w:r>
            <w:r>
              <w:rPr>
                <w:sz w:val="21"/>
                <w:lang w:eastAsia="zh-CN"/>
              </w:rPr>
              <w:t>6000</w:t>
            </w:r>
            <w:r>
              <w:rPr>
                <w:spacing w:val="-17"/>
                <w:sz w:val="21"/>
                <w:lang w:eastAsia="zh-CN"/>
              </w:rPr>
              <w:t xml:space="preserve"> 元以</w:t>
            </w:r>
          </w:p>
          <w:p>
            <w:pPr>
              <w:pStyle w:val="11"/>
              <w:spacing w:before="43"/>
              <w:ind w:left="106"/>
              <w:rPr>
                <w:sz w:val="21"/>
                <w:lang w:eastAsia="zh-CN"/>
              </w:rPr>
            </w:pPr>
            <w:r>
              <w:rPr>
                <w:sz w:val="21"/>
                <w:lang w:eastAsia="zh-CN"/>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39" w:type="dxa"/>
            <w:vMerge w:val="continue"/>
            <w:tcBorders>
              <w:top w:val="nil"/>
            </w:tcBorders>
          </w:tcPr>
          <w:p>
            <w:pPr>
              <w:rPr>
                <w:sz w:val="2"/>
                <w:szCs w:val="2"/>
                <w:lang w:eastAsia="zh-CN"/>
              </w:rPr>
            </w:pPr>
          </w:p>
        </w:tc>
        <w:tc>
          <w:tcPr>
            <w:tcW w:w="1699" w:type="dxa"/>
            <w:vMerge w:val="continue"/>
            <w:tcBorders>
              <w:top w:val="nil"/>
            </w:tcBorders>
          </w:tcPr>
          <w:p>
            <w:pPr>
              <w:rPr>
                <w:sz w:val="2"/>
                <w:szCs w:val="2"/>
                <w:lang w:eastAsia="zh-CN"/>
              </w:rPr>
            </w:pPr>
          </w:p>
        </w:tc>
        <w:tc>
          <w:tcPr>
            <w:tcW w:w="4961" w:type="dxa"/>
            <w:vMerge w:val="continue"/>
            <w:tcBorders>
              <w:top w:val="nil"/>
            </w:tcBorders>
          </w:tcPr>
          <w:p>
            <w:pPr>
              <w:rPr>
                <w:sz w:val="2"/>
                <w:szCs w:val="2"/>
                <w:lang w:eastAsia="zh-CN"/>
              </w:rPr>
            </w:pPr>
          </w:p>
        </w:tc>
        <w:tc>
          <w:tcPr>
            <w:tcW w:w="711" w:type="dxa"/>
          </w:tcPr>
          <w:p>
            <w:pPr>
              <w:pStyle w:val="11"/>
              <w:spacing w:before="22"/>
              <w:ind w:left="107"/>
              <w:rPr>
                <w:sz w:val="21"/>
                <w:lang w:eastAsia="en-US"/>
              </w:rPr>
            </w:pPr>
            <w:r>
              <w:rPr>
                <w:sz w:val="21"/>
                <w:lang w:eastAsia="en-US"/>
              </w:rPr>
              <w:t>一 般</w:t>
            </w:r>
          </w:p>
          <w:p>
            <w:pPr>
              <w:pStyle w:val="11"/>
              <w:spacing w:before="43"/>
              <w:ind w:left="107"/>
              <w:rPr>
                <w:sz w:val="21"/>
                <w:lang w:eastAsia="en-US"/>
              </w:rPr>
            </w:pPr>
            <w:r>
              <w:rPr>
                <w:sz w:val="21"/>
                <w:lang w:eastAsia="en-US"/>
              </w:rPr>
              <w:t>违法</w:t>
            </w:r>
          </w:p>
        </w:tc>
        <w:tc>
          <w:tcPr>
            <w:tcW w:w="3260" w:type="dxa"/>
          </w:tcPr>
          <w:p>
            <w:pPr>
              <w:pStyle w:val="11"/>
              <w:spacing w:before="22"/>
              <w:ind w:left="318"/>
              <w:rPr>
                <w:sz w:val="21"/>
                <w:lang w:eastAsia="zh-CN"/>
              </w:rPr>
            </w:pPr>
            <w:r>
              <w:rPr>
                <w:spacing w:val="-9"/>
                <w:sz w:val="21"/>
                <w:lang w:eastAsia="zh-CN"/>
              </w:rPr>
              <w:t xml:space="preserve">逾期 </w:t>
            </w:r>
            <w:r>
              <w:rPr>
                <w:sz w:val="21"/>
                <w:lang w:eastAsia="zh-CN"/>
              </w:rPr>
              <w:t>1</w:t>
            </w:r>
            <w:r>
              <w:rPr>
                <w:spacing w:val="-10"/>
                <w:sz w:val="21"/>
                <w:lang w:eastAsia="zh-CN"/>
              </w:rPr>
              <w:t xml:space="preserve"> 个月以上不足 </w:t>
            </w:r>
            <w:r>
              <w:rPr>
                <w:sz w:val="21"/>
                <w:lang w:eastAsia="zh-CN"/>
              </w:rPr>
              <w:t>2</w:t>
            </w:r>
            <w:r>
              <w:rPr>
                <w:spacing w:val="-7"/>
                <w:sz w:val="21"/>
                <w:lang w:eastAsia="zh-CN"/>
              </w:rPr>
              <w:t xml:space="preserve"> 个月不</w:t>
            </w:r>
          </w:p>
          <w:p>
            <w:pPr>
              <w:pStyle w:val="11"/>
              <w:spacing w:before="43"/>
              <w:ind w:left="107"/>
              <w:rPr>
                <w:sz w:val="21"/>
                <w:lang w:eastAsia="en-US"/>
              </w:rPr>
            </w:pPr>
            <w:r>
              <w:rPr>
                <w:sz w:val="21"/>
                <w:lang w:eastAsia="en-US"/>
              </w:rPr>
              <w:t>改正的。</w:t>
            </w:r>
          </w:p>
        </w:tc>
        <w:tc>
          <w:tcPr>
            <w:tcW w:w="2979" w:type="dxa"/>
          </w:tcPr>
          <w:p>
            <w:pPr>
              <w:pStyle w:val="11"/>
              <w:spacing w:before="22"/>
              <w:ind w:left="317"/>
              <w:rPr>
                <w:sz w:val="21"/>
                <w:lang w:eastAsia="zh-CN"/>
              </w:rPr>
            </w:pPr>
            <w:r>
              <w:rPr>
                <w:spacing w:val="-15"/>
                <w:sz w:val="21"/>
                <w:lang w:eastAsia="zh-CN"/>
              </w:rPr>
              <w:t xml:space="preserve">可处 </w:t>
            </w:r>
            <w:r>
              <w:rPr>
                <w:sz w:val="21"/>
                <w:lang w:eastAsia="zh-CN"/>
              </w:rPr>
              <w:t>6000</w:t>
            </w:r>
            <w:r>
              <w:rPr>
                <w:spacing w:val="-19"/>
                <w:sz w:val="21"/>
                <w:lang w:eastAsia="zh-CN"/>
              </w:rPr>
              <w:t xml:space="preserve"> 元以上 </w:t>
            </w:r>
            <w:r>
              <w:rPr>
                <w:sz w:val="21"/>
                <w:lang w:eastAsia="zh-CN"/>
              </w:rPr>
              <w:t>9000</w:t>
            </w:r>
            <w:r>
              <w:rPr>
                <w:spacing w:val="-17"/>
                <w:sz w:val="21"/>
                <w:lang w:eastAsia="zh-CN"/>
              </w:rPr>
              <w:t xml:space="preserve"> 元以</w:t>
            </w:r>
          </w:p>
          <w:p>
            <w:pPr>
              <w:pStyle w:val="11"/>
              <w:spacing w:before="43"/>
              <w:ind w:left="106"/>
              <w:rPr>
                <w:sz w:val="21"/>
                <w:lang w:eastAsia="zh-CN"/>
              </w:rPr>
            </w:pPr>
            <w:r>
              <w:rPr>
                <w:sz w:val="21"/>
                <w:lang w:eastAsia="zh-CN"/>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39" w:type="dxa"/>
            <w:vMerge w:val="continue"/>
            <w:tcBorders>
              <w:top w:val="nil"/>
            </w:tcBorders>
          </w:tcPr>
          <w:p>
            <w:pPr>
              <w:rPr>
                <w:sz w:val="2"/>
                <w:szCs w:val="2"/>
                <w:lang w:eastAsia="zh-CN"/>
              </w:rPr>
            </w:pPr>
          </w:p>
        </w:tc>
        <w:tc>
          <w:tcPr>
            <w:tcW w:w="1699" w:type="dxa"/>
            <w:vMerge w:val="continue"/>
            <w:tcBorders>
              <w:top w:val="nil"/>
            </w:tcBorders>
          </w:tcPr>
          <w:p>
            <w:pPr>
              <w:rPr>
                <w:sz w:val="2"/>
                <w:szCs w:val="2"/>
                <w:lang w:eastAsia="zh-CN"/>
              </w:rPr>
            </w:pPr>
          </w:p>
        </w:tc>
        <w:tc>
          <w:tcPr>
            <w:tcW w:w="4961" w:type="dxa"/>
            <w:vMerge w:val="continue"/>
            <w:tcBorders>
              <w:top w:val="nil"/>
            </w:tcBorders>
          </w:tcPr>
          <w:p>
            <w:pPr>
              <w:rPr>
                <w:sz w:val="2"/>
                <w:szCs w:val="2"/>
                <w:lang w:eastAsia="zh-CN"/>
              </w:rPr>
            </w:pPr>
          </w:p>
        </w:tc>
        <w:tc>
          <w:tcPr>
            <w:tcW w:w="711" w:type="dxa"/>
          </w:tcPr>
          <w:p>
            <w:pPr>
              <w:pStyle w:val="11"/>
              <w:spacing w:before="22"/>
              <w:ind w:left="107"/>
              <w:rPr>
                <w:sz w:val="21"/>
                <w:lang w:eastAsia="en-US"/>
              </w:rPr>
            </w:pPr>
            <w:r>
              <w:rPr>
                <w:sz w:val="21"/>
                <w:lang w:eastAsia="en-US"/>
              </w:rPr>
              <w:t>严 重</w:t>
            </w:r>
          </w:p>
          <w:p>
            <w:pPr>
              <w:pStyle w:val="11"/>
              <w:spacing w:before="43"/>
              <w:ind w:left="107"/>
              <w:rPr>
                <w:sz w:val="21"/>
                <w:lang w:eastAsia="en-US"/>
              </w:rPr>
            </w:pPr>
            <w:r>
              <w:rPr>
                <w:sz w:val="21"/>
                <w:lang w:eastAsia="en-US"/>
              </w:rPr>
              <w:t>违法</w:t>
            </w:r>
          </w:p>
        </w:tc>
        <w:tc>
          <w:tcPr>
            <w:tcW w:w="3260" w:type="dxa"/>
          </w:tcPr>
          <w:p>
            <w:pPr>
              <w:pStyle w:val="11"/>
              <w:spacing w:before="178"/>
              <w:ind w:right="407"/>
              <w:jc w:val="right"/>
              <w:rPr>
                <w:sz w:val="21"/>
                <w:lang w:eastAsia="zh-CN"/>
              </w:rPr>
            </w:pPr>
            <w:r>
              <w:rPr>
                <w:sz w:val="21"/>
                <w:lang w:eastAsia="zh-CN"/>
              </w:rPr>
              <w:t>逾期 2 个月以上不改正的。</w:t>
            </w:r>
          </w:p>
        </w:tc>
        <w:tc>
          <w:tcPr>
            <w:tcW w:w="2979" w:type="dxa"/>
          </w:tcPr>
          <w:p>
            <w:pPr>
              <w:pStyle w:val="11"/>
              <w:spacing w:before="22"/>
              <w:ind w:left="317"/>
              <w:rPr>
                <w:sz w:val="21"/>
                <w:lang w:eastAsia="zh-CN"/>
              </w:rPr>
            </w:pPr>
            <w:r>
              <w:rPr>
                <w:sz w:val="21"/>
                <w:lang w:eastAsia="zh-CN"/>
              </w:rPr>
              <w:t>可处9000 元以上10000 元以</w:t>
            </w:r>
          </w:p>
          <w:p>
            <w:pPr>
              <w:pStyle w:val="11"/>
              <w:spacing w:before="43"/>
              <w:ind w:left="106"/>
              <w:rPr>
                <w:sz w:val="21"/>
                <w:lang w:eastAsia="zh-CN"/>
              </w:rPr>
            </w:pPr>
            <w:r>
              <w:rPr>
                <w:sz w:val="21"/>
                <w:lang w:eastAsia="zh-CN"/>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049" w:type="dxa"/>
            <w:gridSpan w:val="6"/>
          </w:tcPr>
          <w:p>
            <w:pPr>
              <w:pStyle w:val="11"/>
              <w:spacing w:before="22"/>
              <w:ind w:left="319"/>
              <w:rPr>
                <w:sz w:val="21"/>
                <w:lang w:eastAsia="zh-CN"/>
              </w:rPr>
            </w:pPr>
            <w:r>
              <w:rPr>
                <w:sz w:val="21"/>
                <w:lang w:eastAsia="zh-CN"/>
              </w:rPr>
              <w:t>说明：编号 5 采集森林公园国家重点保护野生植物的行为，按照《野生植物保护条例》规定的行政处罚自由裁量权基准表编号 1 处罚。</w:t>
            </w:r>
          </w:p>
        </w:tc>
      </w:tr>
    </w:tbl>
    <w:p>
      <w:pPr>
        <w:rPr>
          <w:sz w:val="21"/>
        </w:rPr>
        <w:sectPr>
          <w:footerReference r:id="rId22" w:type="default"/>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7"/>
        <w:rPr>
          <w:rFonts w:ascii="Times New Roman"/>
          <w:sz w:val="23"/>
        </w:rPr>
      </w:pPr>
    </w:p>
    <w:p>
      <w:pPr>
        <w:pStyle w:val="2"/>
        <w:spacing w:before="50"/>
        <w:ind w:left="1859" w:right="1581"/>
        <w:jc w:val="center"/>
      </w:pPr>
      <w:r>
        <w:t>《安徽省湿地保护条例》规定的行政处罚自由裁量权基准表</w:t>
      </w:r>
    </w:p>
    <w:p>
      <w:pPr>
        <w:pStyle w:val="2"/>
        <w:rPr>
          <w:sz w:val="20"/>
        </w:rPr>
      </w:pPr>
    </w:p>
    <w:p>
      <w:pPr>
        <w:pStyle w:val="2"/>
        <w:rPr>
          <w:sz w:val="20"/>
        </w:rPr>
      </w:pPr>
    </w:p>
    <w:p>
      <w:pPr>
        <w:pStyle w:val="2"/>
        <w:spacing w:after="1"/>
        <w:rPr>
          <w:sz w:val="15"/>
        </w:rPr>
      </w:pPr>
    </w:p>
    <w:tbl>
      <w:tblPr>
        <w:tblStyle w:val="8"/>
        <w:tblW w:w="0" w:type="auto"/>
        <w:tblInd w:w="5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1"/>
        <w:gridCol w:w="1275"/>
        <w:gridCol w:w="4832"/>
        <w:gridCol w:w="709"/>
        <w:gridCol w:w="3404"/>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21" w:type="dxa"/>
            <w:vMerge w:val="restart"/>
          </w:tcPr>
          <w:p>
            <w:pPr>
              <w:pStyle w:val="11"/>
              <w:spacing w:before="135" w:line="278" w:lineRule="auto"/>
              <w:ind w:left="153" w:right="144"/>
              <w:rPr>
                <w:rFonts w:ascii="黑体" w:eastAsia="黑体"/>
                <w:sz w:val="21"/>
                <w:lang w:eastAsia="en-US"/>
              </w:rPr>
            </w:pPr>
            <w:r>
              <w:rPr>
                <w:rFonts w:hint="eastAsia" w:ascii="黑体" w:eastAsia="黑体"/>
                <w:sz w:val="21"/>
                <w:lang w:eastAsia="en-US"/>
              </w:rPr>
              <w:t>编号</w:t>
            </w:r>
          </w:p>
        </w:tc>
        <w:tc>
          <w:tcPr>
            <w:tcW w:w="1275" w:type="dxa"/>
            <w:vMerge w:val="restart"/>
          </w:tcPr>
          <w:p>
            <w:pPr>
              <w:pStyle w:val="11"/>
              <w:spacing w:before="9"/>
              <w:rPr>
                <w:lang w:eastAsia="en-US"/>
              </w:rPr>
            </w:pPr>
          </w:p>
          <w:p>
            <w:pPr>
              <w:pStyle w:val="11"/>
              <w:ind w:left="218"/>
              <w:rPr>
                <w:rFonts w:ascii="黑体" w:eastAsia="黑体"/>
                <w:sz w:val="21"/>
                <w:lang w:eastAsia="en-US"/>
              </w:rPr>
            </w:pPr>
            <w:r>
              <w:rPr>
                <w:rFonts w:hint="eastAsia" w:ascii="黑体" w:eastAsia="黑体"/>
                <w:sz w:val="21"/>
                <w:lang w:eastAsia="en-US"/>
              </w:rPr>
              <w:t>违法行为</w:t>
            </w:r>
          </w:p>
        </w:tc>
        <w:tc>
          <w:tcPr>
            <w:tcW w:w="4832" w:type="dxa"/>
            <w:vMerge w:val="restart"/>
          </w:tcPr>
          <w:p>
            <w:pPr>
              <w:pStyle w:val="11"/>
              <w:spacing w:before="9"/>
              <w:rPr>
                <w:lang w:eastAsia="en-US"/>
              </w:rPr>
            </w:pPr>
          </w:p>
          <w:p>
            <w:pPr>
              <w:pStyle w:val="11"/>
              <w:ind w:left="1974" w:right="1967"/>
              <w:jc w:val="center"/>
              <w:rPr>
                <w:rFonts w:ascii="黑体" w:eastAsia="黑体"/>
                <w:sz w:val="21"/>
                <w:lang w:eastAsia="en-US"/>
              </w:rPr>
            </w:pPr>
            <w:r>
              <w:rPr>
                <w:rFonts w:hint="eastAsia" w:ascii="黑体" w:eastAsia="黑体"/>
                <w:sz w:val="21"/>
                <w:lang w:eastAsia="en-US"/>
              </w:rPr>
              <w:t>法定依据</w:t>
            </w:r>
          </w:p>
        </w:tc>
        <w:tc>
          <w:tcPr>
            <w:tcW w:w="7263" w:type="dxa"/>
            <w:gridSpan w:val="3"/>
          </w:tcPr>
          <w:p>
            <w:pPr>
              <w:pStyle w:val="11"/>
              <w:spacing w:before="77"/>
              <w:ind w:left="2768" w:right="2765"/>
              <w:jc w:val="center"/>
              <w:rPr>
                <w:rFonts w:ascii="黑体" w:eastAsia="黑体"/>
                <w:sz w:val="21"/>
                <w:lang w:eastAsia="en-US"/>
              </w:rPr>
            </w:pPr>
            <w:r>
              <w:rPr>
                <w:rFonts w:hint="eastAsia" w:ascii="黑体" w:eastAsia="黑体"/>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21" w:type="dxa"/>
            <w:vMerge w:val="continue"/>
            <w:tcBorders>
              <w:top w:val="nil"/>
            </w:tcBorders>
          </w:tcPr>
          <w:p>
            <w:pPr>
              <w:rPr>
                <w:sz w:val="2"/>
                <w:szCs w:val="2"/>
                <w:lang w:eastAsia="en-US"/>
              </w:rPr>
            </w:pPr>
          </w:p>
        </w:tc>
        <w:tc>
          <w:tcPr>
            <w:tcW w:w="1275" w:type="dxa"/>
            <w:vMerge w:val="continue"/>
            <w:tcBorders>
              <w:top w:val="nil"/>
            </w:tcBorders>
          </w:tcPr>
          <w:p>
            <w:pPr>
              <w:rPr>
                <w:sz w:val="2"/>
                <w:szCs w:val="2"/>
                <w:lang w:eastAsia="en-US"/>
              </w:rPr>
            </w:pPr>
          </w:p>
        </w:tc>
        <w:tc>
          <w:tcPr>
            <w:tcW w:w="4832" w:type="dxa"/>
            <w:vMerge w:val="continue"/>
            <w:tcBorders>
              <w:top w:val="nil"/>
            </w:tcBorders>
          </w:tcPr>
          <w:p>
            <w:pPr>
              <w:rPr>
                <w:sz w:val="2"/>
                <w:szCs w:val="2"/>
                <w:lang w:eastAsia="en-US"/>
              </w:rPr>
            </w:pPr>
          </w:p>
        </w:tc>
        <w:tc>
          <w:tcPr>
            <w:tcW w:w="709" w:type="dxa"/>
          </w:tcPr>
          <w:p>
            <w:pPr>
              <w:pStyle w:val="11"/>
              <w:spacing w:before="78"/>
              <w:ind w:left="142"/>
              <w:rPr>
                <w:rFonts w:ascii="黑体" w:eastAsia="黑体"/>
                <w:sz w:val="21"/>
                <w:lang w:eastAsia="en-US"/>
              </w:rPr>
            </w:pPr>
            <w:r>
              <w:rPr>
                <w:rFonts w:hint="eastAsia" w:ascii="黑体" w:eastAsia="黑体"/>
                <w:sz w:val="21"/>
                <w:lang w:eastAsia="en-US"/>
              </w:rPr>
              <w:t>分阶</w:t>
            </w:r>
          </w:p>
        </w:tc>
        <w:tc>
          <w:tcPr>
            <w:tcW w:w="3404" w:type="dxa"/>
          </w:tcPr>
          <w:p>
            <w:pPr>
              <w:pStyle w:val="11"/>
              <w:spacing w:before="78"/>
              <w:ind w:left="1259" w:right="1254"/>
              <w:jc w:val="center"/>
              <w:rPr>
                <w:rFonts w:ascii="黑体" w:eastAsia="黑体"/>
                <w:sz w:val="21"/>
                <w:lang w:eastAsia="en-US"/>
              </w:rPr>
            </w:pPr>
            <w:r>
              <w:rPr>
                <w:rFonts w:hint="eastAsia" w:ascii="黑体" w:eastAsia="黑体"/>
                <w:sz w:val="21"/>
                <w:lang w:eastAsia="en-US"/>
              </w:rPr>
              <w:t>适用情形</w:t>
            </w:r>
          </w:p>
        </w:tc>
        <w:tc>
          <w:tcPr>
            <w:tcW w:w="3150" w:type="dxa"/>
          </w:tcPr>
          <w:p>
            <w:pPr>
              <w:pStyle w:val="11"/>
              <w:spacing w:before="78"/>
              <w:ind w:left="1131" w:right="1128"/>
              <w:jc w:val="center"/>
              <w:rPr>
                <w:rFonts w:ascii="黑体" w:eastAsia="黑体"/>
                <w:sz w:val="21"/>
                <w:lang w:eastAsia="en-US"/>
              </w:rPr>
            </w:pPr>
            <w:r>
              <w:rPr>
                <w:rFonts w:hint="eastAsia" w:ascii="黑体" w:eastAsia="黑体"/>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521" w:type="dxa"/>
            <w:vMerge w:val="restart"/>
          </w:tcPr>
          <w:p>
            <w:pPr>
              <w:pStyle w:val="11"/>
              <w:rPr>
                <w:sz w:val="21"/>
                <w:lang w:eastAsia="zh-CN"/>
              </w:rPr>
            </w:pPr>
          </w:p>
          <w:p>
            <w:pPr>
              <w:pStyle w:val="11"/>
              <w:rPr>
                <w:sz w:val="21"/>
                <w:lang w:eastAsia="zh-CN"/>
              </w:rPr>
            </w:pPr>
          </w:p>
          <w:p>
            <w:pPr>
              <w:pStyle w:val="11"/>
              <w:rPr>
                <w:sz w:val="21"/>
                <w:lang w:eastAsia="zh-CN"/>
              </w:rPr>
            </w:pPr>
          </w:p>
          <w:p>
            <w:pPr>
              <w:pStyle w:val="11"/>
              <w:spacing w:before="129"/>
              <w:ind w:left="6"/>
              <w:jc w:val="center"/>
              <w:rPr>
                <w:sz w:val="21"/>
                <w:lang w:eastAsia="zh-CN"/>
              </w:rPr>
            </w:pPr>
            <w:r>
              <w:rPr>
                <w:sz w:val="21"/>
                <w:lang w:eastAsia="zh-CN"/>
              </w:rPr>
              <w:t>1</w:t>
            </w:r>
          </w:p>
        </w:tc>
        <w:tc>
          <w:tcPr>
            <w:tcW w:w="1275" w:type="dxa"/>
            <w:vMerge w:val="restart"/>
          </w:tcPr>
          <w:p>
            <w:pPr>
              <w:pStyle w:val="11"/>
              <w:rPr>
                <w:sz w:val="21"/>
                <w:lang w:eastAsia="zh-CN"/>
              </w:rPr>
            </w:pPr>
          </w:p>
          <w:p>
            <w:pPr>
              <w:pStyle w:val="11"/>
              <w:rPr>
                <w:sz w:val="21"/>
                <w:lang w:eastAsia="zh-CN"/>
              </w:rPr>
            </w:pPr>
          </w:p>
          <w:p>
            <w:pPr>
              <w:pStyle w:val="11"/>
              <w:spacing w:before="134" w:line="278" w:lineRule="auto"/>
              <w:ind w:left="107" w:right="92" w:firstLine="211"/>
              <w:jc w:val="both"/>
              <w:rPr>
                <w:sz w:val="21"/>
                <w:lang w:eastAsia="zh-CN"/>
              </w:rPr>
            </w:pPr>
            <w:r>
              <w:rPr>
                <w:sz w:val="21"/>
                <w:lang w:eastAsia="zh-CN"/>
              </w:rPr>
              <w:t>损毁、涂改、擅自移动湿地保护标志的</w:t>
            </w:r>
          </w:p>
        </w:tc>
        <w:tc>
          <w:tcPr>
            <w:tcW w:w="4832" w:type="dxa"/>
            <w:vMerge w:val="restart"/>
          </w:tcPr>
          <w:p>
            <w:pPr>
              <w:pStyle w:val="11"/>
              <w:spacing w:before="4"/>
              <w:rPr>
                <w:sz w:val="21"/>
                <w:lang w:eastAsia="zh-CN"/>
              </w:rPr>
            </w:pPr>
          </w:p>
          <w:p>
            <w:pPr>
              <w:pStyle w:val="11"/>
              <w:spacing w:line="312" w:lineRule="exact"/>
              <w:ind w:left="106" w:right="93" w:firstLine="211"/>
              <w:jc w:val="both"/>
              <w:rPr>
                <w:sz w:val="21"/>
                <w:lang w:eastAsia="zh-CN"/>
              </w:rPr>
            </w:pPr>
            <w:r>
              <w:rPr>
                <w:sz w:val="21"/>
                <w:lang w:eastAsia="zh-CN"/>
              </w:rPr>
              <w:t>第三十四条违反本条例第十九条第二款规定， 损毁、涂改、擅自移动湿地保护标志的，由县级以 上人民政府林业行政主管部门或者其他有关部门 责令停止违法行为，限期恢复，可以处五百元以上 二千元以下的罚款.</w:t>
            </w:r>
          </w:p>
        </w:tc>
        <w:tc>
          <w:tcPr>
            <w:tcW w:w="709" w:type="dxa"/>
          </w:tcPr>
          <w:p>
            <w:pPr>
              <w:pStyle w:val="11"/>
              <w:spacing w:before="22"/>
              <w:ind w:left="142"/>
              <w:rPr>
                <w:sz w:val="21"/>
                <w:lang w:eastAsia="zh-CN"/>
              </w:rPr>
            </w:pPr>
            <w:r>
              <w:rPr>
                <w:sz w:val="21"/>
                <w:lang w:eastAsia="zh-CN"/>
              </w:rPr>
              <w:t>一般</w:t>
            </w:r>
          </w:p>
          <w:p>
            <w:pPr>
              <w:pStyle w:val="11"/>
              <w:spacing w:before="43"/>
              <w:ind w:left="142"/>
              <w:rPr>
                <w:sz w:val="21"/>
                <w:lang w:eastAsia="zh-CN"/>
              </w:rPr>
            </w:pPr>
            <w:r>
              <w:rPr>
                <w:sz w:val="21"/>
                <w:lang w:eastAsia="zh-CN"/>
              </w:rPr>
              <w:t>违法</w:t>
            </w:r>
          </w:p>
        </w:tc>
        <w:tc>
          <w:tcPr>
            <w:tcW w:w="3404" w:type="dxa"/>
          </w:tcPr>
          <w:p>
            <w:pPr>
              <w:pStyle w:val="11"/>
              <w:spacing w:before="43"/>
              <w:ind w:left="105" w:right="-15"/>
              <w:rPr>
                <w:sz w:val="21"/>
                <w:lang w:eastAsia="zh-CN"/>
              </w:rPr>
            </w:pPr>
            <w:r>
              <w:rPr>
                <w:sz w:val="21"/>
                <w:lang w:eastAsia="zh-CN"/>
              </w:rPr>
              <w:t>损毁、涂改、擅自移动湿地保护 标志，可以修复的。</w:t>
            </w:r>
          </w:p>
        </w:tc>
        <w:tc>
          <w:tcPr>
            <w:tcW w:w="3150" w:type="dxa"/>
          </w:tcPr>
          <w:p>
            <w:pPr>
              <w:pStyle w:val="11"/>
              <w:spacing w:before="43"/>
              <w:ind w:left="104"/>
              <w:rPr>
                <w:sz w:val="21"/>
                <w:lang w:eastAsia="zh-CN"/>
              </w:rPr>
            </w:pPr>
            <w:r>
              <w:rPr>
                <w:sz w:val="21"/>
                <w:lang w:eastAsia="zh-CN"/>
              </w:rPr>
              <w:t>可以并处五百元以上一千元 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21" w:type="dxa"/>
            <w:vMerge w:val="continue"/>
            <w:tcBorders>
              <w:top w:val="nil"/>
            </w:tcBorders>
          </w:tcPr>
          <w:p>
            <w:pPr>
              <w:rPr>
                <w:sz w:val="21"/>
                <w:lang w:eastAsia="zh-CN"/>
              </w:rPr>
            </w:pPr>
          </w:p>
        </w:tc>
        <w:tc>
          <w:tcPr>
            <w:tcW w:w="1275" w:type="dxa"/>
            <w:vMerge w:val="continue"/>
            <w:tcBorders>
              <w:top w:val="nil"/>
            </w:tcBorders>
          </w:tcPr>
          <w:p>
            <w:pPr>
              <w:rPr>
                <w:sz w:val="21"/>
                <w:lang w:eastAsia="zh-CN"/>
              </w:rPr>
            </w:pPr>
          </w:p>
        </w:tc>
        <w:tc>
          <w:tcPr>
            <w:tcW w:w="4832" w:type="dxa"/>
            <w:vMerge w:val="continue"/>
            <w:tcBorders>
              <w:top w:val="nil"/>
            </w:tcBorders>
          </w:tcPr>
          <w:p>
            <w:pPr>
              <w:rPr>
                <w:sz w:val="21"/>
                <w:lang w:eastAsia="zh-CN"/>
              </w:rPr>
            </w:pPr>
          </w:p>
        </w:tc>
        <w:tc>
          <w:tcPr>
            <w:tcW w:w="709" w:type="dxa"/>
          </w:tcPr>
          <w:p>
            <w:pPr>
              <w:pStyle w:val="11"/>
              <w:spacing w:before="22"/>
              <w:ind w:left="142"/>
              <w:rPr>
                <w:sz w:val="21"/>
                <w:lang w:eastAsia="zh-CN"/>
              </w:rPr>
            </w:pPr>
            <w:r>
              <w:rPr>
                <w:sz w:val="21"/>
                <w:lang w:eastAsia="zh-CN"/>
              </w:rPr>
              <w:t>严重</w:t>
            </w:r>
          </w:p>
          <w:p>
            <w:pPr>
              <w:pStyle w:val="11"/>
              <w:spacing w:before="43"/>
              <w:ind w:left="142"/>
              <w:rPr>
                <w:sz w:val="21"/>
                <w:lang w:eastAsia="zh-CN"/>
              </w:rPr>
            </w:pPr>
            <w:r>
              <w:rPr>
                <w:sz w:val="21"/>
                <w:lang w:eastAsia="zh-CN"/>
              </w:rPr>
              <w:t>违法</w:t>
            </w:r>
          </w:p>
        </w:tc>
        <w:tc>
          <w:tcPr>
            <w:tcW w:w="3404" w:type="dxa"/>
          </w:tcPr>
          <w:p>
            <w:pPr>
              <w:pStyle w:val="11"/>
              <w:spacing w:before="22"/>
              <w:ind w:left="316"/>
              <w:rPr>
                <w:sz w:val="21"/>
                <w:lang w:eastAsia="zh-CN"/>
              </w:rPr>
            </w:pPr>
            <w:r>
              <w:rPr>
                <w:sz w:val="21"/>
                <w:lang w:eastAsia="zh-CN"/>
              </w:rPr>
              <w:t>损毁、涂改、擅自移动湿地保护</w:t>
            </w:r>
          </w:p>
          <w:p>
            <w:pPr>
              <w:pStyle w:val="11"/>
              <w:spacing w:before="43"/>
              <w:ind w:left="105"/>
              <w:rPr>
                <w:sz w:val="21"/>
                <w:lang w:eastAsia="zh-CN"/>
              </w:rPr>
            </w:pPr>
            <w:r>
              <w:rPr>
                <w:sz w:val="21"/>
                <w:lang w:eastAsia="zh-CN"/>
              </w:rPr>
              <w:t>标志，致使标志功能丧失的。</w:t>
            </w:r>
          </w:p>
        </w:tc>
        <w:tc>
          <w:tcPr>
            <w:tcW w:w="3150" w:type="dxa"/>
          </w:tcPr>
          <w:p>
            <w:pPr>
              <w:pStyle w:val="11"/>
              <w:spacing w:before="22"/>
              <w:ind w:left="315"/>
              <w:rPr>
                <w:sz w:val="21"/>
                <w:lang w:eastAsia="zh-CN"/>
              </w:rPr>
            </w:pPr>
            <w:r>
              <w:rPr>
                <w:sz w:val="21"/>
                <w:lang w:eastAsia="zh-CN"/>
              </w:rPr>
              <w:t>可以并处一千元以上二千元以下罚款。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21" w:type="dxa"/>
            <w:vMerge w:val="restart"/>
          </w:tcPr>
          <w:p>
            <w:pPr>
              <w:pStyle w:val="11"/>
              <w:rPr>
                <w:sz w:val="21"/>
                <w:lang w:eastAsia="zh-CN"/>
              </w:rPr>
            </w:pPr>
          </w:p>
          <w:p>
            <w:pPr>
              <w:pStyle w:val="11"/>
              <w:rPr>
                <w:sz w:val="21"/>
                <w:lang w:eastAsia="zh-CN"/>
              </w:rPr>
            </w:pPr>
          </w:p>
          <w:p>
            <w:pPr>
              <w:pStyle w:val="11"/>
              <w:rPr>
                <w:sz w:val="21"/>
                <w:lang w:eastAsia="zh-CN"/>
              </w:rPr>
            </w:pPr>
          </w:p>
          <w:p>
            <w:pPr>
              <w:pStyle w:val="11"/>
              <w:spacing w:before="6"/>
              <w:rPr>
                <w:sz w:val="21"/>
                <w:lang w:eastAsia="zh-CN"/>
              </w:rPr>
            </w:pPr>
          </w:p>
          <w:p>
            <w:pPr>
              <w:pStyle w:val="11"/>
              <w:spacing w:before="1"/>
              <w:ind w:left="6"/>
              <w:jc w:val="center"/>
              <w:rPr>
                <w:sz w:val="21"/>
                <w:lang w:eastAsia="zh-CN"/>
              </w:rPr>
            </w:pPr>
            <w:r>
              <w:rPr>
                <w:sz w:val="21"/>
                <w:lang w:eastAsia="zh-CN"/>
              </w:rPr>
              <w:t>2</w:t>
            </w:r>
          </w:p>
        </w:tc>
        <w:tc>
          <w:tcPr>
            <w:tcW w:w="1275" w:type="dxa"/>
            <w:vMerge w:val="restart"/>
          </w:tcPr>
          <w:p>
            <w:pPr>
              <w:pStyle w:val="11"/>
              <w:spacing w:before="1"/>
              <w:rPr>
                <w:sz w:val="21"/>
                <w:lang w:eastAsia="zh-CN"/>
              </w:rPr>
            </w:pPr>
          </w:p>
          <w:p>
            <w:pPr>
              <w:pStyle w:val="11"/>
              <w:spacing w:line="278" w:lineRule="auto"/>
              <w:ind w:left="107" w:right="92" w:firstLine="211"/>
              <w:jc w:val="both"/>
              <w:rPr>
                <w:sz w:val="21"/>
                <w:lang w:eastAsia="zh-CN"/>
              </w:rPr>
            </w:pPr>
            <w:r>
              <w:rPr>
                <w:sz w:val="21"/>
                <w:lang w:eastAsia="zh-CN"/>
              </w:rPr>
              <w:t>在重要湿地保护范围内 擅 自 开垦、围垦、填埋等改变湿地用途的</w:t>
            </w:r>
          </w:p>
        </w:tc>
        <w:tc>
          <w:tcPr>
            <w:tcW w:w="4832" w:type="dxa"/>
            <w:vMerge w:val="restart"/>
          </w:tcPr>
          <w:p>
            <w:pPr>
              <w:pStyle w:val="11"/>
              <w:spacing w:before="7"/>
              <w:rPr>
                <w:sz w:val="21"/>
                <w:lang w:eastAsia="zh-CN"/>
              </w:rPr>
            </w:pPr>
          </w:p>
          <w:p>
            <w:pPr>
              <w:pStyle w:val="11"/>
              <w:spacing w:line="312" w:lineRule="exact"/>
              <w:ind w:left="106" w:right="-15" w:firstLine="211"/>
              <w:rPr>
                <w:sz w:val="21"/>
                <w:lang w:eastAsia="zh-CN"/>
              </w:rPr>
            </w:pPr>
            <w:r>
              <w:rPr>
                <w:sz w:val="21"/>
                <w:lang w:eastAsia="zh-CN"/>
              </w:rPr>
              <w:t>第三十五条第一款违反本条例第二十一条第一 项规定，擅自开垦、围垦、填埋等改变湿地用途的， 由县级以上人民政府国土资源行政主管部门或者 林业行政主管部门责令停止违法行为，没收违法所 得；限期恢复，并处非法所得的百分之十以上百分 之五十以下的罚款。</w:t>
            </w:r>
          </w:p>
        </w:tc>
        <w:tc>
          <w:tcPr>
            <w:tcW w:w="709" w:type="dxa"/>
          </w:tcPr>
          <w:p>
            <w:pPr>
              <w:pStyle w:val="11"/>
              <w:spacing w:before="22"/>
              <w:ind w:left="142"/>
              <w:rPr>
                <w:sz w:val="21"/>
                <w:lang w:eastAsia="zh-CN"/>
              </w:rPr>
            </w:pPr>
            <w:r>
              <w:rPr>
                <w:sz w:val="21"/>
                <w:lang w:eastAsia="zh-CN"/>
              </w:rPr>
              <w:t>轻微</w:t>
            </w:r>
          </w:p>
          <w:p>
            <w:pPr>
              <w:pStyle w:val="11"/>
              <w:spacing w:before="43"/>
              <w:ind w:left="142"/>
              <w:rPr>
                <w:sz w:val="21"/>
                <w:lang w:eastAsia="zh-CN"/>
              </w:rPr>
            </w:pPr>
            <w:r>
              <w:rPr>
                <w:sz w:val="21"/>
                <w:lang w:eastAsia="zh-CN"/>
              </w:rPr>
              <w:t>违法</w:t>
            </w:r>
          </w:p>
        </w:tc>
        <w:tc>
          <w:tcPr>
            <w:tcW w:w="3404" w:type="dxa"/>
          </w:tcPr>
          <w:p>
            <w:pPr>
              <w:pStyle w:val="11"/>
              <w:spacing w:before="22"/>
              <w:ind w:left="316"/>
              <w:rPr>
                <w:sz w:val="21"/>
                <w:lang w:eastAsia="zh-CN"/>
              </w:rPr>
            </w:pPr>
            <w:r>
              <w:rPr>
                <w:sz w:val="21"/>
                <w:lang w:eastAsia="zh-CN"/>
              </w:rPr>
              <w:t>擅自开垦、围垦、填埋等改变湿</w:t>
            </w:r>
          </w:p>
          <w:p>
            <w:pPr>
              <w:pStyle w:val="11"/>
              <w:spacing w:before="43"/>
              <w:ind w:left="105"/>
              <w:rPr>
                <w:sz w:val="21"/>
                <w:lang w:eastAsia="zh-CN"/>
              </w:rPr>
            </w:pPr>
            <w:r>
              <w:rPr>
                <w:sz w:val="21"/>
                <w:lang w:eastAsia="zh-CN"/>
              </w:rPr>
              <w:t>地用途面积不足 1000 平方米的。</w:t>
            </w:r>
          </w:p>
        </w:tc>
        <w:tc>
          <w:tcPr>
            <w:tcW w:w="3150" w:type="dxa"/>
          </w:tcPr>
          <w:p>
            <w:pPr>
              <w:pStyle w:val="11"/>
              <w:spacing w:before="22"/>
              <w:ind w:left="315"/>
              <w:rPr>
                <w:sz w:val="21"/>
                <w:lang w:eastAsia="zh-CN"/>
              </w:rPr>
            </w:pPr>
            <w:r>
              <w:rPr>
                <w:sz w:val="21"/>
                <w:lang w:eastAsia="zh-CN"/>
              </w:rPr>
              <w:t>并处非法所得的百分之十以</w:t>
            </w:r>
          </w:p>
          <w:p>
            <w:pPr>
              <w:pStyle w:val="11"/>
              <w:spacing w:before="43"/>
              <w:ind w:left="104"/>
              <w:rPr>
                <w:sz w:val="21"/>
                <w:lang w:eastAsia="zh-CN"/>
              </w:rPr>
            </w:pPr>
            <w:r>
              <w:rPr>
                <w:sz w:val="21"/>
                <w:lang w:eastAsia="zh-CN"/>
              </w:rPr>
              <w:t>上百分之二十以下的罚款。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21" w:type="dxa"/>
            <w:vMerge w:val="continue"/>
            <w:tcBorders>
              <w:top w:val="nil"/>
            </w:tcBorders>
          </w:tcPr>
          <w:p>
            <w:pPr>
              <w:rPr>
                <w:sz w:val="21"/>
                <w:lang w:eastAsia="zh-CN"/>
              </w:rPr>
            </w:pPr>
          </w:p>
        </w:tc>
        <w:tc>
          <w:tcPr>
            <w:tcW w:w="1275" w:type="dxa"/>
            <w:vMerge w:val="continue"/>
            <w:tcBorders>
              <w:top w:val="nil"/>
            </w:tcBorders>
          </w:tcPr>
          <w:p>
            <w:pPr>
              <w:rPr>
                <w:sz w:val="21"/>
                <w:lang w:eastAsia="zh-CN"/>
              </w:rPr>
            </w:pPr>
          </w:p>
        </w:tc>
        <w:tc>
          <w:tcPr>
            <w:tcW w:w="4832" w:type="dxa"/>
            <w:vMerge w:val="continue"/>
            <w:tcBorders>
              <w:top w:val="nil"/>
            </w:tcBorders>
          </w:tcPr>
          <w:p>
            <w:pPr>
              <w:rPr>
                <w:sz w:val="21"/>
                <w:lang w:eastAsia="zh-CN"/>
              </w:rPr>
            </w:pPr>
          </w:p>
        </w:tc>
        <w:tc>
          <w:tcPr>
            <w:tcW w:w="709" w:type="dxa"/>
          </w:tcPr>
          <w:p>
            <w:pPr>
              <w:pStyle w:val="11"/>
              <w:spacing w:before="1"/>
              <w:rPr>
                <w:sz w:val="21"/>
                <w:lang w:eastAsia="zh-CN"/>
              </w:rPr>
            </w:pPr>
          </w:p>
          <w:p>
            <w:pPr>
              <w:pStyle w:val="11"/>
              <w:spacing w:line="278" w:lineRule="auto"/>
              <w:ind w:left="142" w:right="132"/>
              <w:rPr>
                <w:sz w:val="21"/>
                <w:lang w:eastAsia="zh-CN"/>
              </w:rPr>
            </w:pPr>
            <w:r>
              <w:rPr>
                <w:sz w:val="21"/>
                <w:lang w:eastAsia="zh-CN"/>
              </w:rPr>
              <w:t>一般违法</w:t>
            </w:r>
          </w:p>
        </w:tc>
        <w:tc>
          <w:tcPr>
            <w:tcW w:w="3404" w:type="dxa"/>
          </w:tcPr>
          <w:p>
            <w:pPr>
              <w:pStyle w:val="11"/>
              <w:spacing w:before="25" w:line="278" w:lineRule="auto"/>
              <w:ind w:left="105" w:right="97" w:firstLine="211"/>
              <w:rPr>
                <w:sz w:val="21"/>
                <w:lang w:eastAsia="zh-CN"/>
              </w:rPr>
            </w:pPr>
            <w:r>
              <w:rPr>
                <w:sz w:val="21"/>
                <w:lang w:eastAsia="zh-CN"/>
              </w:rPr>
              <w:t>擅自开垦、围垦、填埋等改变湿地用途面积 1000 平方米以上不足</w:t>
            </w:r>
          </w:p>
          <w:p>
            <w:pPr>
              <w:pStyle w:val="11"/>
              <w:spacing w:line="269" w:lineRule="exact"/>
              <w:ind w:left="105"/>
              <w:rPr>
                <w:sz w:val="21"/>
                <w:lang w:eastAsia="zh-CN"/>
              </w:rPr>
            </w:pPr>
            <w:r>
              <w:rPr>
                <w:sz w:val="21"/>
                <w:lang w:eastAsia="zh-CN"/>
              </w:rPr>
              <w:t>5000 平方米的。</w:t>
            </w:r>
          </w:p>
        </w:tc>
        <w:tc>
          <w:tcPr>
            <w:tcW w:w="3150" w:type="dxa"/>
          </w:tcPr>
          <w:p>
            <w:pPr>
              <w:pStyle w:val="11"/>
              <w:spacing w:before="25" w:line="278" w:lineRule="auto"/>
              <w:ind w:left="104" w:right="96" w:firstLine="211"/>
              <w:rPr>
                <w:sz w:val="21"/>
                <w:lang w:eastAsia="zh-CN"/>
              </w:rPr>
            </w:pPr>
            <w:r>
              <w:rPr>
                <w:sz w:val="21"/>
                <w:lang w:eastAsia="zh-CN"/>
              </w:rPr>
              <w:t>并处非法所得的百分之二十以上百分之四十以下的罚款。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21" w:type="dxa"/>
            <w:vMerge w:val="continue"/>
            <w:tcBorders>
              <w:top w:val="nil"/>
            </w:tcBorders>
          </w:tcPr>
          <w:p>
            <w:pPr>
              <w:rPr>
                <w:sz w:val="21"/>
                <w:lang w:eastAsia="zh-CN"/>
              </w:rPr>
            </w:pPr>
          </w:p>
        </w:tc>
        <w:tc>
          <w:tcPr>
            <w:tcW w:w="1275" w:type="dxa"/>
            <w:vMerge w:val="continue"/>
            <w:tcBorders>
              <w:top w:val="nil"/>
            </w:tcBorders>
          </w:tcPr>
          <w:p>
            <w:pPr>
              <w:rPr>
                <w:sz w:val="21"/>
                <w:lang w:eastAsia="zh-CN"/>
              </w:rPr>
            </w:pPr>
          </w:p>
        </w:tc>
        <w:tc>
          <w:tcPr>
            <w:tcW w:w="4832" w:type="dxa"/>
            <w:vMerge w:val="continue"/>
            <w:tcBorders>
              <w:top w:val="nil"/>
            </w:tcBorders>
          </w:tcPr>
          <w:p>
            <w:pPr>
              <w:rPr>
                <w:sz w:val="21"/>
                <w:lang w:eastAsia="zh-CN"/>
              </w:rPr>
            </w:pPr>
          </w:p>
        </w:tc>
        <w:tc>
          <w:tcPr>
            <w:tcW w:w="709" w:type="dxa"/>
          </w:tcPr>
          <w:p>
            <w:pPr>
              <w:pStyle w:val="11"/>
              <w:spacing w:before="135" w:line="278" w:lineRule="auto"/>
              <w:ind w:left="142" w:right="132"/>
              <w:rPr>
                <w:sz w:val="21"/>
                <w:lang w:eastAsia="zh-CN"/>
              </w:rPr>
            </w:pPr>
            <w:r>
              <w:rPr>
                <w:sz w:val="21"/>
                <w:lang w:eastAsia="zh-CN"/>
              </w:rPr>
              <w:t>严重违法</w:t>
            </w:r>
          </w:p>
        </w:tc>
        <w:tc>
          <w:tcPr>
            <w:tcW w:w="3404" w:type="dxa"/>
          </w:tcPr>
          <w:p>
            <w:pPr>
              <w:pStyle w:val="11"/>
              <w:spacing w:before="135" w:line="278" w:lineRule="auto"/>
              <w:ind w:left="105" w:right="97" w:firstLine="211"/>
              <w:rPr>
                <w:sz w:val="21"/>
                <w:lang w:eastAsia="zh-CN"/>
              </w:rPr>
            </w:pPr>
            <w:r>
              <w:rPr>
                <w:sz w:val="21"/>
                <w:lang w:eastAsia="zh-CN"/>
              </w:rPr>
              <w:t>擅自开垦、围垦、填埋等改变湿地用途面积 5000 平方米以上的。</w:t>
            </w:r>
          </w:p>
        </w:tc>
        <w:tc>
          <w:tcPr>
            <w:tcW w:w="3150" w:type="dxa"/>
          </w:tcPr>
          <w:p>
            <w:pPr>
              <w:pStyle w:val="11"/>
              <w:spacing w:before="22" w:line="278" w:lineRule="auto"/>
              <w:ind w:left="104" w:right="96" w:firstLine="211"/>
              <w:rPr>
                <w:sz w:val="21"/>
                <w:lang w:eastAsia="zh-CN"/>
              </w:rPr>
            </w:pPr>
            <w:r>
              <w:rPr>
                <w:sz w:val="21"/>
                <w:lang w:eastAsia="zh-CN"/>
              </w:rPr>
              <w:t>并处非法所得的百分之四十以上百分之五十以下的罚款。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21" w:type="dxa"/>
            <w:vMerge w:val="restart"/>
          </w:tcPr>
          <w:p>
            <w:pPr>
              <w:pStyle w:val="11"/>
              <w:rPr>
                <w:sz w:val="21"/>
                <w:lang w:eastAsia="zh-CN"/>
              </w:rPr>
            </w:pPr>
          </w:p>
          <w:p>
            <w:pPr>
              <w:pStyle w:val="11"/>
              <w:rPr>
                <w:sz w:val="21"/>
                <w:lang w:eastAsia="zh-CN"/>
              </w:rPr>
            </w:pPr>
          </w:p>
          <w:p>
            <w:pPr>
              <w:pStyle w:val="11"/>
              <w:spacing w:before="138"/>
              <w:ind w:left="6"/>
              <w:jc w:val="center"/>
              <w:rPr>
                <w:sz w:val="21"/>
                <w:lang w:eastAsia="zh-CN"/>
              </w:rPr>
            </w:pPr>
            <w:r>
              <w:rPr>
                <w:sz w:val="21"/>
                <w:lang w:eastAsia="zh-CN"/>
              </w:rPr>
              <w:t>3</w:t>
            </w:r>
          </w:p>
        </w:tc>
        <w:tc>
          <w:tcPr>
            <w:tcW w:w="1275" w:type="dxa"/>
            <w:vMerge w:val="restart"/>
          </w:tcPr>
          <w:p>
            <w:pPr>
              <w:pStyle w:val="11"/>
              <w:spacing w:before="27" w:line="278" w:lineRule="auto"/>
              <w:ind w:left="107" w:right="92" w:firstLine="211"/>
              <w:jc w:val="both"/>
              <w:rPr>
                <w:sz w:val="21"/>
                <w:lang w:eastAsia="zh-CN"/>
              </w:rPr>
            </w:pPr>
            <w:r>
              <w:rPr>
                <w:sz w:val="21"/>
                <w:lang w:eastAsia="zh-CN"/>
              </w:rPr>
              <w:t>在重要湿地保护范围内 擅 自 开垦、围垦、</w:t>
            </w:r>
          </w:p>
          <w:p>
            <w:pPr>
              <w:pStyle w:val="11"/>
              <w:spacing w:line="269" w:lineRule="exact"/>
              <w:ind w:left="107" w:right="-15"/>
              <w:rPr>
                <w:sz w:val="21"/>
                <w:lang w:eastAsia="zh-CN"/>
              </w:rPr>
            </w:pPr>
            <w:r>
              <w:rPr>
                <w:sz w:val="21"/>
                <w:lang w:eastAsia="zh-CN"/>
              </w:rPr>
              <w:t>填埋、采砂、</w:t>
            </w:r>
          </w:p>
        </w:tc>
        <w:tc>
          <w:tcPr>
            <w:tcW w:w="4832" w:type="dxa"/>
            <w:vMerge w:val="restart"/>
          </w:tcPr>
          <w:p>
            <w:pPr>
              <w:pStyle w:val="11"/>
              <w:spacing w:line="342" w:lineRule="exact"/>
              <w:ind w:left="318"/>
              <w:jc w:val="both"/>
              <w:rPr>
                <w:sz w:val="21"/>
                <w:lang w:eastAsia="zh-CN"/>
              </w:rPr>
            </w:pPr>
            <w:r>
              <w:rPr>
                <w:rFonts w:hint="eastAsia"/>
                <w:sz w:val="21"/>
                <w:lang w:eastAsia="zh-CN"/>
              </w:rPr>
              <w:t xml:space="preserve">第三十五条第二款  </w:t>
            </w:r>
            <w:r>
              <w:rPr>
                <w:sz w:val="21"/>
                <w:lang w:eastAsia="zh-CN"/>
              </w:rPr>
              <w:t>违反本条例第二十一条第一项、第三项规定，擅自开垦、围垦、填埋、采砂、取土等占用湿地的，由县级以上人民政府国土资源行政主管部门或者林业行政主管部门责令停止违法行为，限期治理或者恢复，并处非法占用湿地每</w:t>
            </w:r>
          </w:p>
        </w:tc>
        <w:tc>
          <w:tcPr>
            <w:tcW w:w="709" w:type="dxa"/>
          </w:tcPr>
          <w:p>
            <w:pPr>
              <w:pStyle w:val="11"/>
              <w:spacing w:before="178" w:line="278" w:lineRule="auto"/>
              <w:ind w:left="142" w:right="132"/>
              <w:rPr>
                <w:sz w:val="21"/>
                <w:lang w:eastAsia="zh-CN"/>
              </w:rPr>
            </w:pPr>
            <w:r>
              <w:rPr>
                <w:sz w:val="21"/>
                <w:lang w:eastAsia="zh-CN"/>
              </w:rPr>
              <w:t>轻微违法</w:t>
            </w:r>
          </w:p>
        </w:tc>
        <w:tc>
          <w:tcPr>
            <w:tcW w:w="3404" w:type="dxa"/>
          </w:tcPr>
          <w:p>
            <w:pPr>
              <w:pStyle w:val="11"/>
              <w:spacing w:before="22" w:line="278" w:lineRule="auto"/>
              <w:ind w:left="105" w:right="97" w:firstLine="211"/>
              <w:rPr>
                <w:sz w:val="21"/>
                <w:lang w:eastAsia="zh-CN"/>
              </w:rPr>
            </w:pPr>
            <w:r>
              <w:rPr>
                <w:sz w:val="21"/>
                <w:lang w:eastAsia="zh-CN"/>
              </w:rPr>
              <w:t>擅自开垦、围垦、填埋、采砂、取土等占用湿地面积不足 1000 平</w:t>
            </w:r>
          </w:p>
          <w:p>
            <w:pPr>
              <w:pStyle w:val="11"/>
              <w:spacing w:line="269" w:lineRule="exact"/>
              <w:ind w:left="105"/>
              <w:rPr>
                <w:sz w:val="21"/>
                <w:lang w:eastAsia="zh-CN"/>
              </w:rPr>
            </w:pPr>
            <w:r>
              <w:rPr>
                <w:sz w:val="21"/>
                <w:lang w:eastAsia="zh-CN"/>
              </w:rPr>
              <w:t>方米的。</w:t>
            </w:r>
          </w:p>
        </w:tc>
        <w:tc>
          <w:tcPr>
            <w:tcW w:w="3150" w:type="dxa"/>
          </w:tcPr>
          <w:p>
            <w:pPr>
              <w:pStyle w:val="11"/>
              <w:spacing w:before="22" w:line="278" w:lineRule="auto"/>
              <w:ind w:left="104" w:right="96" w:firstLine="211"/>
              <w:rPr>
                <w:sz w:val="21"/>
                <w:lang w:eastAsia="zh-CN"/>
              </w:rPr>
            </w:pPr>
            <w:r>
              <w:rPr>
                <w:sz w:val="21"/>
                <w:lang w:eastAsia="zh-CN"/>
              </w:rPr>
              <w:t>并处非法占用湿地面积每平方米十元以上十五元以下的罚</w:t>
            </w:r>
          </w:p>
          <w:p>
            <w:pPr>
              <w:pStyle w:val="11"/>
              <w:spacing w:line="269" w:lineRule="exact"/>
              <w:ind w:left="104"/>
              <w:rPr>
                <w:sz w:val="21"/>
                <w:lang w:eastAsia="zh-CN"/>
              </w:rPr>
            </w:pPr>
            <w:r>
              <w:rPr>
                <w:sz w:val="21"/>
                <w:lang w:eastAsia="zh-CN"/>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21" w:type="dxa"/>
            <w:vMerge w:val="continue"/>
            <w:tcBorders>
              <w:top w:val="nil"/>
            </w:tcBorders>
          </w:tcPr>
          <w:p>
            <w:pPr>
              <w:rPr>
                <w:sz w:val="21"/>
                <w:lang w:eastAsia="zh-CN"/>
              </w:rPr>
            </w:pPr>
          </w:p>
        </w:tc>
        <w:tc>
          <w:tcPr>
            <w:tcW w:w="1275" w:type="dxa"/>
            <w:vMerge w:val="continue"/>
            <w:tcBorders>
              <w:top w:val="nil"/>
            </w:tcBorders>
          </w:tcPr>
          <w:p>
            <w:pPr>
              <w:rPr>
                <w:sz w:val="21"/>
                <w:lang w:eastAsia="zh-CN"/>
              </w:rPr>
            </w:pPr>
          </w:p>
        </w:tc>
        <w:tc>
          <w:tcPr>
            <w:tcW w:w="4832" w:type="dxa"/>
            <w:vMerge w:val="continue"/>
            <w:tcBorders>
              <w:top w:val="nil"/>
            </w:tcBorders>
          </w:tcPr>
          <w:p>
            <w:pPr>
              <w:rPr>
                <w:sz w:val="21"/>
                <w:lang w:eastAsia="zh-CN"/>
              </w:rPr>
            </w:pPr>
          </w:p>
        </w:tc>
        <w:tc>
          <w:tcPr>
            <w:tcW w:w="709" w:type="dxa"/>
          </w:tcPr>
          <w:p>
            <w:pPr>
              <w:pStyle w:val="11"/>
              <w:spacing w:before="22"/>
              <w:ind w:left="142"/>
              <w:rPr>
                <w:sz w:val="21"/>
                <w:lang w:eastAsia="zh-CN"/>
              </w:rPr>
            </w:pPr>
            <w:r>
              <w:rPr>
                <w:sz w:val="21"/>
                <w:lang w:eastAsia="zh-CN"/>
              </w:rPr>
              <w:t>一般</w:t>
            </w:r>
          </w:p>
          <w:p>
            <w:pPr>
              <w:pStyle w:val="11"/>
              <w:spacing w:before="43"/>
              <w:ind w:left="142"/>
              <w:rPr>
                <w:sz w:val="21"/>
                <w:lang w:eastAsia="zh-CN"/>
              </w:rPr>
            </w:pPr>
            <w:r>
              <w:rPr>
                <w:sz w:val="21"/>
                <w:lang w:eastAsia="zh-CN"/>
              </w:rPr>
              <w:t>违法</w:t>
            </w:r>
          </w:p>
        </w:tc>
        <w:tc>
          <w:tcPr>
            <w:tcW w:w="3404" w:type="dxa"/>
          </w:tcPr>
          <w:p>
            <w:pPr>
              <w:pStyle w:val="11"/>
              <w:spacing w:before="22"/>
              <w:ind w:right="97"/>
              <w:jc w:val="right"/>
              <w:rPr>
                <w:sz w:val="21"/>
                <w:lang w:eastAsia="zh-CN"/>
              </w:rPr>
            </w:pPr>
            <w:r>
              <w:rPr>
                <w:sz w:val="21"/>
                <w:lang w:eastAsia="zh-CN"/>
              </w:rPr>
              <w:t>擅自开垦、围垦、填埋、采砂、</w:t>
            </w:r>
          </w:p>
          <w:p>
            <w:pPr>
              <w:pStyle w:val="11"/>
              <w:spacing w:before="43"/>
              <w:ind w:right="97"/>
              <w:jc w:val="right"/>
              <w:rPr>
                <w:sz w:val="21"/>
                <w:lang w:eastAsia="zh-CN"/>
              </w:rPr>
            </w:pPr>
            <w:r>
              <w:rPr>
                <w:sz w:val="21"/>
                <w:lang w:eastAsia="zh-CN"/>
              </w:rPr>
              <w:t>取土等占用湿地面积 1000 平方米</w:t>
            </w:r>
          </w:p>
        </w:tc>
        <w:tc>
          <w:tcPr>
            <w:tcW w:w="3150" w:type="dxa"/>
          </w:tcPr>
          <w:p>
            <w:pPr>
              <w:pStyle w:val="11"/>
              <w:spacing w:before="22"/>
              <w:ind w:right="96"/>
              <w:jc w:val="right"/>
              <w:rPr>
                <w:sz w:val="21"/>
                <w:lang w:eastAsia="zh-CN"/>
              </w:rPr>
            </w:pPr>
            <w:r>
              <w:rPr>
                <w:sz w:val="21"/>
                <w:lang w:eastAsia="zh-CN"/>
              </w:rPr>
              <w:t>并处非法占用湿地面积每平</w:t>
            </w:r>
          </w:p>
          <w:p>
            <w:pPr>
              <w:pStyle w:val="11"/>
              <w:spacing w:before="43"/>
              <w:ind w:right="96"/>
              <w:jc w:val="right"/>
              <w:rPr>
                <w:sz w:val="21"/>
                <w:lang w:eastAsia="zh-CN"/>
              </w:rPr>
            </w:pPr>
            <w:r>
              <w:rPr>
                <w:sz w:val="21"/>
                <w:lang w:eastAsia="zh-CN"/>
              </w:rPr>
              <w:t>方米十五元以上二十五元以下</w:t>
            </w:r>
          </w:p>
        </w:tc>
      </w:tr>
    </w:tbl>
    <w:p>
      <w:pPr>
        <w:jc w:val="right"/>
        <w:rPr>
          <w:sz w:val="21"/>
        </w:rPr>
        <w:sectPr>
          <w:footerReference r:id="rId23" w:type="default"/>
          <w:pgSz w:w="16840" w:h="11900" w:orient="landscape"/>
          <w:pgMar w:top="1100" w:right="1240" w:bottom="1300" w:left="960" w:header="0" w:footer="1111" w:gutter="0"/>
          <w:pgNumType w:fmt="numberInDash" w:start="1"/>
          <w:cols w:space="720" w:num="1"/>
        </w:sectPr>
      </w:pPr>
    </w:p>
    <w:p>
      <w:pPr>
        <w:pStyle w:val="2"/>
        <w:rPr>
          <w:sz w:val="21"/>
          <w:szCs w:val="22"/>
        </w:rPr>
      </w:pPr>
    </w:p>
    <w:p>
      <w:pPr>
        <w:pStyle w:val="2"/>
        <w:rPr>
          <w:sz w:val="21"/>
          <w:szCs w:val="22"/>
        </w:rPr>
      </w:pPr>
    </w:p>
    <w:p>
      <w:pPr>
        <w:pStyle w:val="2"/>
        <w:spacing w:before="10"/>
        <w:rPr>
          <w:sz w:val="21"/>
          <w:szCs w:val="22"/>
        </w:rPr>
      </w:pPr>
    </w:p>
    <w:tbl>
      <w:tblPr>
        <w:tblStyle w:val="8"/>
        <w:tblW w:w="0" w:type="auto"/>
        <w:tblInd w:w="5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1"/>
        <w:gridCol w:w="1275"/>
        <w:gridCol w:w="4832"/>
        <w:gridCol w:w="709"/>
        <w:gridCol w:w="3404"/>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521" w:type="dxa"/>
            <w:vMerge w:val="restart"/>
          </w:tcPr>
          <w:p>
            <w:pPr>
              <w:pStyle w:val="11"/>
              <w:spacing w:before="135" w:line="278" w:lineRule="auto"/>
              <w:ind w:left="153" w:right="144"/>
              <w:rPr>
                <w:sz w:val="21"/>
                <w:lang w:eastAsia="zh-CN"/>
              </w:rPr>
            </w:pPr>
            <w:r>
              <w:rPr>
                <w:rFonts w:hint="eastAsia"/>
                <w:sz w:val="21"/>
                <w:lang w:eastAsia="zh-CN"/>
              </w:rPr>
              <w:t>编号</w:t>
            </w:r>
          </w:p>
        </w:tc>
        <w:tc>
          <w:tcPr>
            <w:tcW w:w="1275" w:type="dxa"/>
            <w:vMerge w:val="restart"/>
          </w:tcPr>
          <w:p>
            <w:pPr>
              <w:pStyle w:val="11"/>
              <w:spacing w:before="1"/>
              <w:rPr>
                <w:sz w:val="21"/>
                <w:lang w:eastAsia="zh-CN"/>
              </w:rPr>
            </w:pPr>
            <w:r>
              <w:rPr>
                <w:rFonts w:hint="eastAsia"/>
                <w:sz w:val="21"/>
                <w:lang w:eastAsia="zh-CN"/>
              </w:rPr>
              <w:t>违法行为</w:t>
            </w:r>
            <w:r>
              <w:rPr>
                <w:sz w:val="21"/>
                <w:lang w:eastAsia="zh-CN"/>
              </w:rPr>
              <w:t>取土等占用湿地的</w:t>
            </w:r>
          </w:p>
        </w:tc>
        <w:tc>
          <w:tcPr>
            <w:tcW w:w="4832" w:type="dxa"/>
            <w:vMerge w:val="restart"/>
          </w:tcPr>
          <w:p>
            <w:pPr>
              <w:pStyle w:val="11"/>
              <w:spacing w:before="3"/>
              <w:rPr>
                <w:sz w:val="21"/>
                <w:lang w:eastAsia="zh-CN"/>
              </w:rPr>
            </w:pPr>
          </w:p>
          <w:p>
            <w:pPr>
              <w:pStyle w:val="11"/>
              <w:spacing w:before="1"/>
              <w:ind w:left="1974" w:right="1967"/>
              <w:jc w:val="center"/>
              <w:rPr>
                <w:sz w:val="21"/>
                <w:lang w:eastAsia="zh-CN"/>
              </w:rPr>
            </w:pPr>
            <w:r>
              <w:rPr>
                <w:rFonts w:hint="eastAsia"/>
                <w:sz w:val="21"/>
                <w:lang w:eastAsia="zh-CN"/>
              </w:rPr>
              <w:t>法定依据</w:t>
            </w:r>
          </w:p>
          <w:p>
            <w:pPr>
              <w:pStyle w:val="11"/>
              <w:spacing w:before="1"/>
              <w:rPr>
                <w:sz w:val="21"/>
                <w:lang w:eastAsia="zh-CN"/>
              </w:rPr>
            </w:pPr>
          </w:p>
          <w:p>
            <w:pPr>
              <w:pStyle w:val="11"/>
              <w:ind w:left="106"/>
              <w:rPr>
                <w:sz w:val="21"/>
                <w:lang w:eastAsia="zh-CN"/>
              </w:rPr>
            </w:pPr>
            <w:r>
              <w:rPr>
                <w:sz w:val="21"/>
                <w:lang w:eastAsia="zh-CN"/>
              </w:rPr>
              <w:t>平方米十元以上三十元以下的罚款。</w:t>
            </w:r>
          </w:p>
        </w:tc>
        <w:tc>
          <w:tcPr>
            <w:tcW w:w="7263" w:type="dxa"/>
            <w:gridSpan w:val="3"/>
          </w:tcPr>
          <w:p>
            <w:pPr>
              <w:pStyle w:val="11"/>
              <w:spacing w:before="78"/>
              <w:ind w:left="2768" w:right="2765"/>
              <w:jc w:val="center"/>
              <w:rPr>
                <w:sz w:val="21"/>
                <w:lang w:eastAsia="zh-CN"/>
              </w:rPr>
            </w:pPr>
            <w:r>
              <w:rPr>
                <w:rFonts w:hint="eastAsia"/>
                <w:sz w:val="21"/>
                <w:lang w:eastAsia="zh-CN"/>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21" w:type="dxa"/>
            <w:vMerge w:val="continue"/>
            <w:tcBorders>
              <w:top w:val="nil"/>
            </w:tcBorders>
          </w:tcPr>
          <w:p>
            <w:pPr>
              <w:rPr>
                <w:sz w:val="21"/>
                <w:lang w:eastAsia="zh-CN"/>
              </w:rPr>
            </w:pPr>
          </w:p>
        </w:tc>
        <w:tc>
          <w:tcPr>
            <w:tcW w:w="1275" w:type="dxa"/>
            <w:vMerge w:val="continue"/>
            <w:tcBorders>
              <w:top w:val="nil"/>
            </w:tcBorders>
          </w:tcPr>
          <w:p>
            <w:pPr>
              <w:rPr>
                <w:sz w:val="21"/>
                <w:lang w:eastAsia="zh-CN"/>
              </w:rPr>
            </w:pPr>
          </w:p>
        </w:tc>
        <w:tc>
          <w:tcPr>
            <w:tcW w:w="4832" w:type="dxa"/>
            <w:vMerge w:val="continue"/>
            <w:tcBorders>
              <w:top w:val="nil"/>
            </w:tcBorders>
          </w:tcPr>
          <w:p>
            <w:pPr>
              <w:rPr>
                <w:sz w:val="21"/>
                <w:lang w:eastAsia="zh-CN"/>
              </w:rPr>
            </w:pPr>
          </w:p>
        </w:tc>
        <w:tc>
          <w:tcPr>
            <w:tcW w:w="709" w:type="dxa"/>
          </w:tcPr>
          <w:p>
            <w:pPr>
              <w:pStyle w:val="11"/>
              <w:spacing w:before="77"/>
              <w:ind w:left="142"/>
              <w:rPr>
                <w:sz w:val="21"/>
                <w:lang w:eastAsia="zh-CN"/>
              </w:rPr>
            </w:pPr>
            <w:r>
              <w:rPr>
                <w:rFonts w:hint="eastAsia"/>
                <w:sz w:val="21"/>
                <w:lang w:eastAsia="zh-CN"/>
              </w:rPr>
              <w:t>分阶</w:t>
            </w:r>
          </w:p>
        </w:tc>
        <w:tc>
          <w:tcPr>
            <w:tcW w:w="3404" w:type="dxa"/>
          </w:tcPr>
          <w:p>
            <w:pPr>
              <w:pStyle w:val="11"/>
              <w:spacing w:before="77"/>
              <w:ind w:left="1259" w:right="1254"/>
              <w:jc w:val="center"/>
              <w:rPr>
                <w:sz w:val="21"/>
                <w:lang w:eastAsia="zh-CN"/>
              </w:rPr>
            </w:pPr>
            <w:r>
              <w:rPr>
                <w:rFonts w:hint="eastAsia"/>
                <w:sz w:val="21"/>
                <w:lang w:eastAsia="zh-CN"/>
              </w:rPr>
              <w:t>适用情形</w:t>
            </w:r>
          </w:p>
        </w:tc>
        <w:tc>
          <w:tcPr>
            <w:tcW w:w="3150" w:type="dxa"/>
          </w:tcPr>
          <w:p>
            <w:pPr>
              <w:pStyle w:val="11"/>
              <w:spacing w:before="77"/>
              <w:ind w:left="1131" w:right="1128"/>
              <w:jc w:val="center"/>
              <w:rPr>
                <w:sz w:val="21"/>
                <w:lang w:eastAsia="zh-CN"/>
              </w:rPr>
            </w:pPr>
            <w:r>
              <w:rPr>
                <w:rFonts w:hint="eastAsia"/>
                <w:sz w:val="21"/>
                <w:lang w:eastAsia="zh-CN"/>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21" w:type="dxa"/>
            <w:vMerge w:val="continue"/>
            <w:tcBorders>
              <w:top w:val="nil"/>
            </w:tcBorders>
          </w:tcPr>
          <w:p>
            <w:pPr>
              <w:rPr>
                <w:sz w:val="21"/>
                <w:lang w:eastAsia="zh-CN"/>
              </w:rPr>
            </w:pPr>
          </w:p>
        </w:tc>
        <w:tc>
          <w:tcPr>
            <w:tcW w:w="1275" w:type="dxa"/>
            <w:vMerge w:val="continue"/>
            <w:tcBorders>
              <w:top w:val="nil"/>
            </w:tcBorders>
          </w:tcPr>
          <w:p>
            <w:pPr>
              <w:rPr>
                <w:sz w:val="21"/>
                <w:lang w:eastAsia="zh-CN"/>
              </w:rPr>
            </w:pPr>
          </w:p>
        </w:tc>
        <w:tc>
          <w:tcPr>
            <w:tcW w:w="4832" w:type="dxa"/>
            <w:vMerge w:val="continue"/>
            <w:tcBorders>
              <w:top w:val="nil"/>
            </w:tcBorders>
          </w:tcPr>
          <w:p>
            <w:pPr>
              <w:rPr>
                <w:sz w:val="21"/>
                <w:lang w:eastAsia="zh-CN"/>
              </w:rPr>
            </w:pPr>
          </w:p>
        </w:tc>
        <w:tc>
          <w:tcPr>
            <w:tcW w:w="709" w:type="dxa"/>
          </w:tcPr>
          <w:p>
            <w:pPr>
              <w:pStyle w:val="11"/>
              <w:rPr>
                <w:sz w:val="21"/>
                <w:lang w:eastAsia="zh-CN"/>
              </w:rPr>
            </w:pPr>
          </w:p>
        </w:tc>
        <w:tc>
          <w:tcPr>
            <w:tcW w:w="3404" w:type="dxa"/>
          </w:tcPr>
          <w:p>
            <w:pPr>
              <w:pStyle w:val="11"/>
              <w:spacing w:before="22"/>
              <w:ind w:left="105"/>
              <w:rPr>
                <w:sz w:val="21"/>
                <w:lang w:eastAsia="zh-CN"/>
              </w:rPr>
            </w:pPr>
            <w:r>
              <w:rPr>
                <w:sz w:val="21"/>
                <w:lang w:eastAsia="zh-CN"/>
              </w:rPr>
              <w:t>以上不足 5000 平方米的。</w:t>
            </w:r>
          </w:p>
        </w:tc>
        <w:tc>
          <w:tcPr>
            <w:tcW w:w="3150" w:type="dxa"/>
          </w:tcPr>
          <w:p>
            <w:pPr>
              <w:pStyle w:val="11"/>
              <w:spacing w:before="22"/>
              <w:ind w:left="104"/>
              <w:rPr>
                <w:sz w:val="21"/>
                <w:lang w:eastAsia="zh-CN"/>
              </w:rPr>
            </w:pPr>
            <w:r>
              <w:rPr>
                <w:sz w:val="21"/>
                <w:lang w:eastAsia="zh-CN"/>
              </w:rPr>
              <w:t>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21" w:type="dxa"/>
            <w:vMerge w:val="continue"/>
            <w:tcBorders>
              <w:top w:val="nil"/>
            </w:tcBorders>
          </w:tcPr>
          <w:p>
            <w:pPr>
              <w:rPr>
                <w:sz w:val="21"/>
                <w:lang w:eastAsia="zh-CN"/>
              </w:rPr>
            </w:pPr>
          </w:p>
        </w:tc>
        <w:tc>
          <w:tcPr>
            <w:tcW w:w="1275" w:type="dxa"/>
            <w:vMerge w:val="continue"/>
            <w:tcBorders>
              <w:top w:val="nil"/>
            </w:tcBorders>
          </w:tcPr>
          <w:p>
            <w:pPr>
              <w:rPr>
                <w:sz w:val="21"/>
                <w:lang w:eastAsia="zh-CN"/>
              </w:rPr>
            </w:pPr>
          </w:p>
        </w:tc>
        <w:tc>
          <w:tcPr>
            <w:tcW w:w="4832" w:type="dxa"/>
            <w:vMerge w:val="continue"/>
            <w:tcBorders>
              <w:top w:val="nil"/>
            </w:tcBorders>
          </w:tcPr>
          <w:p>
            <w:pPr>
              <w:rPr>
                <w:sz w:val="21"/>
                <w:lang w:eastAsia="zh-CN"/>
              </w:rPr>
            </w:pPr>
          </w:p>
        </w:tc>
        <w:tc>
          <w:tcPr>
            <w:tcW w:w="709" w:type="dxa"/>
          </w:tcPr>
          <w:p>
            <w:pPr>
              <w:pStyle w:val="11"/>
              <w:spacing w:before="178" w:line="278" w:lineRule="auto"/>
              <w:ind w:left="142" w:right="132"/>
              <w:rPr>
                <w:sz w:val="21"/>
                <w:lang w:eastAsia="zh-CN"/>
              </w:rPr>
            </w:pPr>
            <w:r>
              <w:rPr>
                <w:sz w:val="21"/>
                <w:lang w:eastAsia="zh-CN"/>
              </w:rPr>
              <w:t>严重违法</w:t>
            </w:r>
          </w:p>
        </w:tc>
        <w:tc>
          <w:tcPr>
            <w:tcW w:w="3404" w:type="dxa"/>
          </w:tcPr>
          <w:p>
            <w:pPr>
              <w:pStyle w:val="11"/>
              <w:spacing w:before="22" w:line="278" w:lineRule="auto"/>
              <w:ind w:left="105" w:right="97" w:firstLine="211"/>
              <w:rPr>
                <w:sz w:val="21"/>
                <w:lang w:eastAsia="zh-CN"/>
              </w:rPr>
            </w:pPr>
            <w:r>
              <w:rPr>
                <w:sz w:val="21"/>
                <w:lang w:eastAsia="zh-CN"/>
              </w:rPr>
              <w:t>擅自开垦、围垦、填埋、采砂、取土等占用湿地面积 5000 平方米</w:t>
            </w:r>
          </w:p>
          <w:p>
            <w:pPr>
              <w:pStyle w:val="11"/>
              <w:spacing w:line="269" w:lineRule="exact"/>
              <w:ind w:left="105"/>
              <w:rPr>
                <w:sz w:val="21"/>
                <w:lang w:eastAsia="zh-CN"/>
              </w:rPr>
            </w:pPr>
            <w:r>
              <w:rPr>
                <w:sz w:val="21"/>
                <w:lang w:eastAsia="zh-CN"/>
              </w:rPr>
              <w:t>以上的。</w:t>
            </w:r>
          </w:p>
        </w:tc>
        <w:tc>
          <w:tcPr>
            <w:tcW w:w="3150" w:type="dxa"/>
          </w:tcPr>
          <w:p>
            <w:pPr>
              <w:pStyle w:val="11"/>
              <w:spacing w:before="22" w:line="278" w:lineRule="auto"/>
              <w:ind w:left="104" w:right="96" w:firstLine="211"/>
              <w:rPr>
                <w:sz w:val="21"/>
                <w:lang w:eastAsia="zh-CN"/>
              </w:rPr>
            </w:pPr>
            <w:r>
              <w:rPr>
                <w:sz w:val="21"/>
                <w:lang w:eastAsia="zh-CN"/>
              </w:rPr>
              <w:t>并处非法占用湿地面积每平方米二十五元以上三十元以下</w:t>
            </w:r>
          </w:p>
          <w:p>
            <w:pPr>
              <w:pStyle w:val="11"/>
              <w:spacing w:line="269" w:lineRule="exact"/>
              <w:ind w:left="104"/>
              <w:rPr>
                <w:sz w:val="21"/>
                <w:lang w:eastAsia="zh-CN"/>
              </w:rPr>
            </w:pPr>
            <w:r>
              <w:rPr>
                <w:sz w:val="21"/>
                <w:lang w:eastAsia="zh-CN"/>
              </w:rPr>
              <w:t>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21" w:type="dxa"/>
            <w:vMerge w:val="restart"/>
          </w:tcPr>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rPr>
                <w:rFonts w:ascii="Times New Roman"/>
                <w:sz w:val="20"/>
                <w:lang w:eastAsia="en-US"/>
              </w:rPr>
            </w:pPr>
          </w:p>
          <w:p>
            <w:pPr>
              <w:pStyle w:val="11"/>
              <w:spacing w:before="10"/>
              <w:rPr>
                <w:rFonts w:ascii="Times New Roman"/>
                <w:sz w:val="24"/>
                <w:lang w:eastAsia="en-US"/>
              </w:rPr>
            </w:pPr>
          </w:p>
          <w:p>
            <w:pPr>
              <w:pStyle w:val="11"/>
              <w:ind w:left="6"/>
              <w:jc w:val="center"/>
              <w:rPr>
                <w:sz w:val="21"/>
                <w:lang w:eastAsia="en-US"/>
              </w:rPr>
            </w:pPr>
            <w:r>
              <w:rPr>
                <w:sz w:val="21"/>
                <w:lang w:eastAsia="en-US"/>
              </w:rPr>
              <w:t>4</w:t>
            </w:r>
          </w:p>
        </w:tc>
        <w:tc>
          <w:tcPr>
            <w:tcW w:w="1275" w:type="dxa"/>
            <w:vMerge w:val="restart"/>
          </w:tcPr>
          <w:p>
            <w:pPr>
              <w:pStyle w:val="11"/>
              <w:rPr>
                <w:rFonts w:ascii="Times New Roman"/>
                <w:sz w:val="20"/>
                <w:lang w:eastAsia="zh-CN"/>
              </w:rPr>
            </w:pPr>
          </w:p>
          <w:p>
            <w:pPr>
              <w:pStyle w:val="11"/>
              <w:spacing w:before="5"/>
              <w:rPr>
                <w:rFonts w:ascii="Times New Roman"/>
                <w:sz w:val="23"/>
                <w:lang w:eastAsia="zh-CN"/>
              </w:rPr>
            </w:pPr>
          </w:p>
          <w:p>
            <w:pPr>
              <w:pStyle w:val="11"/>
              <w:spacing w:line="278" w:lineRule="auto"/>
              <w:ind w:left="107" w:right="-15" w:firstLine="211"/>
              <w:rPr>
                <w:sz w:val="21"/>
                <w:lang w:eastAsia="zh-CN"/>
              </w:rPr>
            </w:pPr>
            <w:r>
              <w:rPr>
                <w:sz w:val="21"/>
                <w:lang w:eastAsia="zh-CN"/>
              </w:rPr>
              <w:t>在重要湿地范围内擅自建造建筑</w:t>
            </w:r>
            <w:r>
              <w:rPr>
                <w:spacing w:val="-20"/>
                <w:sz w:val="21"/>
                <w:lang w:eastAsia="zh-CN"/>
              </w:rPr>
              <w:t xml:space="preserve">物、构筑物， </w:t>
            </w:r>
            <w:r>
              <w:rPr>
                <w:sz w:val="21"/>
                <w:lang w:eastAsia="zh-CN"/>
              </w:rPr>
              <w:t>修建阻水、排水设施的行为</w:t>
            </w:r>
          </w:p>
        </w:tc>
        <w:tc>
          <w:tcPr>
            <w:tcW w:w="4832" w:type="dxa"/>
            <w:vMerge w:val="restart"/>
          </w:tcPr>
          <w:p>
            <w:pPr>
              <w:pStyle w:val="11"/>
              <w:rPr>
                <w:rFonts w:ascii="Times New Roman"/>
                <w:sz w:val="20"/>
                <w:lang w:eastAsia="zh-CN"/>
              </w:rPr>
            </w:pPr>
          </w:p>
          <w:p>
            <w:pPr>
              <w:pStyle w:val="11"/>
              <w:rPr>
                <w:rFonts w:ascii="Times New Roman"/>
                <w:sz w:val="20"/>
                <w:lang w:eastAsia="zh-CN"/>
              </w:rPr>
            </w:pPr>
          </w:p>
          <w:p>
            <w:pPr>
              <w:pStyle w:val="11"/>
              <w:spacing w:line="312" w:lineRule="exact"/>
              <w:ind w:left="106" w:right="-15" w:firstLine="211"/>
              <w:rPr>
                <w:sz w:val="21"/>
                <w:lang w:eastAsia="zh-CN"/>
              </w:rPr>
            </w:pPr>
            <w:r>
              <w:rPr>
                <w:rFonts w:hint="eastAsia" w:ascii="Microsoft JhengHei" w:eastAsia="Microsoft JhengHei"/>
                <w:b/>
                <w:spacing w:val="7"/>
                <w:sz w:val="21"/>
                <w:lang w:eastAsia="zh-CN"/>
              </w:rPr>
              <w:t>第三十</w:t>
            </w:r>
            <w:r>
              <w:rPr>
                <w:rFonts w:hint="eastAsia" w:asciiTheme="minorEastAsia" w:hAnsiTheme="minorEastAsia" w:eastAsiaTheme="minorEastAsia"/>
                <w:b/>
                <w:spacing w:val="7"/>
                <w:sz w:val="21"/>
                <w:lang w:eastAsia="zh-CN"/>
              </w:rPr>
              <w:t>六</w:t>
            </w:r>
            <w:r>
              <w:rPr>
                <w:rFonts w:hint="eastAsia" w:ascii="Microsoft JhengHei" w:eastAsia="Microsoft JhengHei"/>
                <w:b/>
                <w:spacing w:val="7"/>
                <w:sz w:val="21"/>
                <w:lang w:eastAsia="zh-CN"/>
              </w:rPr>
              <w:t xml:space="preserve">条 </w:t>
            </w:r>
            <w:r>
              <w:rPr>
                <w:sz w:val="21"/>
                <w:lang w:eastAsia="zh-CN"/>
              </w:rPr>
              <w:t>违反本条例第二十一条第二项、第</w:t>
            </w:r>
            <w:r>
              <w:rPr>
                <w:spacing w:val="-3"/>
                <w:sz w:val="21"/>
                <w:lang w:eastAsia="zh-CN"/>
              </w:rPr>
              <w:t>四项规定，擅自建造建筑物、构筑物，修建阻水、</w:t>
            </w:r>
            <w:r>
              <w:rPr>
                <w:spacing w:val="-4"/>
                <w:sz w:val="21"/>
                <w:lang w:eastAsia="zh-CN"/>
              </w:rPr>
              <w:t>排水设施的，由县级以上人民政府水行政主管部门或者林业行政主管部门责令停止违法行为，限期拆</w:t>
            </w:r>
            <w:r>
              <w:rPr>
                <w:spacing w:val="-3"/>
                <w:sz w:val="21"/>
                <w:lang w:eastAsia="zh-CN"/>
              </w:rPr>
              <w:t xml:space="preserve">除违法建筑物、构筑物和违法的阻水、排水设施； </w:t>
            </w:r>
            <w:r>
              <w:rPr>
                <w:spacing w:val="-13"/>
                <w:sz w:val="21"/>
                <w:lang w:eastAsia="zh-CN"/>
              </w:rPr>
              <w:t xml:space="preserve">逾期不拆除的，强行拆除，所需费用由违法者承担， </w:t>
            </w:r>
            <w:r>
              <w:rPr>
                <w:spacing w:val="-6"/>
                <w:sz w:val="21"/>
                <w:lang w:eastAsia="zh-CN"/>
              </w:rPr>
              <w:t>并处二万元以上十万元以下的罚款。</w:t>
            </w:r>
          </w:p>
        </w:tc>
        <w:tc>
          <w:tcPr>
            <w:tcW w:w="709" w:type="dxa"/>
          </w:tcPr>
          <w:p>
            <w:pPr>
              <w:pStyle w:val="11"/>
              <w:spacing w:before="178" w:line="278" w:lineRule="auto"/>
              <w:ind w:left="142" w:right="132"/>
              <w:rPr>
                <w:sz w:val="21"/>
                <w:lang w:eastAsia="en-US"/>
              </w:rPr>
            </w:pPr>
            <w:r>
              <w:rPr>
                <w:sz w:val="21"/>
                <w:lang w:eastAsia="en-US"/>
              </w:rPr>
              <w:t>轻微违法</w:t>
            </w:r>
          </w:p>
        </w:tc>
        <w:tc>
          <w:tcPr>
            <w:tcW w:w="3404" w:type="dxa"/>
          </w:tcPr>
          <w:p>
            <w:pPr>
              <w:pStyle w:val="11"/>
              <w:spacing w:before="22" w:line="278" w:lineRule="auto"/>
              <w:ind w:left="105" w:right="97" w:firstLine="211"/>
              <w:rPr>
                <w:sz w:val="21"/>
                <w:lang w:eastAsia="zh-CN"/>
              </w:rPr>
            </w:pPr>
            <w:r>
              <w:rPr>
                <w:spacing w:val="-1"/>
                <w:sz w:val="21"/>
                <w:lang w:eastAsia="zh-CN"/>
              </w:rPr>
              <w:t>擅自建造建筑物、构筑物面积不</w:t>
            </w:r>
            <w:r>
              <w:rPr>
                <w:spacing w:val="-23"/>
                <w:sz w:val="21"/>
                <w:lang w:eastAsia="zh-CN"/>
              </w:rPr>
              <w:t xml:space="preserve">足 </w:t>
            </w:r>
            <w:r>
              <w:rPr>
                <w:sz w:val="21"/>
                <w:lang w:eastAsia="zh-CN"/>
              </w:rPr>
              <w:t>50</w:t>
            </w:r>
            <w:r>
              <w:rPr>
                <w:spacing w:val="-13"/>
                <w:sz w:val="21"/>
                <w:lang w:eastAsia="zh-CN"/>
              </w:rPr>
              <w:t xml:space="preserve"> 平方米的，或修建阻水、排水</w:t>
            </w:r>
          </w:p>
          <w:p>
            <w:pPr>
              <w:pStyle w:val="11"/>
              <w:spacing w:line="269" w:lineRule="exact"/>
              <w:ind w:left="105"/>
              <w:rPr>
                <w:sz w:val="21"/>
                <w:lang w:eastAsia="zh-CN"/>
              </w:rPr>
            </w:pPr>
            <w:r>
              <w:rPr>
                <w:spacing w:val="-3"/>
                <w:sz w:val="21"/>
                <w:lang w:eastAsia="zh-CN"/>
              </w:rPr>
              <w:t>设施对湿地生态造成较小影响的。</w:t>
            </w:r>
          </w:p>
        </w:tc>
        <w:tc>
          <w:tcPr>
            <w:tcW w:w="3150" w:type="dxa"/>
          </w:tcPr>
          <w:p>
            <w:pPr>
              <w:pStyle w:val="11"/>
              <w:spacing w:before="22" w:line="278" w:lineRule="auto"/>
              <w:ind w:left="104" w:right="96" w:firstLine="211"/>
              <w:rPr>
                <w:sz w:val="21"/>
                <w:lang w:eastAsia="zh-CN"/>
              </w:rPr>
            </w:pPr>
            <w:r>
              <w:rPr>
                <w:sz w:val="21"/>
                <w:lang w:eastAsia="zh-CN"/>
              </w:rPr>
              <w:t>并处二万元以上四万元以下罚款。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21" w:type="dxa"/>
            <w:vMerge w:val="continue"/>
            <w:tcBorders>
              <w:top w:val="nil"/>
            </w:tcBorders>
          </w:tcPr>
          <w:p>
            <w:pPr>
              <w:rPr>
                <w:sz w:val="2"/>
                <w:szCs w:val="2"/>
                <w:lang w:eastAsia="zh-CN"/>
              </w:rPr>
            </w:pPr>
          </w:p>
        </w:tc>
        <w:tc>
          <w:tcPr>
            <w:tcW w:w="1275" w:type="dxa"/>
            <w:vMerge w:val="continue"/>
            <w:tcBorders>
              <w:top w:val="nil"/>
            </w:tcBorders>
          </w:tcPr>
          <w:p>
            <w:pPr>
              <w:rPr>
                <w:sz w:val="2"/>
                <w:szCs w:val="2"/>
                <w:lang w:eastAsia="zh-CN"/>
              </w:rPr>
            </w:pPr>
          </w:p>
        </w:tc>
        <w:tc>
          <w:tcPr>
            <w:tcW w:w="4832" w:type="dxa"/>
            <w:vMerge w:val="continue"/>
            <w:tcBorders>
              <w:top w:val="nil"/>
            </w:tcBorders>
          </w:tcPr>
          <w:p>
            <w:pPr>
              <w:rPr>
                <w:sz w:val="2"/>
                <w:szCs w:val="2"/>
                <w:lang w:eastAsia="zh-CN"/>
              </w:rPr>
            </w:pPr>
          </w:p>
        </w:tc>
        <w:tc>
          <w:tcPr>
            <w:tcW w:w="709" w:type="dxa"/>
          </w:tcPr>
          <w:p>
            <w:pPr>
              <w:pStyle w:val="11"/>
              <w:rPr>
                <w:rFonts w:ascii="Times New Roman"/>
                <w:sz w:val="29"/>
                <w:lang w:eastAsia="zh-CN"/>
              </w:rPr>
            </w:pPr>
          </w:p>
          <w:p>
            <w:pPr>
              <w:pStyle w:val="11"/>
              <w:spacing w:before="1" w:line="278" w:lineRule="auto"/>
              <w:ind w:left="142" w:right="132"/>
              <w:rPr>
                <w:sz w:val="21"/>
                <w:lang w:eastAsia="en-US"/>
              </w:rPr>
            </w:pPr>
            <w:r>
              <w:rPr>
                <w:sz w:val="21"/>
                <w:lang w:eastAsia="en-US"/>
              </w:rPr>
              <w:t>一般违法</w:t>
            </w:r>
          </w:p>
        </w:tc>
        <w:tc>
          <w:tcPr>
            <w:tcW w:w="3404" w:type="dxa"/>
          </w:tcPr>
          <w:p>
            <w:pPr>
              <w:pStyle w:val="11"/>
              <w:spacing w:before="22"/>
              <w:ind w:left="316"/>
              <w:jc w:val="both"/>
              <w:rPr>
                <w:sz w:val="21"/>
                <w:lang w:eastAsia="zh-CN"/>
              </w:rPr>
            </w:pPr>
            <w:r>
              <w:rPr>
                <w:sz w:val="21"/>
                <w:lang w:eastAsia="zh-CN"/>
              </w:rPr>
              <w:t>擅自建造建筑物、构筑物面积 50</w:t>
            </w:r>
          </w:p>
          <w:p>
            <w:pPr>
              <w:pStyle w:val="11"/>
              <w:spacing w:before="2" w:line="310" w:lineRule="atLeast"/>
              <w:ind w:left="105" w:right="97"/>
              <w:jc w:val="both"/>
              <w:rPr>
                <w:sz w:val="21"/>
                <w:lang w:eastAsia="zh-CN"/>
              </w:rPr>
            </w:pPr>
            <w:r>
              <w:rPr>
                <w:spacing w:val="-6"/>
                <w:sz w:val="21"/>
                <w:lang w:eastAsia="zh-CN"/>
              </w:rPr>
              <w:t xml:space="preserve">平方米以上不足 </w:t>
            </w:r>
            <w:r>
              <w:rPr>
                <w:sz w:val="21"/>
                <w:lang w:eastAsia="zh-CN"/>
              </w:rPr>
              <w:t>500</w:t>
            </w:r>
            <w:r>
              <w:rPr>
                <w:spacing w:val="-9"/>
                <w:sz w:val="21"/>
                <w:lang w:eastAsia="zh-CN"/>
              </w:rPr>
              <w:t xml:space="preserve"> 平方米的，或</w:t>
            </w:r>
            <w:r>
              <w:rPr>
                <w:sz w:val="21"/>
                <w:lang w:eastAsia="zh-CN"/>
              </w:rPr>
              <w:t>修建阻水、排水设施对湿地生态造</w:t>
            </w:r>
            <w:r>
              <w:rPr>
                <w:spacing w:val="-2"/>
                <w:sz w:val="21"/>
                <w:lang w:eastAsia="zh-CN"/>
              </w:rPr>
              <w:t>成较大影响的。</w:t>
            </w:r>
          </w:p>
        </w:tc>
        <w:tc>
          <w:tcPr>
            <w:tcW w:w="3150" w:type="dxa"/>
          </w:tcPr>
          <w:p>
            <w:pPr>
              <w:pStyle w:val="11"/>
              <w:spacing w:before="22" w:line="278" w:lineRule="auto"/>
              <w:ind w:left="104" w:right="96" w:firstLine="211"/>
              <w:rPr>
                <w:sz w:val="21"/>
                <w:lang w:eastAsia="zh-CN"/>
              </w:rPr>
            </w:pPr>
            <w:r>
              <w:rPr>
                <w:sz w:val="21"/>
                <w:lang w:eastAsia="zh-CN"/>
              </w:rPr>
              <w:t>并处四万元以上八万元以下罚款。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521" w:type="dxa"/>
            <w:vMerge w:val="continue"/>
            <w:tcBorders>
              <w:top w:val="nil"/>
            </w:tcBorders>
          </w:tcPr>
          <w:p>
            <w:pPr>
              <w:rPr>
                <w:sz w:val="2"/>
                <w:szCs w:val="2"/>
                <w:lang w:eastAsia="zh-CN"/>
              </w:rPr>
            </w:pPr>
          </w:p>
        </w:tc>
        <w:tc>
          <w:tcPr>
            <w:tcW w:w="1275" w:type="dxa"/>
            <w:vMerge w:val="continue"/>
            <w:tcBorders>
              <w:top w:val="nil"/>
            </w:tcBorders>
          </w:tcPr>
          <w:p>
            <w:pPr>
              <w:rPr>
                <w:sz w:val="2"/>
                <w:szCs w:val="2"/>
                <w:lang w:eastAsia="zh-CN"/>
              </w:rPr>
            </w:pPr>
          </w:p>
        </w:tc>
        <w:tc>
          <w:tcPr>
            <w:tcW w:w="4832" w:type="dxa"/>
            <w:vMerge w:val="continue"/>
            <w:tcBorders>
              <w:top w:val="nil"/>
            </w:tcBorders>
          </w:tcPr>
          <w:p>
            <w:pPr>
              <w:rPr>
                <w:sz w:val="2"/>
                <w:szCs w:val="2"/>
                <w:lang w:eastAsia="zh-CN"/>
              </w:rPr>
            </w:pPr>
          </w:p>
        </w:tc>
        <w:tc>
          <w:tcPr>
            <w:tcW w:w="709" w:type="dxa"/>
          </w:tcPr>
          <w:p>
            <w:pPr>
              <w:pStyle w:val="11"/>
              <w:spacing w:before="8"/>
              <w:rPr>
                <w:rFonts w:ascii="Times New Roman"/>
                <w:sz w:val="15"/>
                <w:lang w:eastAsia="zh-CN"/>
              </w:rPr>
            </w:pPr>
          </w:p>
          <w:p>
            <w:pPr>
              <w:pStyle w:val="11"/>
              <w:spacing w:line="278" w:lineRule="auto"/>
              <w:ind w:left="142" w:right="132"/>
              <w:rPr>
                <w:sz w:val="21"/>
                <w:lang w:eastAsia="en-US"/>
              </w:rPr>
            </w:pPr>
            <w:r>
              <w:rPr>
                <w:sz w:val="21"/>
                <w:lang w:eastAsia="en-US"/>
              </w:rPr>
              <w:t>严重违法</w:t>
            </w:r>
          </w:p>
        </w:tc>
        <w:tc>
          <w:tcPr>
            <w:tcW w:w="3404" w:type="dxa"/>
          </w:tcPr>
          <w:p>
            <w:pPr>
              <w:pStyle w:val="11"/>
              <w:spacing w:before="24"/>
              <w:ind w:left="105" w:firstLine="211"/>
              <w:rPr>
                <w:sz w:val="21"/>
                <w:lang w:eastAsia="zh-CN"/>
              </w:rPr>
            </w:pPr>
            <w:r>
              <w:rPr>
                <w:spacing w:val="-10"/>
                <w:sz w:val="21"/>
                <w:lang w:eastAsia="zh-CN"/>
              </w:rPr>
              <w:t>擅自建造建筑物、构筑物面积</w:t>
            </w:r>
            <w:r>
              <w:rPr>
                <w:sz w:val="21"/>
                <w:lang w:eastAsia="zh-CN"/>
              </w:rPr>
              <w:t>500</w:t>
            </w:r>
          </w:p>
          <w:p>
            <w:pPr>
              <w:pStyle w:val="11"/>
              <w:spacing w:before="3" w:line="310" w:lineRule="atLeast"/>
              <w:ind w:left="105" w:right="99"/>
              <w:rPr>
                <w:sz w:val="21"/>
                <w:lang w:eastAsia="zh-CN"/>
              </w:rPr>
            </w:pPr>
            <w:r>
              <w:rPr>
                <w:spacing w:val="-1"/>
                <w:sz w:val="21"/>
                <w:lang w:eastAsia="zh-CN"/>
              </w:rPr>
              <w:t>平方米以上的，或修建阻水、排水</w:t>
            </w:r>
            <w:r>
              <w:rPr>
                <w:spacing w:val="-3"/>
                <w:sz w:val="21"/>
                <w:lang w:eastAsia="zh-CN"/>
              </w:rPr>
              <w:t>设施对湿地生态造成严重影响的。</w:t>
            </w:r>
          </w:p>
        </w:tc>
        <w:tc>
          <w:tcPr>
            <w:tcW w:w="3150" w:type="dxa"/>
          </w:tcPr>
          <w:p>
            <w:pPr>
              <w:pStyle w:val="11"/>
              <w:spacing w:before="24" w:line="278" w:lineRule="auto"/>
              <w:ind w:left="104" w:right="96" w:firstLine="211"/>
              <w:rPr>
                <w:sz w:val="21"/>
                <w:lang w:eastAsia="zh-CN"/>
              </w:rPr>
            </w:pPr>
            <w:r>
              <w:rPr>
                <w:sz w:val="21"/>
                <w:lang w:eastAsia="zh-CN"/>
              </w:rPr>
              <w:t>并处八万元以上十万元以下罚款。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521" w:type="dxa"/>
          </w:tcPr>
          <w:p>
            <w:pPr>
              <w:pStyle w:val="11"/>
              <w:rPr>
                <w:rFonts w:ascii="Times New Roman"/>
                <w:sz w:val="20"/>
                <w:lang w:eastAsia="zh-CN"/>
              </w:rPr>
            </w:pPr>
          </w:p>
          <w:p>
            <w:pPr>
              <w:pStyle w:val="11"/>
              <w:rPr>
                <w:rFonts w:ascii="Times New Roman"/>
                <w:sz w:val="20"/>
                <w:lang w:eastAsia="zh-CN"/>
              </w:rPr>
            </w:pPr>
          </w:p>
          <w:p>
            <w:pPr>
              <w:pStyle w:val="11"/>
              <w:spacing w:before="9"/>
              <w:rPr>
                <w:rFonts w:ascii="Times New Roman"/>
                <w:sz w:val="29"/>
                <w:lang w:eastAsia="zh-CN"/>
              </w:rPr>
            </w:pPr>
          </w:p>
          <w:p>
            <w:pPr>
              <w:pStyle w:val="11"/>
              <w:ind w:left="6"/>
              <w:jc w:val="center"/>
              <w:rPr>
                <w:sz w:val="21"/>
                <w:lang w:eastAsia="en-US"/>
              </w:rPr>
            </w:pPr>
            <w:r>
              <w:rPr>
                <w:sz w:val="21"/>
                <w:lang w:eastAsia="en-US"/>
              </w:rPr>
              <w:t>5</w:t>
            </w:r>
          </w:p>
        </w:tc>
        <w:tc>
          <w:tcPr>
            <w:tcW w:w="1275" w:type="dxa"/>
          </w:tcPr>
          <w:p>
            <w:pPr>
              <w:pStyle w:val="11"/>
              <w:spacing w:before="1"/>
              <w:rPr>
                <w:rFonts w:ascii="Times New Roman"/>
                <w:sz w:val="29"/>
                <w:lang w:eastAsia="zh-CN"/>
              </w:rPr>
            </w:pPr>
          </w:p>
          <w:p>
            <w:pPr>
              <w:pStyle w:val="11"/>
              <w:spacing w:line="278" w:lineRule="auto"/>
              <w:ind w:left="107" w:right="92" w:firstLine="211"/>
              <w:jc w:val="both"/>
              <w:rPr>
                <w:sz w:val="21"/>
                <w:lang w:eastAsia="zh-CN"/>
              </w:rPr>
            </w:pPr>
            <w:r>
              <w:rPr>
                <w:sz w:val="21"/>
                <w:lang w:eastAsia="zh-CN"/>
              </w:rPr>
              <w:t>非法采集国家重点保护野生植物的</w:t>
            </w:r>
          </w:p>
        </w:tc>
        <w:tc>
          <w:tcPr>
            <w:tcW w:w="4832" w:type="dxa"/>
          </w:tcPr>
          <w:p>
            <w:pPr>
              <w:pStyle w:val="11"/>
              <w:spacing w:line="337" w:lineRule="exact"/>
              <w:ind w:left="318"/>
              <w:jc w:val="both"/>
              <w:rPr>
                <w:sz w:val="21"/>
                <w:lang w:eastAsia="zh-CN"/>
              </w:rPr>
            </w:pPr>
            <w:r>
              <w:rPr>
                <w:rFonts w:hint="eastAsia" w:ascii="Microsoft JhengHei" w:eastAsia="Microsoft JhengHei"/>
                <w:b/>
                <w:spacing w:val="15"/>
                <w:sz w:val="21"/>
                <w:lang w:eastAsia="zh-CN"/>
              </w:rPr>
              <w:t>第</w:t>
            </w:r>
            <w:r>
              <w:rPr>
                <w:rFonts w:hint="eastAsia" w:asciiTheme="minorEastAsia" w:hAnsiTheme="minorEastAsia" w:eastAsiaTheme="minorEastAsia"/>
                <w:b/>
                <w:spacing w:val="15"/>
                <w:sz w:val="21"/>
                <w:lang w:eastAsia="zh-CN"/>
              </w:rPr>
              <w:t>四十</w:t>
            </w:r>
            <w:r>
              <w:rPr>
                <w:rFonts w:hint="eastAsia" w:ascii="Microsoft JhengHei" w:eastAsia="Microsoft JhengHei"/>
                <w:b/>
                <w:spacing w:val="15"/>
                <w:sz w:val="21"/>
                <w:lang w:eastAsia="zh-CN"/>
              </w:rPr>
              <w:t xml:space="preserve">条  </w:t>
            </w:r>
            <w:r>
              <w:rPr>
                <w:spacing w:val="13"/>
                <w:sz w:val="21"/>
                <w:lang w:eastAsia="zh-CN"/>
              </w:rPr>
              <w:t>违反本条例第二十一条第八项规</w:t>
            </w:r>
            <w:r>
              <w:rPr>
                <w:spacing w:val="-3"/>
                <w:sz w:val="21"/>
                <w:lang w:eastAsia="zh-CN"/>
              </w:rPr>
              <w:t>定，未取得采集证或者未按照采集证的规定采挖国</w:t>
            </w:r>
            <w:r>
              <w:rPr>
                <w:spacing w:val="-4"/>
                <w:sz w:val="21"/>
                <w:lang w:eastAsia="zh-CN"/>
              </w:rPr>
              <w:t>家重点保护野生植物的，由野生植物行政主管部门没收所采集的野生植物和违法所得，可以并处违法</w:t>
            </w:r>
            <w:r>
              <w:rPr>
                <w:spacing w:val="-3"/>
                <w:sz w:val="21"/>
                <w:lang w:eastAsia="zh-CN"/>
              </w:rPr>
              <w:t>所得十倍以下的罚款；有采集证的，并可以吊销采</w:t>
            </w:r>
            <w:r>
              <w:rPr>
                <w:sz w:val="21"/>
                <w:lang w:eastAsia="zh-CN"/>
              </w:rPr>
              <w:t>集证。</w:t>
            </w:r>
          </w:p>
        </w:tc>
        <w:tc>
          <w:tcPr>
            <w:tcW w:w="7263" w:type="dxa"/>
            <w:gridSpan w:val="3"/>
          </w:tcPr>
          <w:p>
            <w:pPr>
              <w:pStyle w:val="11"/>
              <w:rPr>
                <w:rFonts w:ascii="Times New Roman"/>
                <w:sz w:val="20"/>
                <w:lang w:eastAsia="zh-CN"/>
              </w:rPr>
            </w:pPr>
          </w:p>
          <w:p>
            <w:pPr>
              <w:pStyle w:val="11"/>
              <w:rPr>
                <w:rFonts w:ascii="Times New Roman"/>
                <w:sz w:val="20"/>
                <w:lang w:eastAsia="zh-CN"/>
              </w:rPr>
            </w:pPr>
          </w:p>
          <w:p>
            <w:pPr>
              <w:pStyle w:val="11"/>
              <w:spacing w:before="9"/>
              <w:rPr>
                <w:rFonts w:ascii="Times New Roman"/>
                <w:sz w:val="29"/>
                <w:lang w:eastAsia="zh-CN"/>
              </w:rPr>
            </w:pPr>
          </w:p>
          <w:p>
            <w:pPr>
              <w:pStyle w:val="11"/>
              <w:ind w:left="317"/>
              <w:rPr>
                <w:sz w:val="21"/>
                <w:lang w:eastAsia="zh-CN"/>
              </w:rPr>
            </w:pPr>
            <w:r>
              <w:rPr>
                <w:sz w:val="21"/>
                <w:lang w:eastAsia="zh-CN"/>
              </w:rPr>
              <w:t>见《野生植物保护条例》规定的行政处罚自由裁量权基准表编号 1</w:t>
            </w:r>
          </w:p>
        </w:tc>
      </w:tr>
    </w:tbl>
    <w:p>
      <w:pPr>
        <w:rPr>
          <w:sz w:val="21"/>
        </w:rPr>
        <w:sectPr>
          <w:pgSz w:w="16840" w:h="11900" w:orient="landscape"/>
          <w:pgMar w:top="1100" w:right="1240" w:bottom="1300" w:left="960" w:header="0" w:footer="1111" w:gutter="0"/>
          <w:pgNumType w:fmt="numberInDash"/>
          <w:cols w:space="720" w:num="1"/>
        </w:sectPr>
      </w:pPr>
    </w:p>
    <w:p>
      <w:pPr>
        <w:pStyle w:val="2"/>
        <w:rPr>
          <w:rFonts w:ascii="Times New Roman"/>
          <w:sz w:val="20"/>
        </w:rPr>
      </w:pPr>
    </w:p>
    <w:p>
      <w:pPr>
        <w:pStyle w:val="2"/>
        <w:rPr>
          <w:rFonts w:ascii="Times New Roman"/>
          <w:sz w:val="20"/>
        </w:rPr>
      </w:pPr>
    </w:p>
    <w:p>
      <w:pPr>
        <w:pStyle w:val="2"/>
        <w:spacing w:before="5"/>
        <w:rPr>
          <w:rFonts w:ascii="Times New Roman"/>
          <w:sz w:val="23"/>
        </w:rPr>
      </w:pPr>
    </w:p>
    <w:p>
      <w:pPr>
        <w:pStyle w:val="2"/>
        <w:spacing w:before="49"/>
        <w:ind w:left="1859" w:right="1581"/>
        <w:jc w:val="center"/>
      </w:pPr>
      <w:r>
        <w:t>《林木良种推广使用管理办法》规定的行政处罚自由裁量权基准表</w:t>
      </w:r>
    </w:p>
    <w:p>
      <w:pPr>
        <w:pStyle w:val="2"/>
        <w:rPr>
          <w:sz w:val="20"/>
        </w:rPr>
      </w:pPr>
    </w:p>
    <w:p>
      <w:pPr>
        <w:pStyle w:val="2"/>
        <w:rPr>
          <w:sz w:val="20"/>
        </w:rPr>
      </w:pPr>
    </w:p>
    <w:p>
      <w:pPr>
        <w:pStyle w:val="2"/>
        <w:spacing w:before="1"/>
        <w:rPr>
          <w:sz w:val="15"/>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55"/>
        <w:gridCol w:w="3781"/>
        <w:gridCol w:w="709"/>
        <w:gridCol w:w="2835"/>
        <w:gridCol w:w="4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restart"/>
          </w:tcPr>
          <w:p>
            <w:pPr>
              <w:pStyle w:val="11"/>
              <w:spacing w:before="27"/>
              <w:ind w:left="107"/>
              <w:rPr>
                <w:b/>
                <w:sz w:val="21"/>
                <w:lang w:eastAsia="en-US"/>
              </w:rPr>
            </w:pPr>
            <w:r>
              <w:rPr>
                <w:b/>
                <w:sz w:val="21"/>
                <w:lang w:eastAsia="en-US"/>
              </w:rPr>
              <w:t>编</w:t>
            </w:r>
          </w:p>
          <w:p>
            <w:pPr>
              <w:pStyle w:val="11"/>
              <w:spacing w:before="43"/>
              <w:ind w:left="107"/>
              <w:rPr>
                <w:b/>
                <w:sz w:val="21"/>
                <w:lang w:eastAsia="en-US"/>
              </w:rPr>
            </w:pPr>
            <w:r>
              <w:rPr>
                <w:b/>
                <w:sz w:val="21"/>
                <w:lang w:eastAsia="en-US"/>
              </w:rPr>
              <w:t>号</w:t>
            </w:r>
          </w:p>
        </w:tc>
        <w:tc>
          <w:tcPr>
            <w:tcW w:w="1155" w:type="dxa"/>
            <w:vMerge w:val="restart"/>
          </w:tcPr>
          <w:p>
            <w:pPr>
              <w:pStyle w:val="11"/>
              <w:spacing w:before="3"/>
              <w:rPr>
                <w:sz w:val="14"/>
                <w:lang w:eastAsia="en-US"/>
              </w:rPr>
            </w:pPr>
          </w:p>
          <w:p>
            <w:pPr>
              <w:pStyle w:val="11"/>
              <w:spacing w:before="1"/>
              <w:ind w:left="155"/>
              <w:rPr>
                <w:b/>
                <w:sz w:val="21"/>
                <w:lang w:eastAsia="en-US"/>
              </w:rPr>
            </w:pPr>
            <w:r>
              <w:rPr>
                <w:b/>
                <w:sz w:val="21"/>
                <w:lang w:eastAsia="en-US"/>
              </w:rPr>
              <w:t>违法行为</w:t>
            </w:r>
          </w:p>
        </w:tc>
        <w:tc>
          <w:tcPr>
            <w:tcW w:w="3781" w:type="dxa"/>
            <w:vMerge w:val="restart"/>
          </w:tcPr>
          <w:p>
            <w:pPr>
              <w:pStyle w:val="11"/>
              <w:spacing w:before="3"/>
              <w:rPr>
                <w:sz w:val="14"/>
                <w:lang w:eastAsia="en-US"/>
              </w:rPr>
            </w:pPr>
          </w:p>
          <w:p>
            <w:pPr>
              <w:pStyle w:val="11"/>
              <w:spacing w:before="1"/>
              <w:ind w:left="1445" w:right="1441"/>
              <w:jc w:val="center"/>
              <w:rPr>
                <w:b/>
                <w:sz w:val="21"/>
                <w:lang w:eastAsia="en-US"/>
              </w:rPr>
            </w:pPr>
            <w:r>
              <w:rPr>
                <w:b/>
                <w:sz w:val="21"/>
                <w:lang w:eastAsia="en-US"/>
              </w:rPr>
              <w:t>法定依据</w:t>
            </w:r>
          </w:p>
        </w:tc>
        <w:tc>
          <w:tcPr>
            <w:tcW w:w="8474" w:type="dxa"/>
            <w:gridSpan w:val="3"/>
          </w:tcPr>
          <w:p>
            <w:pPr>
              <w:pStyle w:val="11"/>
              <w:spacing w:before="22"/>
              <w:ind w:left="3370" w:right="3367"/>
              <w:jc w:val="center"/>
              <w:rPr>
                <w:b/>
                <w:sz w:val="21"/>
                <w:lang w:eastAsia="en-US"/>
              </w:rPr>
            </w:pPr>
            <w:r>
              <w:rPr>
                <w:b/>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continue"/>
            <w:tcBorders>
              <w:top w:val="nil"/>
            </w:tcBorders>
          </w:tcPr>
          <w:p>
            <w:pPr>
              <w:rPr>
                <w:sz w:val="2"/>
                <w:szCs w:val="2"/>
                <w:lang w:eastAsia="en-US"/>
              </w:rPr>
            </w:pPr>
          </w:p>
        </w:tc>
        <w:tc>
          <w:tcPr>
            <w:tcW w:w="1155" w:type="dxa"/>
            <w:vMerge w:val="continue"/>
            <w:tcBorders>
              <w:top w:val="nil"/>
            </w:tcBorders>
          </w:tcPr>
          <w:p>
            <w:pPr>
              <w:rPr>
                <w:sz w:val="2"/>
                <w:szCs w:val="2"/>
                <w:lang w:eastAsia="en-US"/>
              </w:rPr>
            </w:pPr>
          </w:p>
        </w:tc>
        <w:tc>
          <w:tcPr>
            <w:tcW w:w="3781" w:type="dxa"/>
            <w:vMerge w:val="continue"/>
            <w:tcBorders>
              <w:top w:val="nil"/>
            </w:tcBorders>
          </w:tcPr>
          <w:p>
            <w:pPr>
              <w:rPr>
                <w:sz w:val="2"/>
                <w:szCs w:val="2"/>
                <w:lang w:eastAsia="en-US"/>
              </w:rPr>
            </w:pPr>
          </w:p>
        </w:tc>
        <w:tc>
          <w:tcPr>
            <w:tcW w:w="709" w:type="dxa"/>
          </w:tcPr>
          <w:p>
            <w:pPr>
              <w:pStyle w:val="11"/>
              <w:spacing w:before="22"/>
              <w:ind w:left="139"/>
              <w:rPr>
                <w:b/>
                <w:sz w:val="21"/>
                <w:lang w:eastAsia="en-US"/>
              </w:rPr>
            </w:pPr>
            <w:r>
              <w:rPr>
                <w:b/>
                <w:sz w:val="21"/>
                <w:lang w:eastAsia="en-US"/>
              </w:rPr>
              <w:t>分阶</w:t>
            </w:r>
          </w:p>
        </w:tc>
        <w:tc>
          <w:tcPr>
            <w:tcW w:w="2835" w:type="dxa"/>
          </w:tcPr>
          <w:p>
            <w:pPr>
              <w:pStyle w:val="11"/>
              <w:spacing w:before="22"/>
              <w:ind w:left="971" w:right="967"/>
              <w:jc w:val="center"/>
              <w:rPr>
                <w:b/>
                <w:sz w:val="21"/>
                <w:lang w:eastAsia="en-US"/>
              </w:rPr>
            </w:pPr>
            <w:r>
              <w:rPr>
                <w:b/>
                <w:sz w:val="21"/>
                <w:lang w:eastAsia="en-US"/>
              </w:rPr>
              <w:t>适用情形</w:t>
            </w:r>
          </w:p>
        </w:tc>
        <w:tc>
          <w:tcPr>
            <w:tcW w:w="4930" w:type="dxa"/>
          </w:tcPr>
          <w:p>
            <w:pPr>
              <w:pStyle w:val="11"/>
              <w:spacing w:before="22"/>
              <w:ind w:right="2034"/>
              <w:jc w:val="right"/>
              <w:rPr>
                <w:b/>
                <w:sz w:val="21"/>
                <w:lang w:eastAsia="en-US"/>
              </w:rPr>
            </w:pPr>
            <w:r>
              <w:rPr>
                <w:b/>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vMerge w:val="restart"/>
          </w:tcPr>
          <w:p>
            <w:pPr>
              <w:pStyle w:val="11"/>
              <w:rPr>
                <w:sz w:val="20"/>
                <w:lang w:eastAsia="en-US"/>
              </w:rPr>
            </w:pPr>
          </w:p>
          <w:p>
            <w:pPr>
              <w:pStyle w:val="11"/>
              <w:rPr>
                <w:sz w:val="20"/>
                <w:lang w:eastAsia="en-US"/>
              </w:rPr>
            </w:pPr>
          </w:p>
          <w:p>
            <w:pPr>
              <w:pStyle w:val="11"/>
              <w:rPr>
                <w:sz w:val="20"/>
                <w:lang w:eastAsia="en-US"/>
              </w:rPr>
            </w:pPr>
          </w:p>
          <w:p>
            <w:pPr>
              <w:pStyle w:val="11"/>
              <w:spacing w:before="7"/>
              <w:rPr>
                <w:sz w:val="15"/>
                <w:lang w:eastAsia="en-US"/>
              </w:rPr>
            </w:pPr>
          </w:p>
          <w:p>
            <w:pPr>
              <w:pStyle w:val="11"/>
              <w:ind w:left="107"/>
              <w:rPr>
                <w:sz w:val="21"/>
                <w:lang w:eastAsia="en-US"/>
              </w:rPr>
            </w:pPr>
            <w:r>
              <w:rPr>
                <w:sz w:val="21"/>
                <w:lang w:eastAsia="en-US"/>
              </w:rPr>
              <w:t>1</w:t>
            </w:r>
          </w:p>
        </w:tc>
        <w:tc>
          <w:tcPr>
            <w:tcW w:w="1155" w:type="dxa"/>
            <w:vMerge w:val="restart"/>
          </w:tcPr>
          <w:p>
            <w:pPr>
              <w:pStyle w:val="11"/>
              <w:rPr>
                <w:sz w:val="20"/>
                <w:lang w:eastAsia="en-US"/>
              </w:rPr>
            </w:pPr>
          </w:p>
          <w:p>
            <w:pPr>
              <w:pStyle w:val="11"/>
              <w:rPr>
                <w:sz w:val="20"/>
                <w:lang w:eastAsia="en-US"/>
              </w:rPr>
            </w:pPr>
          </w:p>
          <w:p>
            <w:pPr>
              <w:pStyle w:val="11"/>
              <w:spacing w:before="143" w:line="278" w:lineRule="auto"/>
              <w:ind w:left="107" w:right="92" w:firstLine="211"/>
              <w:jc w:val="both"/>
              <w:rPr>
                <w:sz w:val="21"/>
                <w:lang w:eastAsia="en-US"/>
              </w:rPr>
            </w:pPr>
            <w:r>
              <w:rPr>
                <w:sz w:val="21"/>
                <w:lang w:eastAsia="en-US"/>
              </w:rPr>
              <w:t>伪造林木良种证书的</w:t>
            </w:r>
          </w:p>
        </w:tc>
        <w:tc>
          <w:tcPr>
            <w:tcW w:w="3781" w:type="dxa"/>
            <w:vMerge w:val="restart"/>
          </w:tcPr>
          <w:p>
            <w:pPr>
              <w:pStyle w:val="11"/>
              <w:spacing w:before="148" w:line="312" w:lineRule="exact"/>
              <w:ind w:left="106" w:right="97" w:firstLine="211"/>
              <w:jc w:val="both"/>
              <w:rPr>
                <w:sz w:val="21"/>
                <w:lang w:eastAsia="zh-CN"/>
              </w:rPr>
            </w:pPr>
            <w:r>
              <w:rPr>
                <w:rFonts w:hint="eastAsia" w:ascii="Microsoft JhengHei" w:eastAsia="Microsoft JhengHei"/>
                <w:b/>
                <w:spacing w:val="8"/>
                <w:sz w:val="21"/>
                <w:lang w:eastAsia="zh-CN"/>
              </w:rPr>
              <w:t xml:space="preserve">第二十条 </w:t>
            </w:r>
            <w:r>
              <w:rPr>
                <w:spacing w:val="3"/>
                <w:sz w:val="21"/>
                <w:lang w:eastAsia="zh-CN"/>
              </w:rPr>
              <w:t>伪造林木良种证书的，由</w:t>
            </w:r>
            <w:r>
              <w:rPr>
                <w:spacing w:val="10"/>
                <w:sz w:val="21"/>
                <w:lang w:eastAsia="zh-CN"/>
              </w:rPr>
              <w:t>林业行政主管部门或者其委托的林木</w:t>
            </w:r>
            <w:r>
              <w:rPr>
                <w:spacing w:val="5"/>
                <w:sz w:val="21"/>
                <w:lang w:eastAsia="zh-CN"/>
              </w:rPr>
              <w:t xml:space="preserve">种子管理机构予以没收，并可处 </w:t>
            </w:r>
            <w:r>
              <w:rPr>
                <w:spacing w:val="-5"/>
                <w:sz w:val="21"/>
                <w:lang w:eastAsia="zh-CN"/>
              </w:rPr>
              <w:t xml:space="preserve">1000 </w:t>
            </w:r>
            <w:r>
              <w:rPr>
                <w:spacing w:val="-4"/>
                <w:sz w:val="21"/>
                <w:lang w:eastAsia="zh-CN"/>
              </w:rPr>
              <w:t>元以下的罚款；有违法所得的可处违法</w:t>
            </w:r>
            <w:r>
              <w:rPr>
                <w:spacing w:val="-18"/>
                <w:sz w:val="21"/>
                <w:lang w:eastAsia="zh-CN"/>
              </w:rPr>
              <w:t xml:space="preserve">所得 </w:t>
            </w:r>
            <w:r>
              <w:rPr>
                <w:sz w:val="21"/>
                <w:lang w:eastAsia="zh-CN"/>
              </w:rPr>
              <w:t>3</w:t>
            </w:r>
            <w:r>
              <w:rPr>
                <w:spacing w:val="-9"/>
                <w:sz w:val="21"/>
                <w:lang w:eastAsia="zh-CN"/>
              </w:rPr>
              <w:t xml:space="preserve"> 倍以内的罚款，但最多不得超过</w:t>
            </w:r>
          </w:p>
          <w:p>
            <w:pPr>
              <w:pStyle w:val="11"/>
              <w:spacing w:before="40"/>
              <w:ind w:left="106"/>
              <w:jc w:val="both"/>
              <w:rPr>
                <w:sz w:val="21"/>
                <w:lang w:eastAsia="en-US"/>
              </w:rPr>
            </w:pPr>
            <w:r>
              <w:rPr>
                <w:sz w:val="21"/>
                <w:lang w:eastAsia="en-US"/>
              </w:rPr>
              <w:t>30000 元。</w:t>
            </w:r>
          </w:p>
        </w:tc>
        <w:tc>
          <w:tcPr>
            <w:tcW w:w="709" w:type="dxa"/>
          </w:tcPr>
          <w:p>
            <w:pPr>
              <w:pStyle w:val="11"/>
              <w:spacing w:before="22"/>
              <w:ind w:left="141"/>
              <w:rPr>
                <w:sz w:val="21"/>
                <w:lang w:eastAsia="en-US"/>
              </w:rPr>
            </w:pPr>
            <w:r>
              <w:rPr>
                <w:sz w:val="21"/>
                <w:lang w:eastAsia="en-US"/>
              </w:rPr>
              <w:t>轻微</w:t>
            </w:r>
          </w:p>
          <w:p>
            <w:pPr>
              <w:pStyle w:val="11"/>
              <w:spacing w:before="43"/>
              <w:ind w:left="141"/>
              <w:rPr>
                <w:sz w:val="21"/>
                <w:lang w:eastAsia="en-US"/>
              </w:rPr>
            </w:pPr>
            <w:r>
              <w:rPr>
                <w:sz w:val="21"/>
                <w:lang w:eastAsia="en-US"/>
              </w:rPr>
              <w:t>违法</w:t>
            </w:r>
          </w:p>
        </w:tc>
        <w:tc>
          <w:tcPr>
            <w:tcW w:w="2835" w:type="dxa"/>
          </w:tcPr>
          <w:p>
            <w:pPr>
              <w:pStyle w:val="11"/>
              <w:spacing w:before="178"/>
              <w:ind w:left="316"/>
              <w:rPr>
                <w:sz w:val="21"/>
                <w:lang w:eastAsia="en-US"/>
              </w:rPr>
            </w:pPr>
            <w:r>
              <w:rPr>
                <w:sz w:val="21"/>
                <w:lang w:eastAsia="en-US"/>
              </w:rPr>
              <w:t>没有违法所得的</w:t>
            </w:r>
          </w:p>
        </w:tc>
        <w:tc>
          <w:tcPr>
            <w:tcW w:w="4930" w:type="dxa"/>
          </w:tcPr>
          <w:p>
            <w:pPr>
              <w:pStyle w:val="11"/>
              <w:spacing w:before="178"/>
              <w:ind w:right="1977"/>
              <w:jc w:val="right"/>
              <w:rPr>
                <w:sz w:val="21"/>
                <w:lang w:eastAsia="zh-CN"/>
              </w:rPr>
            </w:pPr>
            <w:r>
              <w:rPr>
                <w:sz w:val="21"/>
                <w:lang w:eastAsia="zh-CN"/>
              </w:rPr>
              <w:t>并可处 1000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vMerge w:val="continue"/>
            <w:tcBorders>
              <w:top w:val="nil"/>
            </w:tcBorders>
          </w:tcPr>
          <w:p>
            <w:pPr>
              <w:rPr>
                <w:sz w:val="2"/>
                <w:szCs w:val="2"/>
                <w:lang w:eastAsia="zh-CN"/>
              </w:rPr>
            </w:pPr>
          </w:p>
        </w:tc>
        <w:tc>
          <w:tcPr>
            <w:tcW w:w="1155" w:type="dxa"/>
            <w:vMerge w:val="continue"/>
            <w:tcBorders>
              <w:top w:val="nil"/>
            </w:tcBorders>
          </w:tcPr>
          <w:p>
            <w:pPr>
              <w:rPr>
                <w:sz w:val="2"/>
                <w:szCs w:val="2"/>
                <w:lang w:eastAsia="zh-CN"/>
              </w:rPr>
            </w:pPr>
          </w:p>
        </w:tc>
        <w:tc>
          <w:tcPr>
            <w:tcW w:w="3781" w:type="dxa"/>
            <w:vMerge w:val="continue"/>
            <w:tcBorders>
              <w:top w:val="nil"/>
            </w:tcBorders>
          </w:tcPr>
          <w:p>
            <w:pPr>
              <w:rPr>
                <w:sz w:val="2"/>
                <w:szCs w:val="2"/>
                <w:lang w:eastAsia="zh-CN"/>
              </w:rPr>
            </w:pPr>
          </w:p>
        </w:tc>
        <w:tc>
          <w:tcPr>
            <w:tcW w:w="709" w:type="dxa"/>
          </w:tcPr>
          <w:p>
            <w:pPr>
              <w:pStyle w:val="11"/>
              <w:spacing w:before="22"/>
              <w:ind w:left="141"/>
              <w:rPr>
                <w:sz w:val="21"/>
                <w:lang w:eastAsia="en-US"/>
              </w:rPr>
            </w:pPr>
            <w:r>
              <w:rPr>
                <w:sz w:val="21"/>
                <w:lang w:eastAsia="en-US"/>
              </w:rPr>
              <w:t>一般</w:t>
            </w:r>
          </w:p>
          <w:p>
            <w:pPr>
              <w:pStyle w:val="11"/>
              <w:spacing w:before="43"/>
              <w:ind w:left="141"/>
              <w:rPr>
                <w:sz w:val="21"/>
                <w:lang w:eastAsia="en-US"/>
              </w:rPr>
            </w:pPr>
            <w:r>
              <w:rPr>
                <w:sz w:val="21"/>
                <w:lang w:eastAsia="en-US"/>
              </w:rPr>
              <w:t>违法</w:t>
            </w:r>
          </w:p>
        </w:tc>
        <w:tc>
          <w:tcPr>
            <w:tcW w:w="2835" w:type="dxa"/>
          </w:tcPr>
          <w:p>
            <w:pPr>
              <w:pStyle w:val="11"/>
              <w:spacing w:before="178"/>
              <w:ind w:left="316"/>
              <w:rPr>
                <w:sz w:val="21"/>
                <w:lang w:eastAsia="en-US"/>
              </w:rPr>
            </w:pPr>
            <w:r>
              <w:rPr>
                <w:sz w:val="21"/>
                <w:lang w:eastAsia="en-US"/>
              </w:rPr>
              <w:t>违法所得 5000 元以下的</w:t>
            </w:r>
          </w:p>
        </w:tc>
        <w:tc>
          <w:tcPr>
            <w:tcW w:w="4930" w:type="dxa"/>
          </w:tcPr>
          <w:p>
            <w:pPr>
              <w:pStyle w:val="11"/>
              <w:spacing w:before="22"/>
              <w:ind w:left="315"/>
              <w:rPr>
                <w:sz w:val="21"/>
                <w:lang w:eastAsia="zh-CN"/>
              </w:rPr>
            </w:pPr>
            <w:r>
              <w:rPr>
                <w:spacing w:val="-14"/>
                <w:sz w:val="21"/>
                <w:lang w:eastAsia="zh-CN"/>
              </w:rPr>
              <w:t xml:space="preserve">并可处 </w:t>
            </w:r>
            <w:r>
              <w:rPr>
                <w:sz w:val="21"/>
                <w:lang w:eastAsia="zh-CN"/>
              </w:rPr>
              <w:t>1000</w:t>
            </w:r>
            <w:r>
              <w:rPr>
                <w:spacing w:val="-10"/>
                <w:sz w:val="21"/>
                <w:lang w:eastAsia="zh-CN"/>
              </w:rPr>
              <w:t xml:space="preserve"> 元以下的罚款；有违法所得的可处违</w:t>
            </w:r>
          </w:p>
          <w:p>
            <w:pPr>
              <w:pStyle w:val="11"/>
              <w:spacing w:before="43"/>
              <w:ind w:left="104" w:right="-15"/>
              <w:rPr>
                <w:sz w:val="21"/>
                <w:lang w:eastAsia="zh-CN"/>
              </w:rPr>
            </w:pPr>
            <w:r>
              <w:rPr>
                <w:spacing w:val="-15"/>
                <w:sz w:val="21"/>
                <w:lang w:eastAsia="zh-CN"/>
              </w:rPr>
              <w:t xml:space="preserve">法所得二倍以内的罚款，但最多不得超过 </w:t>
            </w:r>
            <w:r>
              <w:rPr>
                <w:sz w:val="21"/>
                <w:lang w:eastAsia="zh-CN"/>
              </w:rPr>
              <w:t>30000</w:t>
            </w:r>
            <w:r>
              <w:rPr>
                <w:spacing w:val="-40"/>
                <w:sz w:val="21"/>
                <w:lang w:eastAsia="zh-CN"/>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466" w:type="dxa"/>
            <w:vMerge w:val="continue"/>
            <w:tcBorders>
              <w:top w:val="nil"/>
            </w:tcBorders>
          </w:tcPr>
          <w:p>
            <w:pPr>
              <w:rPr>
                <w:sz w:val="2"/>
                <w:szCs w:val="2"/>
                <w:lang w:eastAsia="zh-CN"/>
              </w:rPr>
            </w:pPr>
          </w:p>
        </w:tc>
        <w:tc>
          <w:tcPr>
            <w:tcW w:w="1155" w:type="dxa"/>
            <w:vMerge w:val="continue"/>
            <w:tcBorders>
              <w:top w:val="nil"/>
            </w:tcBorders>
          </w:tcPr>
          <w:p>
            <w:pPr>
              <w:rPr>
                <w:sz w:val="2"/>
                <w:szCs w:val="2"/>
                <w:lang w:eastAsia="zh-CN"/>
              </w:rPr>
            </w:pPr>
          </w:p>
        </w:tc>
        <w:tc>
          <w:tcPr>
            <w:tcW w:w="3781" w:type="dxa"/>
            <w:vMerge w:val="continue"/>
            <w:tcBorders>
              <w:top w:val="nil"/>
            </w:tcBorders>
          </w:tcPr>
          <w:p>
            <w:pPr>
              <w:rPr>
                <w:sz w:val="2"/>
                <w:szCs w:val="2"/>
                <w:lang w:eastAsia="zh-CN"/>
              </w:rPr>
            </w:pPr>
          </w:p>
        </w:tc>
        <w:tc>
          <w:tcPr>
            <w:tcW w:w="709" w:type="dxa"/>
          </w:tcPr>
          <w:p>
            <w:pPr>
              <w:pStyle w:val="11"/>
              <w:spacing w:before="1"/>
              <w:rPr>
                <w:sz w:val="14"/>
                <w:lang w:eastAsia="zh-CN"/>
              </w:rPr>
            </w:pPr>
          </w:p>
          <w:p>
            <w:pPr>
              <w:pStyle w:val="11"/>
              <w:spacing w:line="278" w:lineRule="auto"/>
              <w:ind w:left="141" w:right="134"/>
              <w:rPr>
                <w:sz w:val="21"/>
                <w:lang w:eastAsia="en-US"/>
              </w:rPr>
            </w:pPr>
            <w:r>
              <w:rPr>
                <w:sz w:val="21"/>
                <w:lang w:eastAsia="en-US"/>
              </w:rPr>
              <w:t>严重违法</w:t>
            </w:r>
          </w:p>
        </w:tc>
        <w:tc>
          <w:tcPr>
            <w:tcW w:w="2835" w:type="dxa"/>
          </w:tcPr>
          <w:p>
            <w:pPr>
              <w:pStyle w:val="11"/>
              <w:spacing w:before="3"/>
              <w:rPr>
                <w:sz w:val="26"/>
                <w:lang w:eastAsia="en-US"/>
              </w:rPr>
            </w:pPr>
          </w:p>
          <w:p>
            <w:pPr>
              <w:pStyle w:val="11"/>
              <w:ind w:left="316"/>
              <w:rPr>
                <w:sz w:val="21"/>
                <w:lang w:eastAsia="en-US"/>
              </w:rPr>
            </w:pPr>
            <w:r>
              <w:rPr>
                <w:sz w:val="21"/>
                <w:lang w:eastAsia="en-US"/>
              </w:rPr>
              <w:t>违法所得 5000 元以上的</w:t>
            </w:r>
          </w:p>
        </w:tc>
        <w:tc>
          <w:tcPr>
            <w:tcW w:w="4930" w:type="dxa"/>
          </w:tcPr>
          <w:p>
            <w:pPr>
              <w:pStyle w:val="11"/>
              <w:spacing w:before="25"/>
              <w:ind w:left="104" w:firstLine="211"/>
              <w:rPr>
                <w:sz w:val="21"/>
                <w:lang w:eastAsia="zh-CN"/>
              </w:rPr>
            </w:pPr>
            <w:r>
              <w:rPr>
                <w:spacing w:val="-14"/>
                <w:sz w:val="21"/>
                <w:lang w:eastAsia="zh-CN"/>
              </w:rPr>
              <w:t xml:space="preserve">并可处 </w:t>
            </w:r>
            <w:r>
              <w:rPr>
                <w:sz w:val="21"/>
                <w:lang w:eastAsia="zh-CN"/>
              </w:rPr>
              <w:t>1000</w:t>
            </w:r>
            <w:r>
              <w:rPr>
                <w:spacing w:val="-10"/>
                <w:sz w:val="21"/>
                <w:lang w:eastAsia="zh-CN"/>
              </w:rPr>
              <w:t xml:space="preserve"> 元以下的罚款；有违法所得的可处违</w:t>
            </w:r>
          </w:p>
          <w:p>
            <w:pPr>
              <w:pStyle w:val="11"/>
              <w:spacing w:before="2" w:line="310" w:lineRule="atLeast"/>
              <w:ind w:left="104" w:right="99"/>
              <w:rPr>
                <w:sz w:val="21"/>
                <w:lang w:eastAsia="zh-CN"/>
              </w:rPr>
            </w:pPr>
            <w:r>
              <w:rPr>
                <w:sz w:val="21"/>
                <w:lang w:eastAsia="zh-CN"/>
              </w:rPr>
              <w:t>法所得二倍以上三倍以内的罚款，但最多不得超过30000 元。</w:t>
            </w:r>
          </w:p>
        </w:tc>
      </w:tr>
    </w:tbl>
    <w:p>
      <w:pPr>
        <w:spacing w:line="310" w:lineRule="atLeast"/>
        <w:rPr>
          <w:sz w:val="21"/>
        </w:rPr>
        <w:sectPr>
          <w:footerReference r:id="rId24" w:type="default"/>
          <w:pgSz w:w="16840" w:h="11900" w:orient="landscape"/>
          <w:pgMar w:top="1100" w:right="1240" w:bottom="1300" w:left="960" w:header="0" w:footer="1117" w:gutter="0"/>
          <w:pgNumType w:fmt="numberInDash" w:start="21"/>
          <w:cols w:space="720" w:num="1"/>
        </w:sectPr>
      </w:pPr>
    </w:p>
    <w:p>
      <w:pPr>
        <w:pStyle w:val="2"/>
        <w:rPr>
          <w:sz w:val="20"/>
        </w:rPr>
      </w:pPr>
    </w:p>
    <w:p>
      <w:pPr>
        <w:pStyle w:val="2"/>
        <w:rPr>
          <w:sz w:val="20"/>
        </w:rPr>
      </w:pPr>
    </w:p>
    <w:p>
      <w:pPr>
        <w:pStyle w:val="2"/>
        <w:spacing w:before="12"/>
        <w:rPr>
          <w:sz w:val="16"/>
        </w:rPr>
      </w:pPr>
    </w:p>
    <w:p>
      <w:pPr>
        <w:pStyle w:val="2"/>
        <w:spacing w:before="49"/>
        <w:ind w:left="1859" w:right="1581"/>
        <w:jc w:val="center"/>
      </w:pPr>
      <w:r>
        <w:t>《林木种子质量管理办法》规定的行政处罚自由裁量权基准表</w:t>
      </w:r>
    </w:p>
    <w:p>
      <w:pPr>
        <w:pStyle w:val="2"/>
        <w:rPr>
          <w:sz w:val="20"/>
        </w:rPr>
      </w:pPr>
    </w:p>
    <w:p>
      <w:pPr>
        <w:pStyle w:val="2"/>
        <w:rPr>
          <w:sz w:val="20"/>
        </w:rPr>
      </w:pPr>
    </w:p>
    <w:p>
      <w:pPr>
        <w:pStyle w:val="2"/>
        <w:spacing w:before="1"/>
        <w:rPr>
          <w:sz w:val="15"/>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55"/>
        <w:gridCol w:w="4479"/>
        <w:gridCol w:w="754"/>
        <w:gridCol w:w="3440"/>
        <w:gridCol w:w="3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restart"/>
          </w:tcPr>
          <w:p>
            <w:pPr>
              <w:pStyle w:val="11"/>
              <w:spacing w:before="27"/>
              <w:ind w:left="107"/>
              <w:rPr>
                <w:b/>
                <w:sz w:val="21"/>
                <w:lang w:eastAsia="en-US"/>
              </w:rPr>
            </w:pPr>
            <w:r>
              <w:rPr>
                <w:b/>
                <w:sz w:val="21"/>
                <w:lang w:eastAsia="en-US"/>
              </w:rPr>
              <w:t>编</w:t>
            </w:r>
          </w:p>
          <w:p>
            <w:pPr>
              <w:pStyle w:val="11"/>
              <w:spacing w:before="43"/>
              <w:ind w:left="107"/>
              <w:rPr>
                <w:b/>
                <w:sz w:val="21"/>
                <w:lang w:eastAsia="en-US"/>
              </w:rPr>
            </w:pPr>
            <w:r>
              <w:rPr>
                <w:b/>
                <w:sz w:val="21"/>
                <w:lang w:eastAsia="en-US"/>
              </w:rPr>
              <w:t>号</w:t>
            </w:r>
          </w:p>
        </w:tc>
        <w:tc>
          <w:tcPr>
            <w:tcW w:w="1155" w:type="dxa"/>
            <w:vMerge w:val="restart"/>
          </w:tcPr>
          <w:p>
            <w:pPr>
              <w:pStyle w:val="11"/>
              <w:spacing w:before="3"/>
              <w:rPr>
                <w:sz w:val="14"/>
                <w:lang w:eastAsia="en-US"/>
              </w:rPr>
            </w:pPr>
          </w:p>
          <w:p>
            <w:pPr>
              <w:pStyle w:val="11"/>
              <w:spacing w:before="1"/>
              <w:ind w:left="155"/>
              <w:rPr>
                <w:b/>
                <w:sz w:val="21"/>
                <w:lang w:eastAsia="en-US"/>
              </w:rPr>
            </w:pPr>
            <w:r>
              <w:rPr>
                <w:b/>
                <w:sz w:val="21"/>
                <w:lang w:eastAsia="en-US"/>
              </w:rPr>
              <w:t>违法行为</w:t>
            </w:r>
          </w:p>
        </w:tc>
        <w:tc>
          <w:tcPr>
            <w:tcW w:w="4479" w:type="dxa"/>
            <w:vMerge w:val="restart"/>
          </w:tcPr>
          <w:p>
            <w:pPr>
              <w:pStyle w:val="11"/>
              <w:spacing w:before="3"/>
              <w:rPr>
                <w:sz w:val="14"/>
                <w:lang w:eastAsia="en-US"/>
              </w:rPr>
            </w:pPr>
          </w:p>
          <w:p>
            <w:pPr>
              <w:pStyle w:val="11"/>
              <w:spacing w:before="1"/>
              <w:ind w:left="1795" w:right="1789"/>
              <w:jc w:val="center"/>
              <w:rPr>
                <w:b/>
                <w:sz w:val="21"/>
                <w:lang w:eastAsia="en-US"/>
              </w:rPr>
            </w:pPr>
            <w:r>
              <w:rPr>
                <w:b/>
                <w:sz w:val="21"/>
                <w:lang w:eastAsia="en-US"/>
              </w:rPr>
              <w:t>法定依据</w:t>
            </w:r>
          </w:p>
        </w:tc>
        <w:tc>
          <w:tcPr>
            <w:tcW w:w="7776" w:type="dxa"/>
            <w:gridSpan w:val="3"/>
          </w:tcPr>
          <w:p>
            <w:pPr>
              <w:pStyle w:val="11"/>
              <w:spacing w:before="22"/>
              <w:ind w:left="3022" w:right="3016"/>
              <w:jc w:val="center"/>
              <w:rPr>
                <w:b/>
                <w:sz w:val="21"/>
                <w:lang w:eastAsia="en-US"/>
              </w:rPr>
            </w:pPr>
            <w:r>
              <w:rPr>
                <w:b/>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continue"/>
            <w:tcBorders>
              <w:top w:val="nil"/>
            </w:tcBorders>
          </w:tcPr>
          <w:p>
            <w:pPr>
              <w:rPr>
                <w:sz w:val="2"/>
                <w:szCs w:val="2"/>
                <w:lang w:eastAsia="en-US"/>
              </w:rPr>
            </w:pPr>
          </w:p>
        </w:tc>
        <w:tc>
          <w:tcPr>
            <w:tcW w:w="1155" w:type="dxa"/>
            <w:vMerge w:val="continue"/>
            <w:tcBorders>
              <w:top w:val="nil"/>
            </w:tcBorders>
          </w:tcPr>
          <w:p>
            <w:pPr>
              <w:rPr>
                <w:sz w:val="2"/>
                <w:szCs w:val="2"/>
                <w:lang w:eastAsia="en-US"/>
              </w:rPr>
            </w:pPr>
          </w:p>
        </w:tc>
        <w:tc>
          <w:tcPr>
            <w:tcW w:w="4479" w:type="dxa"/>
            <w:vMerge w:val="continue"/>
            <w:tcBorders>
              <w:top w:val="nil"/>
            </w:tcBorders>
          </w:tcPr>
          <w:p>
            <w:pPr>
              <w:rPr>
                <w:sz w:val="2"/>
                <w:szCs w:val="2"/>
                <w:lang w:eastAsia="en-US"/>
              </w:rPr>
            </w:pPr>
          </w:p>
        </w:tc>
        <w:tc>
          <w:tcPr>
            <w:tcW w:w="754" w:type="dxa"/>
          </w:tcPr>
          <w:p>
            <w:pPr>
              <w:pStyle w:val="11"/>
              <w:spacing w:before="22"/>
              <w:ind w:left="163"/>
              <w:rPr>
                <w:b/>
                <w:sz w:val="21"/>
                <w:lang w:eastAsia="en-US"/>
              </w:rPr>
            </w:pPr>
            <w:r>
              <w:rPr>
                <w:b/>
                <w:sz w:val="21"/>
                <w:lang w:eastAsia="en-US"/>
              </w:rPr>
              <w:t>分阶</w:t>
            </w:r>
          </w:p>
        </w:tc>
        <w:tc>
          <w:tcPr>
            <w:tcW w:w="3440" w:type="dxa"/>
          </w:tcPr>
          <w:p>
            <w:pPr>
              <w:pStyle w:val="11"/>
              <w:spacing w:before="22"/>
              <w:ind w:left="1274" w:right="1268"/>
              <w:jc w:val="center"/>
              <w:rPr>
                <w:b/>
                <w:sz w:val="21"/>
                <w:lang w:eastAsia="en-US"/>
              </w:rPr>
            </w:pPr>
            <w:r>
              <w:rPr>
                <w:b/>
                <w:sz w:val="21"/>
                <w:lang w:eastAsia="en-US"/>
              </w:rPr>
              <w:t>适用情形</w:t>
            </w:r>
          </w:p>
        </w:tc>
        <w:tc>
          <w:tcPr>
            <w:tcW w:w="3582" w:type="dxa"/>
          </w:tcPr>
          <w:p>
            <w:pPr>
              <w:pStyle w:val="11"/>
              <w:spacing w:before="22"/>
              <w:ind w:left="1343" w:right="1341"/>
              <w:jc w:val="center"/>
              <w:rPr>
                <w:b/>
                <w:sz w:val="21"/>
                <w:lang w:eastAsia="en-US"/>
              </w:rPr>
            </w:pPr>
            <w:r>
              <w:rPr>
                <w:b/>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466" w:type="dxa"/>
            <w:vMerge w:val="restart"/>
          </w:tcPr>
          <w:p>
            <w:pPr>
              <w:pStyle w:val="11"/>
              <w:rPr>
                <w:sz w:val="20"/>
                <w:lang w:eastAsia="en-US"/>
              </w:rPr>
            </w:pPr>
          </w:p>
          <w:p>
            <w:pPr>
              <w:pStyle w:val="11"/>
              <w:rPr>
                <w:sz w:val="20"/>
                <w:lang w:eastAsia="en-US"/>
              </w:rPr>
            </w:pPr>
          </w:p>
          <w:p>
            <w:pPr>
              <w:pStyle w:val="11"/>
              <w:rPr>
                <w:sz w:val="20"/>
                <w:lang w:eastAsia="en-US"/>
              </w:rPr>
            </w:pPr>
          </w:p>
          <w:p>
            <w:pPr>
              <w:pStyle w:val="11"/>
              <w:rPr>
                <w:sz w:val="20"/>
                <w:lang w:eastAsia="en-US"/>
              </w:rPr>
            </w:pPr>
          </w:p>
          <w:p>
            <w:pPr>
              <w:pStyle w:val="11"/>
              <w:rPr>
                <w:sz w:val="20"/>
                <w:lang w:eastAsia="en-US"/>
              </w:rPr>
            </w:pPr>
          </w:p>
          <w:p>
            <w:pPr>
              <w:pStyle w:val="11"/>
              <w:spacing w:before="145"/>
              <w:ind w:left="107"/>
              <w:rPr>
                <w:sz w:val="21"/>
                <w:lang w:eastAsia="en-US"/>
              </w:rPr>
            </w:pPr>
            <w:r>
              <w:rPr>
                <w:sz w:val="21"/>
                <w:lang w:eastAsia="en-US"/>
              </w:rPr>
              <w:t>1</w:t>
            </w:r>
          </w:p>
        </w:tc>
        <w:tc>
          <w:tcPr>
            <w:tcW w:w="1155" w:type="dxa"/>
            <w:vMerge w:val="restart"/>
          </w:tcPr>
          <w:p>
            <w:pPr>
              <w:pStyle w:val="11"/>
              <w:rPr>
                <w:sz w:val="20"/>
                <w:lang w:eastAsia="zh-CN"/>
              </w:rPr>
            </w:pPr>
          </w:p>
          <w:p>
            <w:pPr>
              <w:pStyle w:val="11"/>
              <w:rPr>
                <w:sz w:val="20"/>
                <w:lang w:eastAsia="zh-CN"/>
              </w:rPr>
            </w:pPr>
          </w:p>
          <w:p>
            <w:pPr>
              <w:pStyle w:val="11"/>
              <w:spacing w:before="134" w:line="278" w:lineRule="auto"/>
              <w:ind w:left="107" w:right="-15" w:firstLine="211"/>
              <w:rPr>
                <w:sz w:val="21"/>
                <w:lang w:eastAsia="zh-CN"/>
              </w:rPr>
            </w:pPr>
            <w:r>
              <w:rPr>
                <w:spacing w:val="32"/>
                <w:sz w:val="21"/>
                <w:lang w:eastAsia="zh-CN"/>
              </w:rPr>
              <w:t>违法生</w:t>
            </w:r>
            <w:r>
              <w:rPr>
                <w:spacing w:val="1"/>
                <w:sz w:val="21"/>
                <w:lang w:eastAsia="zh-CN"/>
              </w:rPr>
              <w:t>产、加工、</w:t>
            </w:r>
            <w:r>
              <w:rPr>
                <w:spacing w:val="23"/>
                <w:sz w:val="21"/>
                <w:lang w:eastAsia="zh-CN"/>
              </w:rPr>
              <w:t>包装、检验和贮藏林木种子的</w:t>
            </w:r>
          </w:p>
        </w:tc>
        <w:tc>
          <w:tcPr>
            <w:tcW w:w="4479" w:type="dxa"/>
            <w:vMerge w:val="restart"/>
          </w:tcPr>
          <w:p>
            <w:pPr>
              <w:pStyle w:val="11"/>
              <w:spacing w:line="337" w:lineRule="exact"/>
              <w:ind w:left="318"/>
              <w:jc w:val="both"/>
              <w:rPr>
                <w:sz w:val="21"/>
                <w:lang w:eastAsia="zh-CN"/>
              </w:rPr>
            </w:pPr>
            <w:r>
              <w:rPr>
                <w:rFonts w:hint="eastAsia" w:ascii="Microsoft JhengHei" w:eastAsia="Microsoft JhengHei"/>
                <w:b/>
                <w:sz w:val="21"/>
                <w:lang w:eastAsia="zh-CN"/>
              </w:rPr>
              <w:t xml:space="preserve">第二十五条 </w:t>
            </w:r>
            <w:r>
              <w:rPr>
                <w:sz w:val="21"/>
                <w:lang w:eastAsia="zh-CN"/>
              </w:rPr>
              <w:t>违反本办法规定，生产、加工、</w:t>
            </w:r>
          </w:p>
          <w:p>
            <w:pPr>
              <w:pStyle w:val="11"/>
              <w:spacing w:line="278" w:lineRule="auto"/>
              <w:ind w:left="106" w:right="95"/>
              <w:jc w:val="both"/>
              <w:rPr>
                <w:sz w:val="21"/>
                <w:lang w:eastAsia="zh-CN"/>
              </w:rPr>
            </w:pPr>
            <w:r>
              <w:rPr>
                <w:sz w:val="21"/>
                <w:lang w:eastAsia="zh-CN"/>
              </w:rPr>
              <w:t>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w:t>
            </w:r>
          </w:p>
          <w:p>
            <w:pPr>
              <w:pStyle w:val="11"/>
              <w:spacing w:line="268" w:lineRule="exact"/>
              <w:ind w:left="106"/>
              <w:rPr>
                <w:sz w:val="21"/>
                <w:lang w:eastAsia="en-US"/>
              </w:rPr>
            </w:pPr>
            <w:r>
              <w:rPr>
                <w:sz w:val="21"/>
                <w:lang w:eastAsia="en-US"/>
              </w:rPr>
              <w:t>以下罚款。</w:t>
            </w:r>
          </w:p>
        </w:tc>
        <w:tc>
          <w:tcPr>
            <w:tcW w:w="754" w:type="dxa"/>
            <w:vMerge w:val="restart"/>
          </w:tcPr>
          <w:p>
            <w:pPr>
              <w:pStyle w:val="11"/>
              <w:rPr>
                <w:sz w:val="20"/>
                <w:lang w:eastAsia="en-US"/>
              </w:rPr>
            </w:pPr>
          </w:p>
          <w:p>
            <w:pPr>
              <w:pStyle w:val="11"/>
              <w:spacing w:before="5"/>
              <w:rPr>
                <w:sz w:val="16"/>
                <w:lang w:eastAsia="en-US"/>
              </w:rPr>
            </w:pPr>
          </w:p>
          <w:p>
            <w:pPr>
              <w:pStyle w:val="11"/>
              <w:spacing w:line="278" w:lineRule="auto"/>
              <w:ind w:left="163" w:right="157"/>
              <w:rPr>
                <w:sz w:val="21"/>
                <w:lang w:eastAsia="en-US"/>
              </w:rPr>
            </w:pPr>
            <w:r>
              <w:rPr>
                <w:sz w:val="21"/>
                <w:lang w:eastAsia="en-US"/>
              </w:rPr>
              <w:t>轻微违法</w:t>
            </w:r>
          </w:p>
        </w:tc>
        <w:tc>
          <w:tcPr>
            <w:tcW w:w="3440" w:type="dxa"/>
          </w:tcPr>
          <w:p>
            <w:pPr>
              <w:pStyle w:val="11"/>
              <w:spacing w:before="10"/>
              <w:rPr>
                <w:sz w:val="18"/>
                <w:lang w:eastAsia="zh-CN"/>
              </w:rPr>
            </w:pPr>
          </w:p>
          <w:p>
            <w:pPr>
              <w:pStyle w:val="11"/>
              <w:ind w:left="317"/>
              <w:rPr>
                <w:sz w:val="21"/>
                <w:lang w:eastAsia="zh-CN"/>
              </w:rPr>
            </w:pPr>
            <w:r>
              <w:rPr>
                <w:sz w:val="21"/>
                <w:lang w:eastAsia="zh-CN"/>
              </w:rPr>
              <w:t>属于非经营活动，无违法所得的</w:t>
            </w:r>
          </w:p>
        </w:tc>
        <w:tc>
          <w:tcPr>
            <w:tcW w:w="3582" w:type="dxa"/>
          </w:tcPr>
          <w:p>
            <w:pPr>
              <w:pStyle w:val="11"/>
              <w:spacing w:before="10"/>
              <w:rPr>
                <w:sz w:val="18"/>
                <w:lang w:eastAsia="zh-CN"/>
              </w:rPr>
            </w:pPr>
          </w:p>
          <w:p>
            <w:pPr>
              <w:pStyle w:val="11"/>
              <w:ind w:left="313"/>
              <w:rPr>
                <w:sz w:val="21"/>
                <w:lang w:eastAsia="zh-CN"/>
              </w:rPr>
            </w:pPr>
            <w:r>
              <w:rPr>
                <w:sz w:val="21"/>
                <w:lang w:eastAsia="zh-CN"/>
              </w:rPr>
              <w:t>可以并处一千元以下罚款。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466" w:type="dxa"/>
            <w:vMerge w:val="continue"/>
            <w:tcBorders>
              <w:top w:val="nil"/>
            </w:tcBorders>
          </w:tcPr>
          <w:p>
            <w:pPr>
              <w:rPr>
                <w:sz w:val="2"/>
                <w:szCs w:val="2"/>
                <w:lang w:eastAsia="zh-CN"/>
              </w:rPr>
            </w:pPr>
          </w:p>
        </w:tc>
        <w:tc>
          <w:tcPr>
            <w:tcW w:w="1155" w:type="dxa"/>
            <w:vMerge w:val="continue"/>
            <w:tcBorders>
              <w:top w:val="nil"/>
            </w:tcBorders>
          </w:tcPr>
          <w:p>
            <w:pPr>
              <w:rPr>
                <w:sz w:val="2"/>
                <w:szCs w:val="2"/>
                <w:lang w:eastAsia="zh-CN"/>
              </w:rPr>
            </w:pPr>
          </w:p>
        </w:tc>
        <w:tc>
          <w:tcPr>
            <w:tcW w:w="4479" w:type="dxa"/>
            <w:vMerge w:val="continue"/>
            <w:tcBorders>
              <w:top w:val="nil"/>
            </w:tcBorders>
          </w:tcPr>
          <w:p>
            <w:pPr>
              <w:rPr>
                <w:sz w:val="2"/>
                <w:szCs w:val="2"/>
                <w:lang w:eastAsia="zh-CN"/>
              </w:rPr>
            </w:pPr>
          </w:p>
        </w:tc>
        <w:tc>
          <w:tcPr>
            <w:tcW w:w="754" w:type="dxa"/>
            <w:vMerge w:val="continue"/>
            <w:tcBorders>
              <w:top w:val="nil"/>
            </w:tcBorders>
          </w:tcPr>
          <w:p>
            <w:pPr>
              <w:rPr>
                <w:sz w:val="2"/>
                <w:szCs w:val="2"/>
                <w:lang w:eastAsia="zh-CN"/>
              </w:rPr>
            </w:pPr>
          </w:p>
        </w:tc>
        <w:tc>
          <w:tcPr>
            <w:tcW w:w="3440" w:type="dxa"/>
          </w:tcPr>
          <w:p>
            <w:pPr>
              <w:pStyle w:val="11"/>
              <w:spacing w:before="10"/>
              <w:rPr>
                <w:sz w:val="18"/>
                <w:lang w:eastAsia="zh-CN"/>
              </w:rPr>
            </w:pPr>
          </w:p>
          <w:p>
            <w:pPr>
              <w:pStyle w:val="11"/>
              <w:ind w:left="317"/>
              <w:rPr>
                <w:sz w:val="21"/>
                <w:lang w:eastAsia="zh-CN"/>
              </w:rPr>
            </w:pPr>
            <w:r>
              <w:rPr>
                <w:sz w:val="21"/>
                <w:lang w:eastAsia="zh-CN"/>
              </w:rPr>
              <w:t>属于经营活动，无违法所得的</w:t>
            </w:r>
          </w:p>
        </w:tc>
        <w:tc>
          <w:tcPr>
            <w:tcW w:w="3582" w:type="dxa"/>
          </w:tcPr>
          <w:p>
            <w:pPr>
              <w:pStyle w:val="11"/>
              <w:spacing w:before="10"/>
              <w:rPr>
                <w:sz w:val="18"/>
                <w:lang w:eastAsia="zh-CN"/>
              </w:rPr>
            </w:pPr>
          </w:p>
          <w:p>
            <w:pPr>
              <w:pStyle w:val="11"/>
              <w:ind w:left="313"/>
              <w:rPr>
                <w:sz w:val="21"/>
                <w:lang w:eastAsia="zh-CN"/>
              </w:rPr>
            </w:pPr>
            <w:r>
              <w:rPr>
                <w:sz w:val="21"/>
                <w:lang w:eastAsia="zh-CN"/>
              </w:rPr>
              <w:t>可以并处一万元以下罚款。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66" w:type="dxa"/>
            <w:vMerge w:val="continue"/>
            <w:tcBorders>
              <w:top w:val="nil"/>
            </w:tcBorders>
          </w:tcPr>
          <w:p>
            <w:pPr>
              <w:rPr>
                <w:sz w:val="2"/>
                <w:szCs w:val="2"/>
                <w:lang w:eastAsia="zh-CN"/>
              </w:rPr>
            </w:pPr>
          </w:p>
        </w:tc>
        <w:tc>
          <w:tcPr>
            <w:tcW w:w="1155" w:type="dxa"/>
            <w:vMerge w:val="continue"/>
            <w:tcBorders>
              <w:top w:val="nil"/>
            </w:tcBorders>
          </w:tcPr>
          <w:p>
            <w:pPr>
              <w:rPr>
                <w:sz w:val="2"/>
                <w:szCs w:val="2"/>
                <w:lang w:eastAsia="zh-CN"/>
              </w:rPr>
            </w:pPr>
          </w:p>
        </w:tc>
        <w:tc>
          <w:tcPr>
            <w:tcW w:w="4479" w:type="dxa"/>
            <w:vMerge w:val="continue"/>
            <w:tcBorders>
              <w:top w:val="nil"/>
            </w:tcBorders>
          </w:tcPr>
          <w:p>
            <w:pPr>
              <w:rPr>
                <w:sz w:val="2"/>
                <w:szCs w:val="2"/>
                <w:lang w:eastAsia="zh-CN"/>
              </w:rPr>
            </w:pPr>
          </w:p>
        </w:tc>
        <w:tc>
          <w:tcPr>
            <w:tcW w:w="754" w:type="dxa"/>
          </w:tcPr>
          <w:p>
            <w:pPr>
              <w:pStyle w:val="11"/>
              <w:spacing w:before="25"/>
              <w:ind w:left="163"/>
              <w:rPr>
                <w:sz w:val="21"/>
                <w:lang w:eastAsia="en-US"/>
              </w:rPr>
            </w:pPr>
            <w:r>
              <w:rPr>
                <w:sz w:val="21"/>
                <w:lang w:eastAsia="en-US"/>
              </w:rPr>
              <w:t>一般</w:t>
            </w:r>
          </w:p>
          <w:p>
            <w:pPr>
              <w:pStyle w:val="11"/>
              <w:spacing w:before="42"/>
              <w:ind w:left="163"/>
              <w:rPr>
                <w:sz w:val="21"/>
                <w:lang w:eastAsia="en-US"/>
              </w:rPr>
            </w:pPr>
            <w:r>
              <w:rPr>
                <w:sz w:val="21"/>
                <w:lang w:eastAsia="en-US"/>
              </w:rPr>
              <w:t>违法</w:t>
            </w:r>
          </w:p>
        </w:tc>
        <w:tc>
          <w:tcPr>
            <w:tcW w:w="3440" w:type="dxa"/>
          </w:tcPr>
          <w:p>
            <w:pPr>
              <w:pStyle w:val="11"/>
              <w:spacing w:before="1"/>
              <w:rPr>
                <w:sz w:val="14"/>
                <w:lang w:eastAsia="zh-CN"/>
              </w:rPr>
            </w:pPr>
          </w:p>
          <w:p>
            <w:pPr>
              <w:pStyle w:val="11"/>
              <w:ind w:left="317"/>
              <w:rPr>
                <w:sz w:val="21"/>
                <w:lang w:eastAsia="zh-CN"/>
              </w:rPr>
            </w:pPr>
            <w:r>
              <w:rPr>
                <w:sz w:val="21"/>
                <w:lang w:eastAsia="zh-CN"/>
              </w:rPr>
              <w:t>违法所得不足五千元的</w:t>
            </w:r>
          </w:p>
        </w:tc>
        <w:tc>
          <w:tcPr>
            <w:tcW w:w="3582" w:type="dxa"/>
          </w:tcPr>
          <w:p>
            <w:pPr>
              <w:pStyle w:val="11"/>
              <w:spacing w:before="25"/>
              <w:ind w:left="313"/>
              <w:rPr>
                <w:sz w:val="21"/>
                <w:lang w:eastAsia="zh-CN"/>
              </w:rPr>
            </w:pPr>
            <w:r>
              <w:rPr>
                <w:sz w:val="21"/>
                <w:lang w:eastAsia="zh-CN"/>
              </w:rPr>
              <w:t>可以并处违法所得一倍以上二倍以</w:t>
            </w:r>
          </w:p>
          <w:p>
            <w:pPr>
              <w:pStyle w:val="11"/>
              <w:spacing w:before="42"/>
              <w:ind w:left="102"/>
              <w:rPr>
                <w:sz w:val="21"/>
                <w:lang w:eastAsia="zh-CN"/>
              </w:rPr>
            </w:pPr>
            <w:r>
              <w:rPr>
                <w:sz w:val="21"/>
                <w:lang w:eastAsia="zh-CN"/>
              </w:rPr>
              <w:t>下且不超过三万元的罚款。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466" w:type="dxa"/>
            <w:vMerge w:val="continue"/>
            <w:tcBorders>
              <w:top w:val="nil"/>
            </w:tcBorders>
          </w:tcPr>
          <w:p>
            <w:pPr>
              <w:rPr>
                <w:sz w:val="2"/>
                <w:szCs w:val="2"/>
                <w:lang w:eastAsia="zh-CN"/>
              </w:rPr>
            </w:pPr>
          </w:p>
        </w:tc>
        <w:tc>
          <w:tcPr>
            <w:tcW w:w="1155" w:type="dxa"/>
            <w:vMerge w:val="continue"/>
            <w:tcBorders>
              <w:top w:val="nil"/>
            </w:tcBorders>
          </w:tcPr>
          <w:p>
            <w:pPr>
              <w:rPr>
                <w:sz w:val="2"/>
                <w:szCs w:val="2"/>
                <w:lang w:eastAsia="zh-CN"/>
              </w:rPr>
            </w:pPr>
          </w:p>
        </w:tc>
        <w:tc>
          <w:tcPr>
            <w:tcW w:w="4479" w:type="dxa"/>
            <w:vMerge w:val="continue"/>
            <w:tcBorders>
              <w:top w:val="nil"/>
            </w:tcBorders>
          </w:tcPr>
          <w:p>
            <w:pPr>
              <w:rPr>
                <w:sz w:val="2"/>
                <w:szCs w:val="2"/>
                <w:lang w:eastAsia="zh-CN"/>
              </w:rPr>
            </w:pPr>
          </w:p>
        </w:tc>
        <w:tc>
          <w:tcPr>
            <w:tcW w:w="754" w:type="dxa"/>
          </w:tcPr>
          <w:p>
            <w:pPr>
              <w:pStyle w:val="11"/>
              <w:rPr>
                <w:sz w:val="15"/>
                <w:lang w:eastAsia="zh-CN"/>
              </w:rPr>
            </w:pPr>
          </w:p>
          <w:p>
            <w:pPr>
              <w:pStyle w:val="11"/>
              <w:spacing w:line="278" w:lineRule="auto"/>
              <w:ind w:left="163" w:right="157"/>
              <w:rPr>
                <w:sz w:val="21"/>
                <w:lang w:eastAsia="en-US"/>
              </w:rPr>
            </w:pPr>
            <w:r>
              <w:rPr>
                <w:sz w:val="21"/>
                <w:lang w:eastAsia="en-US"/>
              </w:rPr>
              <w:t>严重违法</w:t>
            </w:r>
          </w:p>
        </w:tc>
        <w:tc>
          <w:tcPr>
            <w:tcW w:w="3440" w:type="dxa"/>
          </w:tcPr>
          <w:p>
            <w:pPr>
              <w:pStyle w:val="11"/>
              <w:spacing w:before="2"/>
              <w:rPr>
                <w:sz w:val="27"/>
                <w:lang w:eastAsia="zh-CN"/>
              </w:rPr>
            </w:pPr>
          </w:p>
          <w:p>
            <w:pPr>
              <w:pStyle w:val="11"/>
              <w:spacing w:before="1"/>
              <w:ind w:left="317"/>
              <w:rPr>
                <w:sz w:val="21"/>
                <w:lang w:eastAsia="zh-CN"/>
              </w:rPr>
            </w:pPr>
            <w:r>
              <w:rPr>
                <w:sz w:val="21"/>
                <w:lang w:eastAsia="zh-CN"/>
              </w:rPr>
              <w:t>违法所得五千元以上的</w:t>
            </w:r>
          </w:p>
        </w:tc>
        <w:tc>
          <w:tcPr>
            <w:tcW w:w="3582" w:type="dxa"/>
          </w:tcPr>
          <w:p>
            <w:pPr>
              <w:pStyle w:val="11"/>
              <w:rPr>
                <w:sz w:val="15"/>
                <w:lang w:eastAsia="zh-CN"/>
              </w:rPr>
            </w:pPr>
          </w:p>
          <w:p>
            <w:pPr>
              <w:pStyle w:val="11"/>
              <w:spacing w:line="278" w:lineRule="auto"/>
              <w:ind w:left="102" w:right="95" w:firstLine="211"/>
              <w:rPr>
                <w:sz w:val="21"/>
                <w:lang w:eastAsia="zh-CN"/>
              </w:rPr>
            </w:pPr>
            <w:r>
              <w:rPr>
                <w:sz w:val="21"/>
                <w:lang w:eastAsia="zh-CN"/>
              </w:rPr>
              <w:t>可以并处违法所得二倍以上三倍以下且不超过三万元的罚款。</w:t>
            </w:r>
          </w:p>
        </w:tc>
      </w:tr>
    </w:tbl>
    <w:p>
      <w:pPr>
        <w:spacing w:line="278" w:lineRule="auto"/>
        <w:rPr>
          <w:sz w:val="21"/>
        </w:rPr>
        <w:sectPr>
          <w:pgSz w:w="16840" w:h="11900" w:orient="landscape"/>
          <w:pgMar w:top="1100" w:right="1240" w:bottom="1380" w:left="960" w:header="0" w:footer="1117" w:gutter="0"/>
          <w:pgNumType w:fmt="numberInDash"/>
          <w:cols w:space="720" w:num="1"/>
        </w:sectPr>
      </w:pPr>
    </w:p>
    <w:p>
      <w:pPr>
        <w:pStyle w:val="2"/>
        <w:rPr>
          <w:sz w:val="20"/>
        </w:rPr>
      </w:pPr>
    </w:p>
    <w:p>
      <w:pPr>
        <w:pStyle w:val="2"/>
        <w:rPr>
          <w:sz w:val="20"/>
        </w:rPr>
      </w:pPr>
    </w:p>
    <w:p>
      <w:pPr>
        <w:pStyle w:val="2"/>
        <w:spacing w:before="12"/>
        <w:rPr>
          <w:sz w:val="16"/>
        </w:rPr>
      </w:pPr>
    </w:p>
    <w:p>
      <w:pPr>
        <w:pStyle w:val="2"/>
        <w:spacing w:before="49"/>
        <w:ind w:left="1519"/>
      </w:pPr>
      <w:r>
        <w:t>《植物检疫条例实施细则（林业部分）》规定的行政处罚自由裁量权基准表</w:t>
      </w:r>
    </w:p>
    <w:p>
      <w:pPr>
        <w:pStyle w:val="2"/>
        <w:rPr>
          <w:sz w:val="20"/>
        </w:rPr>
      </w:pPr>
    </w:p>
    <w:p>
      <w:pPr>
        <w:pStyle w:val="2"/>
        <w:rPr>
          <w:sz w:val="20"/>
        </w:rPr>
      </w:pPr>
    </w:p>
    <w:p>
      <w:pPr>
        <w:pStyle w:val="2"/>
        <w:rPr>
          <w:sz w:val="20"/>
        </w:rPr>
      </w:pPr>
    </w:p>
    <w:p>
      <w:pPr>
        <w:pStyle w:val="2"/>
        <w:spacing w:before="5" w:after="1"/>
        <w:rPr>
          <w:sz w:val="19"/>
        </w:rPr>
      </w:pPr>
    </w:p>
    <w:tbl>
      <w:tblPr>
        <w:tblStyle w:val="8"/>
        <w:tblW w:w="0" w:type="auto"/>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3660"/>
        <w:gridCol w:w="3686"/>
        <w:gridCol w:w="1274"/>
        <w:gridCol w:w="2409"/>
        <w:gridCol w:w="2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restart"/>
          </w:tcPr>
          <w:p>
            <w:pPr>
              <w:pStyle w:val="11"/>
              <w:spacing w:before="27"/>
              <w:ind w:left="127"/>
              <w:rPr>
                <w:rFonts w:ascii="黑体" w:eastAsia="黑体"/>
                <w:sz w:val="21"/>
                <w:lang w:eastAsia="en-US"/>
              </w:rPr>
            </w:pPr>
            <w:r>
              <w:rPr>
                <w:rFonts w:hint="eastAsia" w:ascii="黑体" w:eastAsia="黑体"/>
                <w:sz w:val="21"/>
                <w:lang w:eastAsia="en-US"/>
              </w:rPr>
              <w:t>编</w:t>
            </w:r>
          </w:p>
          <w:p>
            <w:pPr>
              <w:pStyle w:val="11"/>
              <w:spacing w:before="43"/>
              <w:ind w:left="127"/>
              <w:rPr>
                <w:rFonts w:ascii="黑体" w:eastAsia="黑体"/>
                <w:sz w:val="21"/>
                <w:lang w:eastAsia="en-US"/>
              </w:rPr>
            </w:pPr>
            <w:r>
              <w:rPr>
                <w:rFonts w:hint="eastAsia" w:ascii="黑体" w:eastAsia="黑体"/>
                <w:sz w:val="21"/>
                <w:lang w:eastAsia="en-US"/>
              </w:rPr>
              <w:t>号</w:t>
            </w:r>
          </w:p>
        </w:tc>
        <w:tc>
          <w:tcPr>
            <w:tcW w:w="3660" w:type="dxa"/>
            <w:vMerge w:val="restart"/>
          </w:tcPr>
          <w:p>
            <w:pPr>
              <w:pStyle w:val="11"/>
              <w:spacing w:before="3"/>
              <w:rPr>
                <w:sz w:val="14"/>
                <w:lang w:eastAsia="en-US"/>
              </w:rPr>
            </w:pPr>
          </w:p>
          <w:p>
            <w:pPr>
              <w:pStyle w:val="11"/>
              <w:spacing w:before="1"/>
              <w:ind w:left="1389" w:right="1381"/>
              <w:jc w:val="center"/>
              <w:rPr>
                <w:rFonts w:ascii="黑体" w:eastAsia="黑体"/>
                <w:sz w:val="21"/>
                <w:lang w:eastAsia="en-US"/>
              </w:rPr>
            </w:pPr>
            <w:r>
              <w:rPr>
                <w:rFonts w:hint="eastAsia" w:ascii="黑体" w:eastAsia="黑体"/>
                <w:sz w:val="21"/>
                <w:lang w:eastAsia="en-US"/>
              </w:rPr>
              <w:t>违法行为</w:t>
            </w:r>
          </w:p>
        </w:tc>
        <w:tc>
          <w:tcPr>
            <w:tcW w:w="3686" w:type="dxa"/>
            <w:vMerge w:val="restart"/>
          </w:tcPr>
          <w:p>
            <w:pPr>
              <w:pStyle w:val="11"/>
              <w:spacing w:before="3"/>
              <w:rPr>
                <w:sz w:val="14"/>
                <w:lang w:eastAsia="en-US"/>
              </w:rPr>
            </w:pPr>
          </w:p>
          <w:p>
            <w:pPr>
              <w:pStyle w:val="11"/>
              <w:spacing w:before="1"/>
              <w:ind w:left="1403" w:right="1392"/>
              <w:jc w:val="center"/>
              <w:rPr>
                <w:rFonts w:ascii="黑体" w:eastAsia="黑体"/>
                <w:sz w:val="21"/>
                <w:lang w:eastAsia="en-US"/>
              </w:rPr>
            </w:pPr>
            <w:r>
              <w:rPr>
                <w:rFonts w:hint="eastAsia" w:ascii="黑体" w:eastAsia="黑体"/>
                <w:sz w:val="21"/>
                <w:lang w:eastAsia="en-US"/>
              </w:rPr>
              <w:t>法定依据</w:t>
            </w:r>
          </w:p>
        </w:tc>
        <w:tc>
          <w:tcPr>
            <w:tcW w:w="6102" w:type="dxa"/>
            <w:gridSpan w:val="3"/>
          </w:tcPr>
          <w:p>
            <w:pPr>
              <w:pStyle w:val="11"/>
              <w:spacing w:before="22"/>
              <w:ind w:left="2191" w:right="2181"/>
              <w:jc w:val="center"/>
              <w:rPr>
                <w:rFonts w:ascii="黑体" w:eastAsia="黑体"/>
                <w:sz w:val="21"/>
                <w:lang w:eastAsia="en-US"/>
              </w:rPr>
            </w:pPr>
            <w:r>
              <w:rPr>
                <w:rFonts w:hint="eastAsia" w:ascii="黑体" w:eastAsia="黑体"/>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continue"/>
            <w:tcBorders>
              <w:top w:val="nil"/>
            </w:tcBorders>
          </w:tcPr>
          <w:p>
            <w:pPr>
              <w:rPr>
                <w:sz w:val="2"/>
                <w:szCs w:val="2"/>
                <w:lang w:eastAsia="en-US"/>
              </w:rPr>
            </w:pPr>
          </w:p>
        </w:tc>
        <w:tc>
          <w:tcPr>
            <w:tcW w:w="3660" w:type="dxa"/>
            <w:vMerge w:val="continue"/>
            <w:tcBorders>
              <w:top w:val="nil"/>
            </w:tcBorders>
          </w:tcPr>
          <w:p>
            <w:pPr>
              <w:rPr>
                <w:sz w:val="2"/>
                <w:szCs w:val="2"/>
                <w:lang w:eastAsia="en-US"/>
              </w:rPr>
            </w:pPr>
          </w:p>
        </w:tc>
        <w:tc>
          <w:tcPr>
            <w:tcW w:w="3686" w:type="dxa"/>
            <w:vMerge w:val="continue"/>
            <w:tcBorders>
              <w:top w:val="nil"/>
            </w:tcBorders>
          </w:tcPr>
          <w:p>
            <w:pPr>
              <w:rPr>
                <w:sz w:val="2"/>
                <w:szCs w:val="2"/>
                <w:lang w:eastAsia="en-US"/>
              </w:rPr>
            </w:pPr>
          </w:p>
        </w:tc>
        <w:tc>
          <w:tcPr>
            <w:tcW w:w="1274" w:type="dxa"/>
          </w:tcPr>
          <w:p>
            <w:pPr>
              <w:pStyle w:val="11"/>
              <w:spacing w:before="22"/>
              <w:ind w:left="427"/>
              <w:rPr>
                <w:rFonts w:ascii="黑体" w:eastAsia="黑体"/>
                <w:sz w:val="21"/>
                <w:lang w:eastAsia="en-US"/>
              </w:rPr>
            </w:pPr>
            <w:r>
              <w:rPr>
                <w:rFonts w:hint="eastAsia" w:ascii="黑体" w:eastAsia="黑体"/>
                <w:sz w:val="21"/>
                <w:lang w:eastAsia="en-US"/>
              </w:rPr>
              <w:t>分阶</w:t>
            </w:r>
          </w:p>
        </w:tc>
        <w:tc>
          <w:tcPr>
            <w:tcW w:w="2409" w:type="dxa"/>
          </w:tcPr>
          <w:p>
            <w:pPr>
              <w:pStyle w:val="11"/>
              <w:spacing w:before="22"/>
              <w:ind w:left="785"/>
              <w:rPr>
                <w:rFonts w:ascii="黑体" w:eastAsia="黑体"/>
                <w:sz w:val="21"/>
                <w:lang w:eastAsia="en-US"/>
              </w:rPr>
            </w:pPr>
            <w:r>
              <w:rPr>
                <w:rFonts w:hint="eastAsia" w:ascii="黑体" w:eastAsia="黑体"/>
                <w:sz w:val="21"/>
                <w:lang w:eastAsia="en-US"/>
              </w:rPr>
              <w:t>适用情形</w:t>
            </w:r>
          </w:p>
        </w:tc>
        <w:tc>
          <w:tcPr>
            <w:tcW w:w="2419" w:type="dxa"/>
          </w:tcPr>
          <w:p>
            <w:pPr>
              <w:pStyle w:val="11"/>
              <w:spacing w:before="22"/>
              <w:ind w:left="790"/>
              <w:rPr>
                <w:rFonts w:ascii="黑体" w:eastAsia="黑体"/>
                <w:sz w:val="21"/>
                <w:lang w:eastAsia="en-US"/>
              </w:rPr>
            </w:pPr>
            <w:r>
              <w:rPr>
                <w:rFonts w:hint="eastAsia" w:ascii="黑体" w:eastAsia="黑体"/>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66" w:type="dxa"/>
          </w:tcPr>
          <w:p>
            <w:pPr>
              <w:pStyle w:val="11"/>
              <w:spacing w:before="169"/>
              <w:ind w:left="9"/>
              <w:jc w:val="center"/>
              <w:rPr>
                <w:sz w:val="21"/>
                <w:lang w:eastAsia="en-US"/>
              </w:rPr>
            </w:pPr>
            <w:r>
              <w:rPr>
                <w:sz w:val="21"/>
                <w:lang w:eastAsia="en-US"/>
              </w:rPr>
              <w:t>1</w:t>
            </w:r>
          </w:p>
        </w:tc>
        <w:tc>
          <w:tcPr>
            <w:tcW w:w="3660" w:type="dxa"/>
          </w:tcPr>
          <w:p>
            <w:pPr>
              <w:pStyle w:val="11"/>
              <w:spacing w:before="169"/>
              <w:ind w:left="318"/>
              <w:rPr>
                <w:sz w:val="21"/>
                <w:lang w:eastAsia="zh-CN"/>
              </w:rPr>
            </w:pPr>
            <w:r>
              <w:rPr>
                <w:sz w:val="21"/>
                <w:lang w:eastAsia="zh-CN"/>
              </w:rPr>
              <w:t>未依法办理植物检疫证书的</w:t>
            </w:r>
          </w:p>
        </w:tc>
        <w:tc>
          <w:tcPr>
            <w:tcW w:w="3686" w:type="dxa"/>
          </w:tcPr>
          <w:p>
            <w:pPr>
              <w:pStyle w:val="11"/>
              <w:spacing w:before="169"/>
              <w:ind w:left="323"/>
              <w:rPr>
                <w:sz w:val="21"/>
                <w:lang w:eastAsia="zh-CN"/>
              </w:rPr>
            </w:pPr>
            <w:r>
              <w:rPr>
                <w:sz w:val="21"/>
                <w:lang w:eastAsia="zh-CN"/>
              </w:rPr>
              <w:t>第三十条第一款第一项、第二款</w:t>
            </w:r>
          </w:p>
        </w:tc>
        <w:tc>
          <w:tcPr>
            <w:tcW w:w="6102" w:type="dxa"/>
            <w:gridSpan w:val="3"/>
          </w:tcPr>
          <w:p>
            <w:pPr>
              <w:pStyle w:val="11"/>
              <w:spacing w:before="169"/>
              <w:ind w:left="138"/>
              <w:rPr>
                <w:sz w:val="21"/>
                <w:lang w:eastAsia="zh-CN"/>
              </w:rPr>
            </w:pPr>
            <w:r>
              <w:rPr>
                <w:sz w:val="21"/>
                <w:lang w:eastAsia="zh-CN"/>
              </w:rPr>
              <w:t>见《植物检疫条例》规定的行政处罚自由裁量权基准表编号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66" w:type="dxa"/>
          </w:tcPr>
          <w:p>
            <w:pPr>
              <w:pStyle w:val="11"/>
              <w:spacing w:before="75"/>
              <w:ind w:left="9"/>
              <w:jc w:val="center"/>
              <w:rPr>
                <w:sz w:val="21"/>
                <w:lang w:eastAsia="en-US"/>
              </w:rPr>
            </w:pPr>
            <w:r>
              <w:rPr>
                <w:sz w:val="21"/>
                <w:lang w:eastAsia="en-US"/>
              </w:rPr>
              <w:t>2</w:t>
            </w:r>
          </w:p>
        </w:tc>
        <w:tc>
          <w:tcPr>
            <w:tcW w:w="3660" w:type="dxa"/>
          </w:tcPr>
          <w:p>
            <w:pPr>
              <w:pStyle w:val="11"/>
              <w:spacing w:before="75"/>
              <w:ind w:left="318"/>
              <w:rPr>
                <w:sz w:val="21"/>
                <w:lang w:eastAsia="zh-CN"/>
              </w:rPr>
            </w:pPr>
            <w:r>
              <w:rPr>
                <w:sz w:val="21"/>
                <w:lang w:eastAsia="zh-CN"/>
              </w:rPr>
              <w:t>弄虚作假报检森林植物及其产品的</w:t>
            </w:r>
          </w:p>
        </w:tc>
        <w:tc>
          <w:tcPr>
            <w:tcW w:w="3686" w:type="dxa"/>
          </w:tcPr>
          <w:p>
            <w:pPr>
              <w:pStyle w:val="11"/>
              <w:spacing w:before="75"/>
              <w:ind w:left="323"/>
              <w:rPr>
                <w:sz w:val="21"/>
                <w:lang w:eastAsia="zh-CN"/>
              </w:rPr>
            </w:pPr>
            <w:r>
              <w:rPr>
                <w:sz w:val="21"/>
                <w:lang w:eastAsia="zh-CN"/>
              </w:rPr>
              <w:t>第三十条第一款第一项、第二款</w:t>
            </w:r>
          </w:p>
        </w:tc>
        <w:tc>
          <w:tcPr>
            <w:tcW w:w="6102" w:type="dxa"/>
            <w:gridSpan w:val="3"/>
          </w:tcPr>
          <w:p>
            <w:pPr>
              <w:pStyle w:val="11"/>
              <w:spacing w:before="75"/>
              <w:ind w:left="138"/>
              <w:rPr>
                <w:sz w:val="21"/>
                <w:lang w:eastAsia="zh-CN"/>
              </w:rPr>
            </w:pPr>
            <w:r>
              <w:rPr>
                <w:sz w:val="21"/>
                <w:lang w:eastAsia="zh-CN"/>
              </w:rPr>
              <w:t>见《植物检疫条例》规定的行政处罚自由裁量权基准表编号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466" w:type="dxa"/>
          </w:tcPr>
          <w:p>
            <w:pPr>
              <w:pStyle w:val="11"/>
              <w:spacing w:before="1"/>
              <w:rPr>
                <w:sz w:val="14"/>
                <w:lang w:eastAsia="zh-CN"/>
              </w:rPr>
            </w:pPr>
          </w:p>
          <w:p>
            <w:pPr>
              <w:pStyle w:val="11"/>
              <w:ind w:left="9"/>
              <w:jc w:val="center"/>
              <w:rPr>
                <w:sz w:val="21"/>
                <w:lang w:eastAsia="en-US"/>
              </w:rPr>
            </w:pPr>
            <w:r>
              <w:rPr>
                <w:sz w:val="21"/>
                <w:lang w:eastAsia="en-US"/>
              </w:rPr>
              <w:t>3</w:t>
            </w:r>
          </w:p>
        </w:tc>
        <w:tc>
          <w:tcPr>
            <w:tcW w:w="3660" w:type="dxa"/>
          </w:tcPr>
          <w:p>
            <w:pPr>
              <w:pStyle w:val="11"/>
              <w:spacing w:before="25"/>
              <w:ind w:left="318"/>
              <w:rPr>
                <w:sz w:val="21"/>
                <w:lang w:eastAsia="zh-CN"/>
              </w:rPr>
            </w:pPr>
            <w:r>
              <w:rPr>
                <w:sz w:val="21"/>
                <w:lang w:eastAsia="zh-CN"/>
              </w:rPr>
              <w:t>伪造、涂改、买卖、转让森林植物</w:t>
            </w:r>
          </w:p>
          <w:p>
            <w:pPr>
              <w:pStyle w:val="11"/>
              <w:spacing w:before="43"/>
              <w:ind w:left="107"/>
              <w:rPr>
                <w:sz w:val="21"/>
                <w:lang w:eastAsia="zh-CN"/>
              </w:rPr>
            </w:pPr>
            <w:r>
              <w:rPr>
                <w:sz w:val="21"/>
                <w:lang w:eastAsia="zh-CN"/>
              </w:rPr>
              <w:t>检疫单证、印章、标志、封识的</w:t>
            </w:r>
          </w:p>
        </w:tc>
        <w:tc>
          <w:tcPr>
            <w:tcW w:w="3686" w:type="dxa"/>
          </w:tcPr>
          <w:p>
            <w:pPr>
              <w:pStyle w:val="11"/>
              <w:spacing w:before="1"/>
              <w:rPr>
                <w:sz w:val="14"/>
                <w:lang w:eastAsia="zh-CN"/>
              </w:rPr>
            </w:pPr>
          </w:p>
          <w:p>
            <w:pPr>
              <w:pStyle w:val="11"/>
              <w:ind w:left="323"/>
              <w:rPr>
                <w:sz w:val="21"/>
                <w:lang w:eastAsia="zh-CN"/>
              </w:rPr>
            </w:pPr>
            <w:r>
              <w:rPr>
                <w:sz w:val="21"/>
                <w:lang w:eastAsia="zh-CN"/>
              </w:rPr>
              <w:t>第三十条第一款第二项、第二款</w:t>
            </w:r>
          </w:p>
        </w:tc>
        <w:tc>
          <w:tcPr>
            <w:tcW w:w="6102" w:type="dxa"/>
            <w:gridSpan w:val="3"/>
          </w:tcPr>
          <w:p>
            <w:pPr>
              <w:pStyle w:val="11"/>
              <w:spacing w:before="1"/>
              <w:rPr>
                <w:sz w:val="14"/>
                <w:lang w:eastAsia="zh-CN"/>
              </w:rPr>
            </w:pPr>
          </w:p>
          <w:p>
            <w:pPr>
              <w:pStyle w:val="11"/>
              <w:ind w:left="138"/>
              <w:rPr>
                <w:sz w:val="21"/>
                <w:lang w:eastAsia="zh-CN"/>
              </w:rPr>
            </w:pPr>
            <w:r>
              <w:rPr>
                <w:sz w:val="21"/>
                <w:lang w:eastAsia="zh-CN"/>
              </w:rPr>
              <w:t>见《植物检疫条例》规定的行政处罚自由裁量权基准表编号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tcPr>
          <w:p>
            <w:pPr>
              <w:pStyle w:val="11"/>
              <w:spacing w:before="178"/>
              <w:ind w:left="9"/>
              <w:jc w:val="center"/>
              <w:rPr>
                <w:sz w:val="21"/>
                <w:lang w:eastAsia="en-US"/>
              </w:rPr>
            </w:pPr>
            <w:r>
              <w:rPr>
                <w:sz w:val="21"/>
                <w:lang w:eastAsia="en-US"/>
              </w:rPr>
              <w:t>4</w:t>
            </w:r>
          </w:p>
        </w:tc>
        <w:tc>
          <w:tcPr>
            <w:tcW w:w="3660" w:type="dxa"/>
          </w:tcPr>
          <w:p>
            <w:pPr>
              <w:pStyle w:val="11"/>
              <w:spacing w:before="22"/>
              <w:ind w:left="318"/>
              <w:rPr>
                <w:sz w:val="21"/>
                <w:lang w:eastAsia="zh-CN"/>
              </w:rPr>
            </w:pPr>
            <w:r>
              <w:rPr>
                <w:sz w:val="21"/>
                <w:lang w:eastAsia="zh-CN"/>
              </w:rPr>
              <w:t>未按规定调运应施检疫的森林植物</w:t>
            </w:r>
          </w:p>
          <w:p>
            <w:pPr>
              <w:pStyle w:val="11"/>
              <w:spacing w:before="43"/>
              <w:ind w:left="107"/>
              <w:rPr>
                <w:sz w:val="21"/>
                <w:lang w:eastAsia="en-US"/>
              </w:rPr>
            </w:pPr>
            <w:r>
              <w:rPr>
                <w:sz w:val="21"/>
                <w:lang w:eastAsia="en-US"/>
              </w:rPr>
              <w:t>及其产品的</w:t>
            </w:r>
          </w:p>
        </w:tc>
        <w:tc>
          <w:tcPr>
            <w:tcW w:w="3686" w:type="dxa"/>
          </w:tcPr>
          <w:p>
            <w:pPr>
              <w:pStyle w:val="11"/>
              <w:spacing w:before="22"/>
              <w:ind w:left="323"/>
              <w:rPr>
                <w:sz w:val="21"/>
                <w:lang w:eastAsia="zh-CN"/>
              </w:rPr>
            </w:pPr>
            <w:r>
              <w:rPr>
                <w:sz w:val="21"/>
                <w:lang w:eastAsia="zh-CN"/>
              </w:rPr>
              <w:t>第三十条第一款第三项、第二款、</w:t>
            </w:r>
          </w:p>
          <w:p>
            <w:pPr>
              <w:pStyle w:val="11"/>
              <w:spacing w:before="43"/>
              <w:ind w:left="107"/>
              <w:rPr>
                <w:sz w:val="21"/>
                <w:lang w:eastAsia="en-US"/>
              </w:rPr>
            </w:pPr>
            <w:r>
              <w:rPr>
                <w:sz w:val="21"/>
                <w:lang w:eastAsia="en-US"/>
              </w:rPr>
              <w:t>第三款</w:t>
            </w:r>
          </w:p>
        </w:tc>
        <w:tc>
          <w:tcPr>
            <w:tcW w:w="6102" w:type="dxa"/>
            <w:gridSpan w:val="3"/>
          </w:tcPr>
          <w:p>
            <w:pPr>
              <w:pStyle w:val="11"/>
              <w:spacing w:before="178"/>
              <w:ind w:left="138"/>
              <w:rPr>
                <w:sz w:val="21"/>
                <w:lang w:eastAsia="zh-CN"/>
              </w:rPr>
            </w:pPr>
            <w:r>
              <w:rPr>
                <w:sz w:val="21"/>
                <w:lang w:eastAsia="zh-CN"/>
              </w:rPr>
              <w:t>见《植物检疫条例》规定的行政处罚自由裁量权基准表编号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466" w:type="dxa"/>
          </w:tcPr>
          <w:p>
            <w:pPr>
              <w:pStyle w:val="11"/>
              <w:spacing w:before="4"/>
              <w:rPr>
                <w:sz w:val="16"/>
                <w:lang w:eastAsia="zh-CN"/>
              </w:rPr>
            </w:pPr>
          </w:p>
          <w:p>
            <w:pPr>
              <w:pStyle w:val="11"/>
              <w:ind w:left="9"/>
              <w:jc w:val="center"/>
              <w:rPr>
                <w:sz w:val="21"/>
                <w:lang w:eastAsia="en-US"/>
              </w:rPr>
            </w:pPr>
            <w:r>
              <w:rPr>
                <w:sz w:val="21"/>
                <w:lang w:eastAsia="en-US"/>
              </w:rPr>
              <w:t>5</w:t>
            </w:r>
          </w:p>
        </w:tc>
        <w:tc>
          <w:tcPr>
            <w:tcW w:w="3660" w:type="dxa"/>
          </w:tcPr>
          <w:p>
            <w:pPr>
              <w:pStyle w:val="11"/>
              <w:spacing w:before="12" w:line="310" w:lineRule="atLeast"/>
              <w:ind w:left="107" w:right="94" w:firstLine="211"/>
              <w:rPr>
                <w:sz w:val="21"/>
                <w:lang w:eastAsia="zh-CN"/>
              </w:rPr>
            </w:pPr>
            <w:r>
              <w:rPr>
                <w:sz w:val="21"/>
                <w:lang w:eastAsia="zh-CN"/>
              </w:rPr>
              <w:t>未按规定隔离试种应施检疫的森林植物及其产品的</w:t>
            </w:r>
          </w:p>
        </w:tc>
        <w:tc>
          <w:tcPr>
            <w:tcW w:w="3686" w:type="dxa"/>
          </w:tcPr>
          <w:p>
            <w:pPr>
              <w:pStyle w:val="11"/>
              <w:spacing w:before="4"/>
              <w:rPr>
                <w:sz w:val="16"/>
                <w:lang w:eastAsia="zh-CN"/>
              </w:rPr>
            </w:pPr>
          </w:p>
          <w:p>
            <w:pPr>
              <w:pStyle w:val="11"/>
              <w:ind w:left="323"/>
              <w:rPr>
                <w:sz w:val="21"/>
                <w:lang w:eastAsia="zh-CN"/>
              </w:rPr>
            </w:pPr>
            <w:r>
              <w:rPr>
                <w:sz w:val="21"/>
                <w:lang w:eastAsia="zh-CN"/>
              </w:rPr>
              <w:t>第三十条第一款第三项、第二款</w:t>
            </w:r>
          </w:p>
        </w:tc>
        <w:tc>
          <w:tcPr>
            <w:tcW w:w="6102" w:type="dxa"/>
            <w:gridSpan w:val="3"/>
          </w:tcPr>
          <w:p>
            <w:pPr>
              <w:pStyle w:val="11"/>
              <w:spacing w:before="4"/>
              <w:rPr>
                <w:sz w:val="16"/>
                <w:lang w:eastAsia="zh-CN"/>
              </w:rPr>
            </w:pPr>
          </w:p>
          <w:p>
            <w:pPr>
              <w:pStyle w:val="11"/>
              <w:ind w:left="138"/>
              <w:rPr>
                <w:sz w:val="21"/>
                <w:lang w:eastAsia="zh-CN"/>
              </w:rPr>
            </w:pPr>
            <w:r>
              <w:rPr>
                <w:sz w:val="21"/>
                <w:lang w:eastAsia="zh-CN"/>
              </w:rPr>
              <w:t>见《植物检疫条例》规定的行政处罚自由裁量权基准表编号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tcPr>
          <w:p>
            <w:pPr>
              <w:pStyle w:val="11"/>
              <w:spacing w:before="178"/>
              <w:ind w:left="9"/>
              <w:jc w:val="center"/>
              <w:rPr>
                <w:sz w:val="21"/>
                <w:lang w:eastAsia="en-US"/>
              </w:rPr>
            </w:pPr>
            <w:r>
              <w:rPr>
                <w:sz w:val="21"/>
                <w:lang w:eastAsia="en-US"/>
              </w:rPr>
              <w:t>6</w:t>
            </w:r>
          </w:p>
        </w:tc>
        <w:tc>
          <w:tcPr>
            <w:tcW w:w="3660" w:type="dxa"/>
          </w:tcPr>
          <w:p>
            <w:pPr>
              <w:pStyle w:val="11"/>
              <w:spacing w:before="22"/>
              <w:ind w:left="318"/>
              <w:rPr>
                <w:sz w:val="21"/>
                <w:lang w:eastAsia="zh-CN"/>
              </w:rPr>
            </w:pPr>
            <w:r>
              <w:rPr>
                <w:sz w:val="21"/>
                <w:lang w:eastAsia="zh-CN"/>
              </w:rPr>
              <w:t>未按规定生产应施检疫的森林植物</w:t>
            </w:r>
          </w:p>
          <w:p>
            <w:pPr>
              <w:pStyle w:val="11"/>
              <w:spacing w:before="43"/>
              <w:ind w:left="107"/>
              <w:rPr>
                <w:sz w:val="21"/>
                <w:lang w:eastAsia="en-US"/>
              </w:rPr>
            </w:pPr>
            <w:r>
              <w:rPr>
                <w:sz w:val="21"/>
                <w:lang w:eastAsia="en-US"/>
              </w:rPr>
              <w:t>及其产品的行为。</w:t>
            </w:r>
          </w:p>
        </w:tc>
        <w:tc>
          <w:tcPr>
            <w:tcW w:w="3686" w:type="dxa"/>
          </w:tcPr>
          <w:p>
            <w:pPr>
              <w:pStyle w:val="11"/>
              <w:spacing w:before="178"/>
              <w:ind w:left="323"/>
              <w:rPr>
                <w:sz w:val="21"/>
                <w:lang w:eastAsia="zh-CN"/>
              </w:rPr>
            </w:pPr>
            <w:r>
              <w:rPr>
                <w:sz w:val="21"/>
                <w:lang w:eastAsia="zh-CN"/>
              </w:rPr>
              <w:t>第三十条第一款第三项、第二款</w:t>
            </w:r>
          </w:p>
        </w:tc>
        <w:tc>
          <w:tcPr>
            <w:tcW w:w="6102" w:type="dxa"/>
            <w:gridSpan w:val="3"/>
          </w:tcPr>
          <w:p>
            <w:pPr>
              <w:pStyle w:val="11"/>
              <w:spacing w:before="178"/>
              <w:ind w:left="138"/>
              <w:rPr>
                <w:sz w:val="21"/>
                <w:lang w:eastAsia="zh-CN"/>
              </w:rPr>
            </w:pPr>
            <w:r>
              <w:rPr>
                <w:sz w:val="21"/>
                <w:lang w:eastAsia="zh-CN"/>
              </w:rPr>
              <w:t>见《植物检疫条例》规定的行政处罚自由裁量权基准表编号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tcPr>
          <w:p>
            <w:pPr>
              <w:pStyle w:val="11"/>
              <w:spacing w:before="22"/>
              <w:ind w:left="9"/>
              <w:jc w:val="center"/>
              <w:rPr>
                <w:sz w:val="21"/>
                <w:lang w:eastAsia="en-US"/>
              </w:rPr>
            </w:pPr>
            <w:r>
              <w:rPr>
                <w:sz w:val="21"/>
                <w:lang w:eastAsia="en-US"/>
              </w:rPr>
              <w:t>7</w:t>
            </w:r>
          </w:p>
        </w:tc>
        <w:tc>
          <w:tcPr>
            <w:tcW w:w="3660" w:type="dxa"/>
          </w:tcPr>
          <w:p>
            <w:pPr>
              <w:pStyle w:val="11"/>
              <w:spacing w:before="22"/>
              <w:ind w:left="318"/>
              <w:rPr>
                <w:sz w:val="21"/>
                <w:lang w:eastAsia="zh-CN"/>
              </w:rPr>
            </w:pPr>
            <w:r>
              <w:rPr>
                <w:sz w:val="21"/>
                <w:lang w:eastAsia="zh-CN"/>
              </w:rPr>
              <w:t>擅自开拆森林植物及其产品包装的</w:t>
            </w:r>
          </w:p>
        </w:tc>
        <w:tc>
          <w:tcPr>
            <w:tcW w:w="3686" w:type="dxa"/>
          </w:tcPr>
          <w:p>
            <w:pPr>
              <w:pStyle w:val="11"/>
              <w:spacing w:before="22"/>
              <w:ind w:left="323"/>
              <w:rPr>
                <w:sz w:val="21"/>
                <w:lang w:eastAsia="zh-CN"/>
              </w:rPr>
            </w:pPr>
            <w:r>
              <w:rPr>
                <w:sz w:val="21"/>
                <w:lang w:eastAsia="zh-CN"/>
              </w:rPr>
              <w:t>第三十条第一款第四项、第二款</w:t>
            </w:r>
          </w:p>
        </w:tc>
        <w:tc>
          <w:tcPr>
            <w:tcW w:w="6102" w:type="dxa"/>
            <w:gridSpan w:val="3"/>
          </w:tcPr>
          <w:p>
            <w:pPr>
              <w:pStyle w:val="11"/>
              <w:spacing w:before="22"/>
              <w:ind w:left="138"/>
              <w:rPr>
                <w:sz w:val="21"/>
                <w:lang w:eastAsia="zh-CN"/>
              </w:rPr>
            </w:pPr>
            <w:r>
              <w:rPr>
                <w:sz w:val="21"/>
                <w:lang w:eastAsia="zh-CN"/>
              </w:rPr>
              <w:t>见《植物检疫条例》规定的行政处罚自由裁量权基准表编号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66" w:type="dxa"/>
          </w:tcPr>
          <w:p>
            <w:pPr>
              <w:pStyle w:val="11"/>
              <w:spacing w:before="63"/>
              <w:ind w:left="9"/>
              <w:jc w:val="center"/>
              <w:rPr>
                <w:sz w:val="21"/>
                <w:lang w:eastAsia="en-US"/>
              </w:rPr>
            </w:pPr>
            <w:r>
              <w:rPr>
                <w:sz w:val="21"/>
                <w:lang w:eastAsia="en-US"/>
              </w:rPr>
              <w:t>8</w:t>
            </w:r>
          </w:p>
        </w:tc>
        <w:tc>
          <w:tcPr>
            <w:tcW w:w="3660" w:type="dxa"/>
          </w:tcPr>
          <w:p>
            <w:pPr>
              <w:pStyle w:val="11"/>
              <w:spacing w:before="63"/>
              <w:ind w:left="318"/>
              <w:rPr>
                <w:sz w:val="21"/>
                <w:lang w:eastAsia="zh-CN"/>
              </w:rPr>
            </w:pPr>
            <w:r>
              <w:rPr>
                <w:sz w:val="21"/>
                <w:lang w:eastAsia="zh-CN"/>
              </w:rPr>
              <w:t>擅自调换森林植物及其产品的</w:t>
            </w:r>
          </w:p>
        </w:tc>
        <w:tc>
          <w:tcPr>
            <w:tcW w:w="3686" w:type="dxa"/>
          </w:tcPr>
          <w:p>
            <w:pPr>
              <w:pStyle w:val="11"/>
              <w:spacing w:before="63"/>
              <w:ind w:left="323"/>
              <w:rPr>
                <w:sz w:val="21"/>
                <w:lang w:eastAsia="zh-CN"/>
              </w:rPr>
            </w:pPr>
            <w:r>
              <w:rPr>
                <w:sz w:val="21"/>
                <w:lang w:eastAsia="zh-CN"/>
              </w:rPr>
              <w:t>第三十条第一款第四项、第二款</w:t>
            </w:r>
          </w:p>
        </w:tc>
        <w:tc>
          <w:tcPr>
            <w:tcW w:w="6102" w:type="dxa"/>
            <w:gridSpan w:val="3"/>
          </w:tcPr>
          <w:p>
            <w:pPr>
              <w:pStyle w:val="11"/>
              <w:spacing w:before="63"/>
              <w:ind w:left="138"/>
              <w:rPr>
                <w:sz w:val="21"/>
                <w:lang w:eastAsia="zh-CN"/>
              </w:rPr>
            </w:pPr>
            <w:r>
              <w:rPr>
                <w:sz w:val="21"/>
                <w:lang w:eastAsia="zh-CN"/>
              </w:rPr>
              <w:t>见《植物检疫条例》规定的行政处罚自由裁量权基准表编号 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tcPr>
          <w:p>
            <w:pPr>
              <w:pStyle w:val="11"/>
              <w:spacing w:before="178"/>
              <w:ind w:left="9"/>
              <w:jc w:val="center"/>
              <w:rPr>
                <w:sz w:val="21"/>
                <w:lang w:eastAsia="en-US"/>
              </w:rPr>
            </w:pPr>
            <w:r>
              <w:rPr>
                <w:sz w:val="21"/>
                <w:lang w:eastAsia="en-US"/>
              </w:rPr>
              <w:t>9</w:t>
            </w:r>
          </w:p>
        </w:tc>
        <w:tc>
          <w:tcPr>
            <w:tcW w:w="3660" w:type="dxa"/>
          </w:tcPr>
          <w:p>
            <w:pPr>
              <w:pStyle w:val="11"/>
              <w:spacing w:before="22"/>
              <w:ind w:left="318"/>
              <w:rPr>
                <w:sz w:val="21"/>
                <w:lang w:eastAsia="zh-CN"/>
              </w:rPr>
            </w:pPr>
            <w:r>
              <w:rPr>
                <w:sz w:val="21"/>
                <w:lang w:eastAsia="zh-CN"/>
              </w:rPr>
              <w:t>擅自改变森林植物及其产品的规定</w:t>
            </w:r>
          </w:p>
          <w:p>
            <w:pPr>
              <w:pStyle w:val="11"/>
              <w:spacing w:before="43"/>
              <w:ind w:left="107"/>
              <w:rPr>
                <w:sz w:val="21"/>
                <w:lang w:eastAsia="en-US"/>
              </w:rPr>
            </w:pPr>
            <w:r>
              <w:rPr>
                <w:sz w:val="21"/>
                <w:lang w:eastAsia="en-US"/>
              </w:rPr>
              <w:t>用途的</w:t>
            </w:r>
          </w:p>
        </w:tc>
        <w:tc>
          <w:tcPr>
            <w:tcW w:w="3686" w:type="dxa"/>
          </w:tcPr>
          <w:p>
            <w:pPr>
              <w:pStyle w:val="11"/>
              <w:spacing w:before="178"/>
              <w:ind w:left="323"/>
              <w:rPr>
                <w:sz w:val="21"/>
                <w:lang w:eastAsia="zh-CN"/>
              </w:rPr>
            </w:pPr>
            <w:r>
              <w:rPr>
                <w:sz w:val="21"/>
                <w:lang w:eastAsia="zh-CN"/>
              </w:rPr>
              <w:t>第三十条第一款第四项、第二款</w:t>
            </w:r>
          </w:p>
        </w:tc>
        <w:tc>
          <w:tcPr>
            <w:tcW w:w="6102" w:type="dxa"/>
            <w:gridSpan w:val="3"/>
          </w:tcPr>
          <w:p>
            <w:pPr>
              <w:pStyle w:val="11"/>
              <w:spacing w:before="178"/>
              <w:ind w:left="138"/>
              <w:rPr>
                <w:sz w:val="21"/>
                <w:lang w:eastAsia="zh-CN"/>
              </w:rPr>
            </w:pPr>
            <w:r>
              <w:rPr>
                <w:sz w:val="21"/>
                <w:lang w:eastAsia="zh-CN"/>
              </w:rPr>
              <w:t>见《植物检疫条例》规定的行政处罚自由裁量权基准表编号 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466" w:type="dxa"/>
          </w:tcPr>
          <w:p>
            <w:pPr>
              <w:pStyle w:val="11"/>
              <w:spacing w:before="84"/>
              <w:ind w:left="107" w:right="98"/>
              <w:jc w:val="center"/>
              <w:rPr>
                <w:sz w:val="21"/>
                <w:lang w:eastAsia="en-US"/>
              </w:rPr>
            </w:pPr>
            <w:r>
              <w:rPr>
                <w:sz w:val="21"/>
                <w:lang w:eastAsia="en-US"/>
              </w:rPr>
              <w:t>10</w:t>
            </w:r>
          </w:p>
        </w:tc>
        <w:tc>
          <w:tcPr>
            <w:tcW w:w="3660" w:type="dxa"/>
          </w:tcPr>
          <w:p>
            <w:pPr>
              <w:pStyle w:val="11"/>
              <w:spacing w:before="84"/>
              <w:ind w:left="318"/>
              <w:rPr>
                <w:sz w:val="21"/>
                <w:lang w:eastAsia="zh-CN"/>
              </w:rPr>
            </w:pPr>
            <w:r>
              <w:rPr>
                <w:sz w:val="21"/>
                <w:lang w:eastAsia="zh-CN"/>
              </w:rPr>
              <w:t>非法引起林业有害生物疫情扩散的</w:t>
            </w:r>
          </w:p>
        </w:tc>
        <w:tc>
          <w:tcPr>
            <w:tcW w:w="3686" w:type="dxa"/>
          </w:tcPr>
          <w:p>
            <w:pPr>
              <w:pStyle w:val="11"/>
              <w:spacing w:before="84"/>
              <w:ind w:left="323"/>
              <w:rPr>
                <w:sz w:val="21"/>
                <w:lang w:eastAsia="zh-CN"/>
              </w:rPr>
            </w:pPr>
            <w:r>
              <w:rPr>
                <w:sz w:val="21"/>
                <w:lang w:eastAsia="zh-CN"/>
              </w:rPr>
              <w:t>第三十条第一款第五项</w:t>
            </w:r>
          </w:p>
        </w:tc>
        <w:tc>
          <w:tcPr>
            <w:tcW w:w="6102" w:type="dxa"/>
            <w:gridSpan w:val="3"/>
          </w:tcPr>
          <w:p>
            <w:pPr>
              <w:pStyle w:val="11"/>
              <w:spacing w:before="84"/>
              <w:ind w:left="138"/>
              <w:rPr>
                <w:sz w:val="21"/>
                <w:lang w:eastAsia="zh-CN"/>
              </w:rPr>
            </w:pPr>
            <w:r>
              <w:rPr>
                <w:sz w:val="21"/>
                <w:lang w:eastAsia="zh-CN"/>
              </w:rPr>
              <w:t>见《植物检疫条例》规定的行政处罚自由裁量权基准表编号 10</w:t>
            </w:r>
          </w:p>
        </w:tc>
      </w:tr>
    </w:tbl>
    <w:p>
      <w:pPr>
        <w:rPr>
          <w:sz w:val="21"/>
        </w:rPr>
        <w:sectPr>
          <w:pgSz w:w="16840" w:h="11900" w:orient="landscape"/>
          <w:pgMar w:top="1100" w:right="1240" w:bottom="1380" w:left="960" w:header="0" w:footer="1117" w:gutter="0"/>
          <w:pgNumType w:fmt="numberInDash"/>
          <w:cols w:space="720" w:num="1"/>
        </w:sectPr>
      </w:pPr>
    </w:p>
    <w:p>
      <w:pPr>
        <w:pStyle w:val="2"/>
        <w:rPr>
          <w:sz w:val="20"/>
        </w:rPr>
      </w:pPr>
    </w:p>
    <w:p>
      <w:pPr>
        <w:pStyle w:val="2"/>
        <w:rPr>
          <w:sz w:val="20"/>
        </w:rPr>
      </w:pPr>
    </w:p>
    <w:p>
      <w:pPr>
        <w:pStyle w:val="2"/>
        <w:spacing w:before="12"/>
        <w:rPr>
          <w:sz w:val="16"/>
        </w:rPr>
      </w:pPr>
    </w:p>
    <w:p>
      <w:pPr>
        <w:pStyle w:val="2"/>
        <w:spacing w:before="49"/>
        <w:ind w:left="1859" w:right="1581"/>
        <w:jc w:val="center"/>
      </w:pPr>
      <w:r>
        <w:t>《安徽省森林防火办法》规定的行政处罚自由裁量权基准表</w:t>
      </w:r>
    </w:p>
    <w:p>
      <w:pPr>
        <w:pStyle w:val="2"/>
        <w:rPr>
          <w:sz w:val="20"/>
        </w:rPr>
      </w:pPr>
    </w:p>
    <w:p>
      <w:pPr>
        <w:pStyle w:val="2"/>
        <w:rPr>
          <w:sz w:val="20"/>
        </w:rPr>
      </w:pPr>
    </w:p>
    <w:p>
      <w:pPr>
        <w:pStyle w:val="2"/>
        <w:spacing w:before="1"/>
        <w:rPr>
          <w:sz w:val="15"/>
        </w:rPr>
      </w:pPr>
    </w:p>
    <w:tbl>
      <w:tblPr>
        <w:tblStyle w:val="8"/>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2098"/>
        <w:gridCol w:w="3536"/>
        <w:gridCol w:w="754"/>
        <w:gridCol w:w="3440"/>
        <w:gridCol w:w="3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restart"/>
          </w:tcPr>
          <w:p>
            <w:pPr>
              <w:pStyle w:val="11"/>
              <w:spacing w:before="27"/>
              <w:ind w:left="107"/>
              <w:rPr>
                <w:b/>
                <w:sz w:val="21"/>
                <w:lang w:eastAsia="en-US"/>
              </w:rPr>
            </w:pPr>
            <w:r>
              <w:rPr>
                <w:b/>
                <w:sz w:val="21"/>
                <w:lang w:eastAsia="en-US"/>
              </w:rPr>
              <w:t>编</w:t>
            </w:r>
          </w:p>
          <w:p>
            <w:pPr>
              <w:pStyle w:val="11"/>
              <w:spacing w:before="43"/>
              <w:ind w:left="107"/>
              <w:rPr>
                <w:b/>
                <w:sz w:val="21"/>
                <w:lang w:eastAsia="en-US"/>
              </w:rPr>
            </w:pPr>
            <w:r>
              <w:rPr>
                <w:b/>
                <w:sz w:val="21"/>
                <w:lang w:eastAsia="en-US"/>
              </w:rPr>
              <w:t>号</w:t>
            </w:r>
          </w:p>
        </w:tc>
        <w:tc>
          <w:tcPr>
            <w:tcW w:w="2098" w:type="dxa"/>
            <w:vMerge w:val="restart"/>
          </w:tcPr>
          <w:p>
            <w:pPr>
              <w:pStyle w:val="11"/>
              <w:spacing w:before="3"/>
              <w:rPr>
                <w:sz w:val="14"/>
                <w:lang w:eastAsia="en-US"/>
              </w:rPr>
            </w:pPr>
          </w:p>
          <w:p>
            <w:pPr>
              <w:pStyle w:val="11"/>
              <w:spacing w:before="1"/>
              <w:ind w:left="625"/>
              <w:rPr>
                <w:b/>
                <w:sz w:val="21"/>
                <w:lang w:eastAsia="en-US"/>
              </w:rPr>
            </w:pPr>
            <w:r>
              <w:rPr>
                <w:b/>
                <w:sz w:val="21"/>
                <w:lang w:eastAsia="en-US"/>
              </w:rPr>
              <w:t>违法行为</w:t>
            </w:r>
          </w:p>
        </w:tc>
        <w:tc>
          <w:tcPr>
            <w:tcW w:w="3536" w:type="dxa"/>
            <w:vMerge w:val="restart"/>
          </w:tcPr>
          <w:p>
            <w:pPr>
              <w:pStyle w:val="11"/>
              <w:spacing w:before="3"/>
              <w:rPr>
                <w:sz w:val="14"/>
                <w:lang w:eastAsia="en-US"/>
              </w:rPr>
            </w:pPr>
          </w:p>
          <w:p>
            <w:pPr>
              <w:pStyle w:val="11"/>
              <w:spacing w:before="1"/>
              <w:ind w:left="1325" w:right="1316"/>
              <w:jc w:val="center"/>
              <w:rPr>
                <w:b/>
                <w:sz w:val="21"/>
                <w:lang w:eastAsia="en-US"/>
              </w:rPr>
            </w:pPr>
            <w:r>
              <w:rPr>
                <w:b/>
                <w:sz w:val="21"/>
                <w:lang w:eastAsia="en-US"/>
              </w:rPr>
              <w:t>法定依据</w:t>
            </w:r>
          </w:p>
        </w:tc>
        <w:tc>
          <w:tcPr>
            <w:tcW w:w="7776" w:type="dxa"/>
            <w:gridSpan w:val="3"/>
          </w:tcPr>
          <w:p>
            <w:pPr>
              <w:pStyle w:val="11"/>
              <w:spacing w:before="22"/>
              <w:ind w:left="3022" w:right="3016"/>
              <w:jc w:val="center"/>
              <w:rPr>
                <w:b/>
                <w:sz w:val="21"/>
                <w:lang w:eastAsia="en-US"/>
              </w:rPr>
            </w:pPr>
            <w:r>
              <w:rPr>
                <w:b/>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continue"/>
            <w:tcBorders>
              <w:top w:val="nil"/>
            </w:tcBorders>
          </w:tcPr>
          <w:p>
            <w:pPr>
              <w:rPr>
                <w:sz w:val="2"/>
                <w:szCs w:val="2"/>
                <w:lang w:eastAsia="en-US"/>
              </w:rPr>
            </w:pPr>
          </w:p>
        </w:tc>
        <w:tc>
          <w:tcPr>
            <w:tcW w:w="2098" w:type="dxa"/>
            <w:vMerge w:val="continue"/>
            <w:tcBorders>
              <w:top w:val="nil"/>
            </w:tcBorders>
          </w:tcPr>
          <w:p>
            <w:pPr>
              <w:rPr>
                <w:sz w:val="2"/>
                <w:szCs w:val="2"/>
                <w:lang w:eastAsia="en-US"/>
              </w:rPr>
            </w:pPr>
          </w:p>
        </w:tc>
        <w:tc>
          <w:tcPr>
            <w:tcW w:w="3536" w:type="dxa"/>
            <w:vMerge w:val="continue"/>
            <w:tcBorders>
              <w:top w:val="nil"/>
            </w:tcBorders>
          </w:tcPr>
          <w:p>
            <w:pPr>
              <w:rPr>
                <w:sz w:val="2"/>
                <w:szCs w:val="2"/>
                <w:lang w:eastAsia="en-US"/>
              </w:rPr>
            </w:pPr>
          </w:p>
        </w:tc>
        <w:tc>
          <w:tcPr>
            <w:tcW w:w="754" w:type="dxa"/>
          </w:tcPr>
          <w:p>
            <w:pPr>
              <w:pStyle w:val="11"/>
              <w:spacing w:before="22"/>
              <w:ind w:left="163"/>
              <w:rPr>
                <w:b/>
                <w:sz w:val="21"/>
                <w:lang w:eastAsia="en-US"/>
              </w:rPr>
            </w:pPr>
            <w:r>
              <w:rPr>
                <w:b/>
                <w:sz w:val="21"/>
                <w:lang w:eastAsia="en-US"/>
              </w:rPr>
              <w:t>分阶</w:t>
            </w:r>
          </w:p>
        </w:tc>
        <w:tc>
          <w:tcPr>
            <w:tcW w:w="3440" w:type="dxa"/>
          </w:tcPr>
          <w:p>
            <w:pPr>
              <w:pStyle w:val="11"/>
              <w:spacing w:before="22"/>
              <w:ind w:left="1274" w:right="1268"/>
              <w:jc w:val="center"/>
              <w:rPr>
                <w:b/>
                <w:sz w:val="21"/>
                <w:lang w:eastAsia="en-US"/>
              </w:rPr>
            </w:pPr>
            <w:r>
              <w:rPr>
                <w:b/>
                <w:sz w:val="21"/>
                <w:lang w:eastAsia="en-US"/>
              </w:rPr>
              <w:t>适用情形</w:t>
            </w:r>
          </w:p>
        </w:tc>
        <w:tc>
          <w:tcPr>
            <w:tcW w:w="3582" w:type="dxa"/>
          </w:tcPr>
          <w:p>
            <w:pPr>
              <w:pStyle w:val="11"/>
              <w:spacing w:before="22"/>
              <w:ind w:left="1343" w:right="1341"/>
              <w:jc w:val="center"/>
              <w:rPr>
                <w:b/>
                <w:sz w:val="21"/>
                <w:lang w:eastAsia="en-US"/>
              </w:rPr>
            </w:pPr>
            <w:r>
              <w:rPr>
                <w:b/>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tcPr>
          <w:p>
            <w:pPr>
              <w:pStyle w:val="11"/>
              <w:spacing w:before="178"/>
              <w:ind w:left="107"/>
              <w:rPr>
                <w:sz w:val="21"/>
                <w:lang w:eastAsia="en-US"/>
              </w:rPr>
            </w:pPr>
            <w:r>
              <w:rPr>
                <w:sz w:val="21"/>
                <w:lang w:eastAsia="en-US"/>
              </w:rPr>
              <w:t>1</w:t>
            </w:r>
          </w:p>
        </w:tc>
        <w:tc>
          <w:tcPr>
            <w:tcW w:w="2098" w:type="dxa"/>
          </w:tcPr>
          <w:p>
            <w:pPr>
              <w:pStyle w:val="11"/>
              <w:spacing w:before="22"/>
              <w:ind w:left="318"/>
              <w:rPr>
                <w:sz w:val="21"/>
                <w:lang w:eastAsia="zh-CN"/>
              </w:rPr>
            </w:pPr>
            <w:r>
              <w:rPr>
                <w:sz w:val="21"/>
                <w:lang w:eastAsia="zh-CN"/>
              </w:rPr>
              <w:t>经营者未履行森</w:t>
            </w:r>
          </w:p>
          <w:p>
            <w:pPr>
              <w:pStyle w:val="11"/>
              <w:spacing w:before="43"/>
              <w:ind w:left="107"/>
              <w:rPr>
                <w:sz w:val="21"/>
                <w:lang w:eastAsia="zh-CN"/>
              </w:rPr>
            </w:pPr>
            <w:r>
              <w:rPr>
                <w:sz w:val="21"/>
                <w:lang w:eastAsia="zh-CN"/>
              </w:rPr>
              <w:t>林防火责任的</w:t>
            </w:r>
          </w:p>
        </w:tc>
        <w:tc>
          <w:tcPr>
            <w:tcW w:w="3536" w:type="dxa"/>
          </w:tcPr>
          <w:p>
            <w:pPr>
              <w:pStyle w:val="11"/>
              <w:spacing w:before="109"/>
              <w:ind w:left="318"/>
              <w:rPr>
                <w:rFonts w:ascii="Microsoft JhengHei" w:eastAsia="Microsoft JhengHei"/>
                <w:b/>
                <w:sz w:val="21"/>
                <w:lang w:eastAsia="en-US"/>
              </w:rPr>
            </w:pPr>
            <w:r>
              <w:rPr>
                <w:rFonts w:hint="eastAsia" w:ascii="Microsoft JhengHei" w:eastAsia="Microsoft JhengHei"/>
                <w:b/>
                <w:sz w:val="21"/>
                <w:lang w:eastAsia="en-US"/>
              </w:rPr>
              <w:t>第四十三条</w:t>
            </w:r>
          </w:p>
        </w:tc>
        <w:tc>
          <w:tcPr>
            <w:tcW w:w="7776" w:type="dxa"/>
            <w:gridSpan w:val="3"/>
          </w:tcPr>
          <w:p>
            <w:pPr>
              <w:pStyle w:val="11"/>
              <w:spacing w:before="178"/>
              <w:ind w:left="317"/>
              <w:rPr>
                <w:sz w:val="21"/>
                <w:lang w:eastAsia="zh-CN"/>
              </w:rPr>
            </w:pPr>
            <w:r>
              <w:rPr>
                <w:sz w:val="21"/>
                <w:lang w:eastAsia="zh-CN"/>
              </w:rPr>
              <w:t>见《森林防火条例》规定的行政处罚自由裁量权基准表编号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466" w:type="dxa"/>
          </w:tcPr>
          <w:p>
            <w:pPr>
              <w:pStyle w:val="11"/>
              <w:spacing w:before="178"/>
              <w:ind w:left="107"/>
              <w:rPr>
                <w:sz w:val="21"/>
                <w:lang w:eastAsia="en-US"/>
              </w:rPr>
            </w:pPr>
            <w:r>
              <w:rPr>
                <w:sz w:val="21"/>
                <w:lang w:eastAsia="en-US"/>
              </w:rPr>
              <w:t>3</w:t>
            </w:r>
          </w:p>
        </w:tc>
        <w:tc>
          <w:tcPr>
            <w:tcW w:w="2098" w:type="dxa"/>
          </w:tcPr>
          <w:p>
            <w:pPr>
              <w:pStyle w:val="11"/>
              <w:spacing w:before="22"/>
              <w:ind w:left="318"/>
              <w:rPr>
                <w:sz w:val="21"/>
                <w:lang w:eastAsia="zh-CN"/>
              </w:rPr>
            </w:pPr>
            <w:r>
              <w:rPr>
                <w:sz w:val="21"/>
                <w:lang w:eastAsia="zh-CN"/>
              </w:rPr>
              <w:t>擅自在森林防火</w:t>
            </w:r>
          </w:p>
          <w:p>
            <w:pPr>
              <w:pStyle w:val="11"/>
              <w:spacing w:before="43"/>
              <w:ind w:left="107"/>
              <w:rPr>
                <w:sz w:val="21"/>
                <w:lang w:eastAsia="zh-CN"/>
              </w:rPr>
            </w:pPr>
            <w:r>
              <w:rPr>
                <w:sz w:val="21"/>
                <w:lang w:eastAsia="zh-CN"/>
              </w:rPr>
              <w:t>区野外用火的</w:t>
            </w:r>
          </w:p>
        </w:tc>
        <w:tc>
          <w:tcPr>
            <w:tcW w:w="3536" w:type="dxa"/>
          </w:tcPr>
          <w:p>
            <w:pPr>
              <w:pStyle w:val="11"/>
              <w:spacing w:before="109"/>
              <w:ind w:left="318"/>
              <w:rPr>
                <w:rFonts w:ascii="Microsoft JhengHei" w:eastAsia="Microsoft JhengHei"/>
                <w:b/>
                <w:sz w:val="21"/>
                <w:lang w:eastAsia="en-US"/>
              </w:rPr>
            </w:pPr>
            <w:r>
              <w:rPr>
                <w:rFonts w:hint="eastAsia" w:ascii="Microsoft JhengHei" w:eastAsia="Microsoft JhengHei"/>
                <w:b/>
                <w:sz w:val="21"/>
                <w:lang w:eastAsia="en-US"/>
              </w:rPr>
              <w:t>第四十四条</w:t>
            </w:r>
          </w:p>
        </w:tc>
        <w:tc>
          <w:tcPr>
            <w:tcW w:w="7776" w:type="dxa"/>
            <w:gridSpan w:val="3"/>
          </w:tcPr>
          <w:p>
            <w:pPr>
              <w:pStyle w:val="11"/>
              <w:spacing w:before="178"/>
              <w:ind w:left="317"/>
              <w:rPr>
                <w:sz w:val="21"/>
                <w:lang w:eastAsia="zh-CN"/>
              </w:rPr>
            </w:pPr>
            <w:r>
              <w:rPr>
                <w:sz w:val="21"/>
                <w:lang w:eastAsia="zh-CN"/>
              </w:rPr>
              <w:t>见《森林防火条例》规定的行政处罚自由裁量权基准表编号 3</w:t>
            </w:r>
          </w:p>
        </w:tc>
      </w:tr>
    </w:tbl>
    <w:p>
      <w:pPr>
        <w:rPr>
          <w:sz w:val="21"/>
        </w:rPr>
        <w:sectPr>
          <w:pgSz w:w="16840" w:h="11900" w:orient="landscape"/>
          <w:pgMar w:top="1100" w:right="1240" w:bottom="1380" w:left="960" w:header="0" w:footer="1117" w:gutter="0"/>
          <w:pgNumType w:fmt="numberInDash"/>
          <w:cols w:space="720" w:num="1"/>
        </w:sectPr>
      </w:pPr>
    </w:p>
    <w:p>
      <w:pPr>
        <w:pStyle w:val="16"/>
        <w:keepNext/>
        <w:keepLines/>
      </w:pPr>
      <w:bookmarkStart w:id="0" w:name="bookmark13"/>
      <w:bookmarkStart w:id="1" w:name="bookmark14"/>
      <w:bookmarkStart w:id="2" w:name="bookmark15"/>
      <w:r>
        <w:rPr>
          <w:color w:val="000000"/>
        </w:rPr>
        <w:t>《安徽省林业有害生物防治条例》规定的行政处罚自由裁量权基准表</w:t>
      </w:r>
      <w:bookmarkEnd w:id="0"/>
      <w:bookmarkEnd w:id="1"/>
      <w:bookmarkEnd w:id="2"/>
    </w:p>
    <w:tbl>
      <w:tblPr>
        <w:tblStyle w:val="6"/>
        <w:tblW w:w="0" w:type="auto"/>
        <w:jc w:val="center"/>
        <w:tblLayout w:type="fixed"/>
        <w:tblCellMar>
          <w:top w:w="0" w:type="dxa"/>
          <w:left w:w="10" w:type="dxa"/>
          <w:bottom w:w="0" w:type="dxa"/>
          <w:right w:w="10" w:type="dxa"/>
        </w:tblCellMar>
      </w:tblPr>
      <w:tblGrid>
        <w:gridCol w:w="446"/>
        <w:gridCol w:w="1762"/>
        <w:gridCol w:w="4459"/>
        <w:gridCol w:w="715"/>
        <w:gridCol w:w="1824"/>
        <w:gridCol w:w="2112"/>
        <w:gridCol w:w="2650"/>
      </w:tblGrid>
      <w:tr>
        <w:tblPrEx>
          <w:tblCellMar>
            <w:top w:w="0" w:type="dxa"/>
            <w:left w:w="10" w:type="dxa"/>
            <w:bottom w:w="0" w:type="dxa"/>
            <w:right w:w="10" w:type="dxa"/>
          </w:tblCellMar>
        </w:tblPrEx>
        <w:trPr>
          <w:trHeight w:val="341" w:hRule="exact"/>
          <w:jc w:val="center"/>
        </w:trPr>
        <w:tc>
          <w:tcPr>
            <w:tcW w:w="446" w:type="dxa"/>
            <w:vMerge w:val="restart"/>
            <w:tcBorders>
              <w:top w:val="single" w:color="auto" w:sz="4" w:space="0"/>
              <w:left w:val="single" w:color="auto" w:sz="4" w:space="0"/>
            </w:tcBorders>
            <w:shd w:val="clear" w:color="auto" w:fill="FFFFFF"/>
            <w:vAlign w:val="bottom"/>
          </w:tcPr>
          <w:p>
            <w:pPr>
              <w:pStyle w:val="18"/>
              <w:spacing w:line="317" w:lineRule="exact"/>
              <w:ind w:firstLine="0"/>
            </w:pPr>
            <w:r>
              <w:rPr>
                <w:color w:val="000000"/>
              </w:rPr>
              <w:t>编 号</w:t>
            </w:r>
          </w:p>
        </w:tc>
        <w:tc>
          <w:tcPr>
            <w:tcW w:w="1762" w:type="dxa"/>
            <w:vMerge w:val="restart"/>
            <w:tcBorders>
              <w:top w:val="single" w:color="auto" w:sz="4" w:space="0"/>
              <w:left w:val="single" w:color="auto" w:sz="4" w:space="0"/>
            </w:tcBorders>
            <w:shd w:val="clear" w:color="auto" w:fill="FFFFFF"/>
          </w:tcPr>
          <w:p>
            <w:pPr>
              <w:pStyle w:val="18"/>
              <w:spacing w:before="80" w:line="240" w:lineRule="auto"/>
              <w:ind w:firstLine="0"/>
              <w:jc w:val="center"/>
            </w:pPr>
            <w:r>
              <w:rPr>
                <w:color w:val="000000"/>
              </w:rPr>
              <w:t>违法行为</w:t>
            </w:r>
          </w:p>
        </w:tc>
        <w:tc>
          <w:tcPr>
            <w:tcW w:w="4459" w:type="dxa"/>
            <w:vMerge w:val="restart"/>
            <w:tcBorders>
              <w:top w:val="single" w:color="auto" w:sz="4" w:space="0"/>
              <w:left w:val="single" w:color="auto" w:sz="4" w:space="0"/>
            </w:tcBorders>
            <w:shd w:val="clear" w:color="auto" w:fill="FFFFFF"/>
          </w:tcPr>
          <w:p>
            <w:pPr>
              <w:pStyle w:val="18"/>
              <w:spacing w:before="80" w:line="240" w:lineRule="auto"/>
              <w:ind w:firstLine="0"/>
              <w:jc w:val="center"/>
            </w:pPr>
            <w:r>
              <w:rPr>
                <w:color w:val="000000"/>
              </w:rPr>
              <w:t>法定依据</w:t>
            </w:r>
          </w:p>
        </w:tc>
        <w:tc>
          <w:tcPr>
            <w:tcW w:w="7301" w:type="dxa"/>
            <w:gridSpan w:val="4"/>
            <w:tcBorders>
              <w:top w:val="single" w:color="auto" w:sz="4" w:space="0"/>
              <w:left w:val="single" w:color="auto" w:sz="4" w:space="0"/>
              <w:right w:val="single" w:color="auto" w:sz="4" w:space="0"/>
            </w:tcBorders>
            <w:shd w:val="clear" w:color="auto" w:fill="FFFFFF"/>
            <w:vAlign w:val="bottom"/>
          </w:tcPr>
          <w:p>
            <w:pPr>
              <w:pStyle w:val="18"/>
              <w:spacing w:line="240" w:lineRule="auto"/>
              <w:ind w:firstLine="0"/>
              <w:jc w:val="center"/>
            </w:pPr>
            <w:r>
              <w:rPr>
                <w:color w:val="000000"/>
              </w:rPr>
              <w:t>违法行为裁量因素</w:t>
            </w:r>
          </w:p>
        </w:tc>
      </w:tr>
      <w:tr>
        <w:tblPrEx>
          <w:tblCellMar>
            <w:top w:w="0" w:type="dxa"/>
            <w:left w:w="10" w:type="dxa"/>
            <w:bottom w:w="0" w:type="dxa"/>
            <w:right w:w="10" w:type="dxa"/>
          </w:tblCellMar>
        </w:tblPrEx>
        <w:trPr>
          <w:trHeight w:val="331" w:hRule="exact"/>
          <w:jc w:val="center"/>
        </w:trPr>
        <w:tc>
          <w:tcPr>
            <w:tcW w:w="446" w:type="dxa"/>
            <w:vMerge w:val="continue"/>
            <w:tcBorders>
              <w:left w:val="single" w:color="auto" w:sz="4" w:space="0"/>
            </w:tcBorders>
            <w:shd w:val="clear" w:color="auto" w:fill="FFFFFF"/>
            <w:vAlign w:val="bottom"/>
          </w:tcPr>
          <w:p/>
        </w:tc>
        <w:tc>
          <w:tcPr>
            <w:tcW w:w="1762" w:type="dxa"/>
            <w:vMerge w:val="continue"/>
            <w:tcBorders>
              <w:left w:val="single" w:color="auto" w:sz="4" w:space="0"/>
            </w:tcBorders>
            <w:shd w:val="clear" w:color="auto" w:fill="FFFFFF"/>
          </w:tcPr>
          <w:p/>
        </w:tc>
        <w:tc>
          <w:tcPr>
            <w:tcW w:w="4459" w:type="dxa"/>
            <w:vMerge w:val="continue"/>
            <w:tcBorders>
              <w:left w:val="single" w:color="auto" w:sz="4" w:space="0"/>
            </w:tcBorders>
            <w:shd w:val="clear" w:color="auto" w:fill="FFFFFF"/>
          </w:tcPr>
          <w:p/>
        </w:tc>
        <w:tc>
          <w:tcPr>
            <w:tcW w:w="715" w:type="dxa"/>
            <w:tcBorders>
              <w:top w:val="single" w:color="auto" w:sz="4" w:space="0"/>
              <w:left w:val="single" w:color="auto" w:sz="4" w:space="0"/>
            </w:tcBorders>
            <w:shd w:val="clear" w:color="auto" w:fill="FFFFFF"/>
          </w:tcPr>
          <w:p>
            <w:pPr>
              <w:pStyle w:val="18"/>
              <w:spacing w:line="240" w:lineRule="auto"/>
              <w:ind w:firstLine="0"/>
              <w:jc w:val="center"/>
            </w:pPr>
            <w:r>
              <w:rPr>
                <w:color w:val="000000"/>
              </w:rPr>
              <w:t>分阶</w:t>
            </w:r>
          </w:p>
        </w:tc>
        <w:tc>
          <w:tcPr>
            <w:tcW w:w="3936" w:type="dxa"/>
            <w:gridSpan w:val="2"/>
            <w:tcBorders>
              <w:top w:val="single" w:color="auto" w:sz="4" w:space="0"/>
              <w:left w:val="single" w:color="auto" w:sz="4" w:space="0"/>
            </w:tcBorders>
            <w:shd w:val="clear" w:color="auto" w:fill="FFFFFF"/>
          </w:tcPr>
          <w:p>
            <w:pPr>
              <w:pStyle w:val="18"/>
              <w:spacing w:line="240" w:lineRule="auto"/>
              <w:ind w:firstLine="0"/>
              <w:jc w:val="center"/>
            </w:pPr>
            <w:r>
              <w:rPr>
                <w:color w:val="000000"/>
              </w:rPr>
              <w:t>适用情形</w:t>
            </w:r>
          </w:p>
        </w:tc>
        <w:tc>
          <w:tcPr>
            <w:tcW w:w="2650" w:type="dxa"/>
            <w:tcBorders>
              <w:top w:val="single" w:color="auto" w:sz="4" w:space="0"/>
              <w:left w:val="single" w:color="auto" w:sz="4" w:space="0"/>
              <w:right w:val="single" w:color="auto" w:sz="4" w:space="0"/>
            </w:tcBorders>
            <w:shd w:val="clear" w:color="auto" w:fill="FFFFFF"/>
          </w:tcPr>
          <w:p>
            <w:pPr>
              <w:pStyle w:val="18"/>
              <w:spacing w:line="240" w:lineRule="auto"/>
              <w:ind w:firstLine="0"/>
              <w:jc w:val="center"/>
            </w:pPr>
            <w:r>
              <w:rPr>
                <w:color w:val="000000"/>
              </w:rPr>
              <w:t>处罚基准</w:t>
            </w:r>
          </w:p>
        </w:tc>
      </w:tr>
      <w:tr>
        <w:tblPrEx>
          <w:tblCellMar>
            <w:top w:w="0" w:type="dxa"/>
            <w:left w:w="10" w:type="dxa"/>
            <w:bottom w:w="0" w:type="dxa"/>
            <w:right w:w="10" w:type="dxa"/>
          </w:tblCellMar>
        </w:tblPrEx>
        <w:trPr>
          <w:trHeight w:val="629" w:hRule="exact"/>
          <w:jc w:val="center"/>
        </w:trPr>
        <w:tc>
          <w:tcPr>
            <w:tcW w:w="446"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pPr>
            <w:r>
              <w:rPr>
                <w:rFonts w:ascii="Times New Roman" w:hAnsi="Times New Roman" w:eastAsia="Times New Roman" w:cs="Times New Roman"/>
                <w:b/>
                <w:bCs/>
                <w:color w:val="000000"/>
              </w:rPr>
              <w:t>1</w:t>
            </w:r>
          </w:p>
        </w:tc>
        <w:tc>
          <w:tcPr>
            <w:tcW w:w="1762" w:type="dxa"/>
            <w:vMerge w:val="restart"/>
            <w:tcBorders>
              <w:top w:val="single" w:color="auto" w:sz="4" w:space="0"/>
              <w:left w:val="single" w:color="auto" w:sz="4" w:space="0"/>
            </w:tcBorders>
            <w:shd w:val="clear" w:color="auto" w:fill="FFFFFF"/>
            <w:vAlign w:val="center"/>
          </w:tcPr>
          <w:p>
            <w:pPr>
              <w:pStyle w:val="18"/>
              <w:spacing w:line="314" w:lineRule="exact"/>
              <w:jc w:val="both"/>
            </w:pPr>
            <w:r>
              <w:rPr>
                <w:color w:val="000000"/>
              </w:rPr>
              <w:t>林业主管部门 以外的单位和个人擅自向社会发布林业有害生物预警信息的</w:t>
            </w:r>
          </w:p>
        </w:tc>
        <w:tc>
          <w:tcPr>
            <w:tcW w:w="4459" w:type="dxa"/>
            <w:vMerge w:val="restart"/>
            <w:tcBorders>
              <w:top w:val="single" w:color="auto" w:sz="4" w:space="0"/>
              <w:left w:val="single" w:color="auto" w:sz="4" w:space="0"/>
            </w:tcBorders>
            <w:shd w:val="clear" w:color="auto" w:fill="FFFFFF"/>
            <w:vAlign w:val="center"/>
          </w:tcPr>
          <w:p>
            <w:pPr>
              <w:pStyle w:val="18"/>
              <w:spacing w:line="315" w:lineRule="exact"/>
              <w:jc w:val="both"/>
            </w:pPr>
            <w:r>
              <w:rPr>
                <w:color w:val="000000"/>
              </w:rPr>
              <w:t>第四十六条违反本条例第十四条第一款规定，林业行政主管部门以外的单位和个人擅自向社会发布林业有害生物预报预警信息的，由县级以上人民政府林业行政主管部门责令改正，给予警告，可以处一千元以上五千元以下罚款；情节严重的，处五千元以上一万元以下罚款。</w:t>
            </w:r>
          </w:p>
        </w:tc>
        <w:tc>
          <w:tcPr>
            <w:tcW w:w="715" w:type="dxa"/>
            <w:vMerge w:val="restart"/>
            <w:tcBorders>
              <w:top w:val="single" w:color="auto" w:sz="4" w:space="0"/>
              <w:left w:val="single" w:color="auto" w:sz="4" w:space="0"/>
            </w:tcBorders>
            <w:shd w:val="clear" w:color="auto" w:fill="FFFFFF"/>
            <w:vAlign w:val="center"/>
          </w:tcPr>
          <w:p>
            <w:pPr>
              <w:pStyle w:val="18"/>
              <w:spacing w:after="60" w:line="240" w:lineRule="auto"/>
              <w:ind w:firstLine="0"/>
              <w:jc w:val="center"/>
            </w:pPr>
            <w:r>
              <w:rPr>
                <w:color w:val="000000"/>
              </w:rPr>
              <w:t>一般</w:t>
            </w:r>
          </w:p>
          <w:p>
            <w:pPr>
              <w:pStyle w:val="18"/>
              <w:spacing w:line="240" w:lineRule="auto"/>
              <w:ind w:firstLine="0"/>
              <w:jc w:val="center"/>
            </w:pPr>
            <w:r>
              <w:rPr>
                <w:color w:val="000000"/>
              </w:rPr>
              <w:t>违法</w:t>
            </w:r>
          </w:p>
        </w:tc>
        <w:tc>
          <w:tcPr>
            <w:tcW w:w="3936" w:type="dxa"/>
            <w:gridSpan w:val="2"/>
            <w:tcBorders>
              <w:top w:val="single" w:color="auto" w:sz="4" w:space="0"/>
              <w:left w:val="single" w:color="auto" w:sz="4" w:space="0"/>
            </w:tcBorders>
            <w:shd w:val="clear" w:color="auto" w:fill="FFFFFF"/>
          </w:tcPr>
          <w:p>
            <w:pPr>
              <w:pStyle w:val="18"/>
              <w:spacing w:line="317" w:lineRule="exact"/>
              <w:jc w:val="both"/>
            </w:pPr>
            <w:r>
              <w:rPr>
                <w:color w:val="000000"/>
              </w:rPr>
              <w:t>擅自发布一般林业有害生物预报预警信息未造成严重社会后果的。</w:t>
            </w:r>
          </w:p>
        </w:tc>
        <w:tc>
          <w:tcPr>
            <w:tcW w:w="2650" w:type="dxa"/>
            <w:tcBorders>
              <w:top w:val="single" w:color="auto" w:sz="4" w:space="0"/>
              <w:left w:val="single" w:color="auto" w:sz="4" w:space="0"/>
              <w:right w:val="single" w:color="auto" w:sz="4" w:space="0"/>
            </w:tcBorders>
            <w:shd w:val="clear" w:color="auto" w:fill="FFFFFF"/>
          </w:tcPr>
          <w:p>
            <w:pPr>
              <w:pStyle w:val="18"/>
              <w:ind w:firstLine="320"/>
              <w:jc w:val="both"/>
            </w:pPr>
            <w:r>
              <w:rPr>
                <w:color w:val="000000"/>
              </w:rPr>
              <w:t>可以处一千元以上三千元以下罚款。</w:t>
            </w:r>
          </w:p>
        </w:tc>
      </w:tr>
      <w:tr>
        <w:tblPrEx>
          <w:tblCellMar>
            <w:top w:w="0" w:type="dxa"/>
            <w:left w:w="10" w:type="dxa"/>
            <w:bottom w:w="0" w:type="dxa"/>
            <w:right w:w="10" w:type="dxa"/>
          </w:tblCellMar>
        </w:tblPrEx>
        <w:trPr>
          <w:trHeight w:val="634" w:hRule="exact"/>
          <w:jc w:val="center"/>
        </w:trPr>
        <w:tc>
          <w:tcPr>
            <w:tcW w:w="446" w:type="dxa"/>
            <w:vMerge w:val="continue"/>
            <w:tcBorders>
              <w:left w:val="single" w:color="auto" w:sz="4" w:space="0"/>
            </w:tcBorders>
            <w:shd w:val="clear" w:color="auto" w:fill="FFFFFF"/>
            <w:vAlign w:val="center"/>
          </w:tcPr>
          <w:p/>
        </w:tc>
        <w:tc>
          <w:tcPr>
            <w:tcW w:w="1762" w:type="dxa"/>
            <w:vMerge w:val="continue"/>
            <w:tcBorders>
              <w:left w:val="single" w:color="auto" w:sz="4" w:space="0"/>
            </w:tcBorders>
            <w:shd w:val="clear" w:color="auto" w:fill="FFFFFF"/>
            <w:vAlign w:val="center"/>
          </w:tcPr>
          <w:p/>
        </w:tc>
        <w:tc>
          <w:tcPr>
            <w:tcW w:w="4459" w:type="dxa"/>
            <w:vMerge w:val="continue"/>
            <w:tcBorders>
              <w:left w:val="single" w:color="auto" w:sz="4" w:space="0"/>
            </w:tcBorders>
            <w:shd w:val="clear" w:color="auto" w:fill="FFFFFF"/>
            <w:vAlign w:val="center"/>
          </w:tcPr>
          <w:p/>
        </w:tc>
        <w:tc>
          <w:tcPr>
            <w:tcW w:w="715" w:type="dxa"/>
            <w:vMerge w:val="continue"/>
            <w:tcBorders>
              <w:left w:val="single" w:color="auto" w:sz="4" w:space="0"/>
            </w:tcBorders>
            <w:shd w:val="clear" w:color="auto" w:fill="FFFFFF"/>
            <w:vAlign w:val="center"/>
          </w:tcPr>
          <w:p/>
        </w:tc>
        <w:tc>
          <w:tcPr>
            <w:tcW w:w="3936" w:type="dxa"/>
            <w:gridSpan w:val="2"/>
            <w:tcBorders>
              <w:top w:val="single" w:color="auto" w:sz="4" w:space="0"/>
              <w:left w:val="single" w:color="auto" w:sz="4" w:space="0"/>
            </w:tcBorders>
            <w:shd w:val="clear" w:color="auto" w:fill="FFFFFF"/>
            <w:vAlign w:val="bottom"/>
          </w:tcPr>
          <w:p>
            <w:pPr>
              <w:pStyle w:val="18"/>
              <w:jc w:val="both"/>
            </w:pPr>
            <w:r>
              <w:rPr>
                <w:color w:val="000000"/>
              </w:rPr>
              <w:t>擅自发布重大林业有害生物预报预警信息未造成严重社会后果的.</w:t>
            </w:r>
          </w:p>
        </w:tc>
        <w:tc>
          <w:tcPr>
            <w:tcW w:w="2650" w:type="dxa"/>
            <w:tcBorders>
              <w:top w:val="single" w:color="auto" w:sz="4" w:space="0"/>
              <w:left w:val="single" w:color="auto" w:sz="4" w:space="0"/>
              <w:right w:val="single" w:color="auto" w:sz="4" w:space="0"/>
            </w:tcBorders>
            <w:shd w:val="clear" w:color="auto" w:fill="FFFFFF"/>
            <w:vAlign w:val="bottom"/>
          </w:tcPr>
          <w:p>
            <w:pPr>
              <w:pStyle w:val="18"/>
              <w:spacing w:line="302" w:lineRule="exact"/>
              <w:ind w:firstLine="320"/>
              <w:jc w:val="both"/>
            </w:pPr>
            <w:r>
              <w:rPr>
                <w:color w:val="000000"/>
              </w:rPr>
              <w:t>可以处三千元以上五千元以下罚款.</w:t>
            </w:r>
          </w:p>
        </w:tc>
      </w:tr>
      <w:tr>
        <w:tblPrEx>
          <w:tblCellMar>
            <w:top w:w="0" w:type="dxa"/>
            <w:left w:w="10" w:type="dxa"/>
            <w:bottom w:w="0" w:type="dxa"/>
            <w:right w:w="10" w:type="dxa"/>
          </w:tblCellMar>
        </w:tblPrEx>
        <w:trPr>
          <w:trHeight w:val="1253" w:hRule="exact"/>
          <w:jc w:val="center"/>
        </w:trPr>
        <w:tc>
          <w:tcPr>
            <w:tcW w:w="446" w:type="dxa"/>
            <w:vMerge w:val="continue"/>
            <w:tcBorders>
              <w:left w:val="single" w:color="auto" w:sz="4" w:space="0"/>
            </w:tcBorders>
            <w:shd w:val="clear" w:color="auto" w:fill="FFFFFF"/>
            <w:vAlign w:val="center"/>
          </w:tcPr>
          <w:p/>
        </w:tc>
        <w:tc>
          <w:tcPr>
            <w:tcW w:w="1762" w:type="dxa"/>
            <w:vMerge w:val="continue"/>
            <w:tcBorders>
              <w:left w:val="single" w:color="auto" w:sz="4" w:space="0"/>
            </w:tcBorders>
            <w:shd w:val="clear" w:color="auto" w:fill="FFFFFF"/>
            <w:vAlign w:val="center"/>
          </w:tcPr>
          <w:p/>
        </w:tc>
        <w:tc>
          <w:tcPr>
            <w:tcW w:w="4459" w:type="dxa"/>
            <w:vMerge w:val="continue"/>
            <w:tcBorders>
              <w:left w:val="single" w:color="auto" w:sz="4" w:space="0"/>
            </w:tcBorders>
            <w:shd w:val="clear" w:color="auto" w:fill="FFFFFF"/>
            <w:vAlign w:val="center"/>
          </w:tcPr>
          <w:p/>
        </w:tc>
        <w:tc>
          <w:tcPr>
            <w:tcW w:w="715" w:type="dxa"/>
            <w:vMerge w:val="restart"/>
            <w:tcBorders>
              <w:top w:val="single" w:color="auto" w:sz="4" w:space="0"/>
              <w:left w:val="single" w:color="auto" w:sz="4" w:space="0"/>
            </w:tcBorders>
            <w:shd w:val="clear" w:color="auto" w:fill="FFFFFF"/>
            <w:vAlign w:val="center"/>
          </w:tcPr>
          <w:p>
            <w:pPr>
              <w:pStyle w:val="18"/>
              <w:spacing w:line="302" w:lineRule="exact"/>
              <w:ind w:firstLine="0"/>
            </w:pPr>
            <w:r>
              <w:rPr>
                <w:color w:val="000000"/>
              </w:rPr>
              <w:t>严重 违法</w:t>
            </w:r>
          </w:p>
        </w:tc>
        <w:tc>
          <w:tcPr>
            <w:tcW w:w="3936" w:type="dxa"/>
            <w:gridSpan w:val="2"/>
            <w:tcBorders>
              <w:top w:val="single" w:color="auto" w:sz="4" w:space="0"/>
              <w:left w:val="single" w:color="auto" w:sz="4" w:space="0"/>
            </w:tcBorders>
            <w:shd w:val="clear" w:color="auto" w:fill="FFFFFF"/>
            <w:vAlign w:val="bottom"/>
          </w:tcPr>
          <w:p>
            <w:pPr>
              <w:pStyle w:val="18"/>
              <w:spacing w:line="309" w:lineRule="exact"/>
              <w:jc w:val="both"/>
            </w:pPr>
            <w:r>
              <w:rPr>
                <w:color w:val="000000"/>
              </w:rPr>
              <w:t>再次违法，擅自发布一般林业有害生预报预警信息的；或擅自发布一般林业有害生物预警预报信息造成严重社会后果 的。</w:t>
            </w:r>
          </w:p>
        </w:tc>
        <w:tc>
          <w:tcPr>
            <w:tcW w:w="2650" w:type="dxa"/>
            <w:tcBorders>
              <w:top w:val="single" w:color="auto" w:sz="4" w:space="0"/>
              <w:left w:val="single" w:color="auto" w:sz="4" w:space="0"/>
              <w:right w:val="single" w:color="auto" w:sz="4" w:space="0"/>
            </w:tcBorders>
            <w:shd w:val="clear" w:color="auto" w:fill="FFFFFF"/>
            <w:vAlign w:val="center"/>
          </w:tcPr>
          <w:p>
            <w:pPr>
              <w:pStyle w:val="18"/>
              <w:ind w:firstLine="320"/>
              <w:jc w:val="both"/>
            </w:pPr>
            <w:r>
              <w:rPr>
                <w:color w:val="000000"/>
              </w:rPr>
              <w:t>处五千元以上八千元以下罚款。</w:t>
            </w:r>
          </w:p>
        </w:tc>
      </w:tr>
      <w:tr>
        <w:tblPrEx>
          <w:tblCellMar>
            <w:top w:w="0" w:type="dxa"/>
            <w:left w:w="10" w:type="dxa"/>
            <w:bottom w:w="0" w:type="dxa"/>
            <w:right w:w="10" w:type="dxa"/>
          </w:tblCellMar>
        </w:tblPrEx>
        <w:trPr>
          <w:trHeight w:val="1277" w:hRule="exact"/>
          <w:jc w:val="center"/>
        </w:trPr>
        <w:tc>
          <w:tcPr>
            <w:tcW w:w="446" w:type="dxa"/>
            <w:vMerge w:val="continue"/>
            <w:tcBorders>
              <w:left w:val="single" w:color="auto" w:sz="4" w:space="0"/>
            </w:tcBorders>
            <w:shd w:val="clear" w:color="auto" w:fill="FFFFFF"/>
            <w:vAlign w:val="center"/>
          </w:tcPr>
          <w:p/>
        </w:tc>
        <w:tc>
          <w:tcPr>
            <w:tcW w:w="1762" w:type="dxa"/>
            <w:vMerge w:val="continue"/>
            <w:tcBorders>
              <w:left w:val="single" w:color="auto" w:sz="4" w:space="0"/>
            </w:tcBorders>
            <w:shd w:val="clear" w:color="auto" w:fill="FFFFFF"/>
            <w:vAlign w:val="center"/>
          </w:tcPr>
          <w:p/>
        </w:tc>
        <w:tc>
          <w:tcPr>
            <w:tcW w:w="4459" w:type="dxa"/>
            <w:vMerge w:val="continue"/>
            <w:tcBorders>
              <w:left w:val="single" w:color="auto" w:sz="4" w:space="0"/>
            </w:tcBorders>
            <w:shd w:val="clear" w:color="auto" w:fill="FFFFFF"/>
            <w:vAlign w:val="center"/>
          </w:tcPr>
          <w:p/>
        </w:tc>
        <w:tc>
          <w:tcPr>
            <w:tcW w:w="715" w:type="dxa"/>
            <w:vMerge w:val="continue"/>
            <w:tcBorders>
              <w:left w:val="single" w:color="auto" w:sz="4" w:space="0"/>
            </w:tcBorders>
            <w:shd w:val="clear" w:color="auto" w:fill="FFFFFF"/>
            <w:vAlign w:val="center"/>
          </w:tcPr>
          <w:p/>
        </w:tc>
        <w:tc>
          <w:tcPr>
            <w:tcW w:w="3936" w:type="dxa"/>
            <w:gridSpan w:val="2"/>
            <w:tcBorders>
              <w:top w:val="single" w:color="auto" w:sz="4" w:space="0"/>
              <w:left w:val="single" w:color="auto" w:sz="4" w:space="0"/>
            </w:tcBorders>
            <w:shd w:val="clear" w:color="auto" w:fill="FFFFFF"/>
          </w:tcPr>
          <w:p>
            <w:pPr>
              <w:pStyle w:val="18"/>
              <w:spacing w:line="314" w:lineRule="exact"/>
              <w:jc w:val="both"/>
            </w:pPr>
            <w:r>
              <w:rPr>
                <w:color w:val="000000"/>
              </w:rPr>
              <w:t xml:space="preserve">再次违法，擅自发布重大林业有害生物预报预警信息的；或擅自发布重大林业有害生物预警预报信息造成严重社会后 </w:t>
            </w:r>
            <w:r>
              <w:rPr>
                <w:color w:val="000000"/>
                <w:lang w:val="zh-CN" w:eastAsia="zh-CN" w:bidi="zh-CN"/>
              </w:rPr>
              <w:t>的。</w:t>
            </w:r>
          </w:p>
        </w:tc>
        <w:tc>
          <w:tcPr>
            <w:tcW w:w="2650" w:type="dxa"/>
            <w:tcBorders>
              <w:top w:val="single" w:color="auto" w:sz="4" w:space="0"/>
              <w:left w:val="single" w:color="auto" w:sz="4" w:space="0"/>
              <w:right w:val="single" w:color="auto" w:sz="4" w:space="0"/>
            </w:tcBorders>
            <w:shd w:val="clear" w:color="auto" w:fill="FFFFFF"/>
            <w:vAlign w:val="center"/>
          </w:tcPr>
          <w:p>
            <w:pPr>
              <w:pStyle w:val="18"/>
              <w:spacing w:line="322" w:lineRule="exact"/>
              <w:ind w:firstLine="320"/>
              <w:jc w:val="both"/>
            </w:pPr>
            <w:r>
              <w:rPr>
                <w:color w:val="000000"/>
              </w:rPr>
              <w:t>处八千元以上一万元以下罚款.</w:t>
            </w:r>
          </w:p>
        </w:tc>
      </w:tr>
      <w:tr>
        <w:tblPrEx>
          <w:tblCellMar>
            <w:top w:w="0" w:type="dxa"/>
            <w:left w:w="10" w:type="dxa"/>
            <w:bottom w:w="0" w:type="dxa"/>
            <w:right w:w="10" w:type="dxa"/>
          </w:tblCellMar>
        </w:tblPrEx>
        <w:trPr>
          <w:trHeight w:val="629" w:hRule="exact"/>
          <w:jc w:val="center"/>
        </w:trPr>
        <w:tc>
          <w:tcPr>
            <w:tcW w:w="446"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pPr>
            <w:r>
              <w:rPr>
                <w:rFonts w:ascii="Times New Roman" w:hAnsi="Times New Roman" w:eastAsia="Times New Roman" w:cs="Times New Roman"/>
                <w:b/>
                <w:bCs/>
                <w:color w:val="000000"/>
              </w:rPr>
              <w:t>2</w:t>
            </w:r>
          </w:p>
        </w:tc>
        <w:tc>
          <w:tcPr>
            <w:tcW w:w="1762" w:type="dxa"/>
            <w:vMerge w:val="restart"/>
            <w:tcBorders>
              <w:top w:val="single" w:color="auto" w:sz="4" w:space="0"/>
              <w:left w:val="single" w:color="auto" w:sz="4" w:space="0"/>
            </w:tcBorders>
            <w:shd w:val="clear" w:color="auto" w:fill="FFFFFF"/>
            <w:vAlign w:val="center"/>
          </w:tcPr>
          <w:p>
            <w:pPr>
              <w:pStyle w:val="18"/>
              <w:jc w:val="both"/>
            </w:pPr>
            <w:r>
              <w:rPr>
                <w:color w:val="000000"/>
              </w:rPr>
              <w:t>未取得《植物检疫证书》调运应检物品的</w:t>
            </w:r>
          </w:p>
        </w:tc>
        <w:tc>
          <w:tcPr>
            <w:tcW w:w="4459" w:type="dxa"/>
            <w:vMerge w:val="restart"/>
            <w:tcBorders>
              <w:top w:val="single" w:color="auto" w:sz="4" w:space="0"/>
              <w:left w:val="single" w:color="auto" w:sz="4" w:space="0"/>
            </w:tcBorders>
            <w:shd w:val="clear" w:color="auto" w:fill="FFFFFF"/>
          </w:tcPr>
          <w:p>
            <w:pPr>
              <w:pStyle w:val="18"/>
              <w:jc w:val="both"/>
            </w:pPr>
            <w:r>
              <w:rPr>
                <w:color w:val="000000"/>
              </w:rPr>
              <w:t>第四十八条 违反本条例第二十一条规定， 未取得《植物检疫证书》调运应检物品的，由县级以上人民政府林业行政主管部门所属的林检机构责令改正，没收违法所得，可以处五千元以上二万元以下罚款，可以封存、没收、销 毁应检物品或者责令改变用途.</w:t>
            </w:r>
          </w:p>
        </w:tc>
        <w:tc>
          <w:tcPr>
            <w:tcW w:w="715" w:type="dxa"/>
            <w:vMerge w:val="restart"/>
            <w:tcBorders>
              <w:top w:val="single" w:color="auto" w:sz="4" w:space="0"/>
              <w:left w:val="single" w:color="auto" w:sz="4" w:space="0"/>
            </w:tcBorders>
            <w:shd w:val="clear" w:color="auto" w:fill="FFFFFF"/>
            <w:vAlign w:val="center"/>
          </w:tcPr>
          <w:p>
            <w:pPr>
              <w:pStyle w:val="18"/>
              <w:spacing w:line="302" w:lineRule="exact"/>
              <w:ind w:firstLine="0"/>
            </w:pPr>
            <w:r>
              <w:rPr>
                <w:color w:val="000000"/>
              </w:rPr>
              <w:t>一般 违法</w:t>
            </w:r>
          </w:p>
        </w:tc>
        <w:tc>
          <w:tcPr>
            <w:tcW w:w="1824" w:type="dxa"/>
            <w:vMerge w:val="restart"/>
            <w:tcBorders>
              <w:top w:val="single" w:color="auto" w:sz="4" w:space="0"/>
              <w:left w:val="single" w:color="auto" w:sz="4" w:space="0"/>
            </w:tcBorders>
            <w:shd w:val="clear" w:color="auto" w:fill="FFFFFF"/>
          </w:tcPr>
          <w:p>
            <w:pPr>
              <w:pStyle w:val="18"/>
              <w:spacing w:line="313" w:lineRule="exact"/>
            </w:pPr>
            <w:r>
              <w:rPr>
                <w:color w:val="000000"/>
              </w:rPr>
              <w:t>属于非经营活动中的违法行为</w:t>
            </w:r>
            <w:r>
              <w:rPr>
                <w:rFonts w:hint="eastAsia"/>
                <w:color w:val="000000"/>
                <w:lang w:eastAsia="zh-CN"/>
              </w:rPr>
              <w:t>，</w:t>
            </w:r>
            <w:r>
              <w:rPr>
                <w:color w:val="000000"/>
              </w:rPr>
              <w:t>初次违法，未发现 林业检疫性有害 生物的。</w:t>
            </w:r>
          </w:p>
        </w:tc>
        <w:tc>
          <w:tcPr>
            <w:tcW w:w="2112" w:type="dxa"/>
            <w:tcBorders>
              <w:top w:val="single" w:color="auto" w:sz="4" w:space="0"/>
              <w:left w:val="single" w:color="auto" w:sz="4" w:space="0"/>
            </w:tcBorders>
            <w:shd w:val="clear" w:color="auto" w:fill="FFFFFF"/>
          </w:tcPr>
          <w:p>
            <w:pPr>
              <w:pStyle w:val="18"/>
              <w:spacing w:line="317" w:lineRule="exact"/>
            </w:pPr>
            <w:r>
              <w:rPr>
                <w:color w:val="000000"/>
              </w:rPr>
              <w:t>调运非松材线虫寄 主植物及其制品的.</w:t>
            </w:r>
          </w:p>
        </w:tc>
        <w:tc>
          <w:tcPr>
            <w:tcW w:w="2650" w:type="dxa"/>
            <w:tcBorders>
              <w:top w:val="single" w:color="auto" w:sz="4" w:space="0"/>
              <w:left w:val="single" w:color="auto" w:sz="4" w:space="0"/>
              <w:right w:val="single" w:color="auto" w:sz="4" w:space="0"/>
            </w:tcBorders>
            <w:shd w:val="clear" w:color="auto" w:fill="FFFFFF"/>
          </w:tcPr>
          <w:p>
            <w:pPr>
              <w:pStyle w:val="18"/>
              <w:spacing w:line="326" w:lineRule="exact"/>
              <w:ind w:firstLine="320"/>
              <w:jc w:val="both"/>
            </w:pPr>
            <w:r>
              <w:rPr>
                <w:color w:val="000000"/>
              </w:rPr>
              <w:t>可以处五千元以上六千元以下罚款。</w:t>
            </w:r>
          </w:p>
        </w:tc>
      </w:tr>
      <w:tr>
        <w:tblPrEx>
          <w:tblCellMar>
            <w:top w:w="0" w:type="dxa"/>
            <w:left w:w="10" w:type="dxa"/>
            <w:bottom w:w="0" w:type="dxa"/>
            <w:right w:w="10" w:type="dxa"/>
          </w:tblCellMar>
        </w:tblPrEx>
        <w:trPr>
          <w:trHeight w:val="941" w:hRule="exact"/>
          <w:jc w:val="center"/>
        </w:trPr>
        <w:tc>
          <w:tcPr>
            <w:tcW w:w="446" w:type="dxa"/>
            <w:vMerge w:val="continue"/>
            <w:tcBorders>
              <w:left w:val="single" w:color="auto" w:sz="4" w:space="0"/>
            </w:tcBorders>
            <w:shd w:val="clear" w:color="auto" w:fill="FFFFFF"/>
            <w:vAlign w:val="center"/>
          </w:tcPr>
          <w:p/>
        </w:tc>
        <w:tc>
          <w:tcPr>
            <w:tcW w:w="1762" w:type="dxa"/>
            <w:vMerge w:val="continue"/>
            <w:tcBorders>
              <w:left w:val="single" w:color="auto" w:sz="4" w:space="0"/>
            </w:tcBorders>
            <w:shd w:val="clear" w:color="auto" w:fill="FFFFFF"/>
            <w:vAlign w:val="center"/>
          </w:tcPr>
          <w:p/>
        </w:tc>
        <w:tc>
          <w:tcPr>
            <w:tcW w:w="4459" w:type="dxa"/>
            <w:vMerge w:val="continue"/>
            <w:tcBorders>
              <w:left w:val="single" w:color="auto" w:sz="4" w:space="0"/>
            </w:tcBorders>
            <w:shd w:val="clear" w:color="auto" w:fill="FFFFFF"/>
          </w:tcPr>
          <w:p/>
        </w:tc>
        <w:tc>
          <w:tcPr>
            <w:tcW w:w="715" w:type="dxa"/>
            <w:vMerge w:val="continue"/>
            <w:tcBorders>
              <w:left w:val="single" w:color="auto" w:sz="4" w:space="0"/>
            </w:tcBorders>
            <w:shd w:val="clear" w:color="auto" w:fill="FFFFFF"/>
            <w:vAlign w:val="center"/>
          </w:tcPr>
          <w:p/>
        </w:tc>
        <w:tc>
          <w:tcPr>
            <w:tcW w:w="1824" w:type="dxa"/>
            <w:vMerge w:val="continue"/>
            <w:tcBorders>
              <w:left w:val="single" w:color="auto" w:sz="4" w:space="0"/>
            </w:tcBorders>
            <w:shd w:val="clear" w:color="auto" w:fill="FFFFFF"/>
          </w:tcPr>
          <w:p/>
        </w:tc>
        <w:tc>
          <w:tcPr>
            <w:tcW w:w="2112" w:type="dxa"/>
            <w:tcBorders>
              <w:top w:val="single" w:color="auto" w:sz="4" w:space="0"/>
              <w:left w:val="single" w:color="auto" w:sz="4" w:space="0"/>
            </w:tcBorders>
            <w:shd w:val="clear" w:color="auto" w:fill="FFFFFF"/>
            <w:vAlign w:val="center"/>
          </w:tcPr>
          <w:p>
            <w:pPr>
              <w:pStyle w:val="18"/>
            </w:pPr>
            <w:r>
              <w:rPr>
                <w:color w:val="000000"/>
              </w:rPr>
              <w:t>调运松材线虫寄主 植物及其制品的。</w:t>
            </w:r>
          </w:p>
        </w:tc>
        <w:tc>
          <w:tcPr>
            <w:tcW w:w="2650" w:type="dxa"/>
            <w:tcBorders>
              <w:top w:val="single" w:color="auto" w:sz="4" w:space="0"/>
              <w:left w:val="single" w:color="auto" w:sz="4" w:space="0"/>
              <w:right w:val="single" w:color="auto" w:sz="4" w:space="0"/>
            </w:tcBorders>
            <w:shd w:val="clear" w:color="auto" w:fill="FFFFFF"/>
            <w:vAlign w:val="center"/>
          </w:tcPr>
          <w:p>
            <w:pPr>
              <w:pStyle w:val="18"/>
              <w:spacing w:line="317" w:lineRule="exact"/>
              <w:ind w:firstLine="320"/>
              <w:jc w:val="both"/>
            </w:pPr>
            <w:r>
              <w:rPr>
                <w:color w:val="000000"/>
              </w:rPr>
              <w:t>可以处五千元以上七千元以下罚款。</w:t>
            </w:r>
          </w:p>
        </w:tc>
      </w:tr>
      <w:tr>
        <w:tblPrEx>
          <w:tblCellMar>
            <w:top w:w="0" w:type="dxa"/>
            <w:left w:w="10" w:type="dxa"/>
            <w:bottom w:w="0" w:type="dxa"/>
            <w:right w:w="10" w:type="dxa"/>
          </w:tblCellMar>
        </w:tblPrEx>
        <w:trPr>
          <w:trHeight w:val="346" w:hRule="exact"/>
          <w:jc w:val="center"/>
        </w:trPr>
        <w:tc>
          <w:tcPr>
            <w:tcW w:w="446" w:type="dxa"/>
            <w:vMerge w:val="continue"/>
            <w:tcBorders>
              <w:left w:val="single" w:color="auto" w:sz="4" w:space="0"/>
              <w:bottom w:val="single" w:color="auto" w:sz="4" w:space="0"/>
            </w:tcBorders>
            <w:shd w:val="clear" w:color="auto" w:fill="FFFFFF"/>
            <w:vAlign w:val="center"/>
          </w:tcPr>
          <w:p/>
        </w:tc>
        <w:tc>
          <w:tcPr>
            <w:tcW w:w="1762" w:type="dxa"/>
            <w:vMerge w:val="continue"/>
            <w:tcBorders>
              <w:left w:val="single" w:color="auto" w:sz="4" w:space="0"/>
              <w:bottom w:val="single" w:color="auto" w:sz="4" w:space="0"/>
            </w:tcBorders>
            <w:shd w:val="clear" w:color="auto" w:fill="FFFFFF"/>
            <w:vAlign w:val="center"/>
          </w:tcPr>
          <w:p/>
        </w:tc>
        <w:tc>
          <w:tcPr>
            <w:tcW w:w="4459" w:type="dxa"/>
            <w:vMerge w:val="continue"/>
            <w:tcBorders>
              <w:left w:val="single" w:color="auto" w:sz="4" w:space="0"/>
              <w:bottom w:val="single" w:color="auto" w:sz="4" w:space="0"/>
            </w:tcBorders>
            <w:shd w:val="clear" w:color="auto" w:fill="FFFFFF"/>
          </w:tcPr>
          <w:p/>
        </w:tc>
        <w:tc>
          <w:tcPr>
            <w:tcW w:w="715" w:type="dxa"/>
            <w:vMerge w:val="continue"/>
            <w:tcBorders>
              <w:left w:val="single" w:color="auto" w:sz="4" w:space="0"/>
              <w:bottom w:val="single" w:color="auto" w:sz="4" w:space="0"/>
            </w:tcBorders>
            <w:shd w:val="clear" w:color="auto" w:fill="FFFFFF"/>
            <w:vAlign w:val="center"/>
          </w:tcPr>
          <w:p/>
        </w:tc>
        <w:tc>
          <w:tcPr>
            <w:tcW w:w="1824" w:type="dxa"/>
            <w:tcBorders>
              <w:top w:val="single" w:color="auto" w:sz="4" w:space="0"/>
              <w:left w:val="single" w:color="auto" w:sz="4" w:space="0"/>
              <w:bottom w:val="single" w:color="auto" w:sz="4" w:space="0"/>
            </w:tcBorders>
            <w:shd w:val="clear" w:color="auto" w:fill="FFFFFF"/>
          </w:tcPr>
          <w:p>
            <w:pPr>
              <w:pStyle w:val="18"/>
              <w:spacing w:line="240" w:lineRule="auto"/>
            </w:pPr>
            <w:r>
              <w:rPr>
                <w:color w:val="000000"/>
              </w:rPr>
              <w:t>属于经营活动</w:t>
            </w:r>
          </w:p>
        </w:tc>
        <w:tc>
          <w:tcPr>
            <w:tcW w:w="2112" w:type="dxa"/>
            <w:tcBorders>
              <w:top w:val="single" w:color="auto" w:sz="4" w:space="0"/>
              <w:left w:val="single" w:color="auto" w:sz="4" w:space="0"/>
              <w:bottom w:val="single" w:color="auto" w:sz="4" w:space="0"/>
            </w:tcBorders>
            <w:shd w:val="clear" w:color="auto" w:fill="FFFFFF"/>
          </w:tcPr>
          <w:p>
            <w:pPr>
              <w:pStyle w:val="18"/>
              <w:spacing w:line="240" w:lineRule="auto"/>
            </w:pPr>
            <w:r>
              <w:rPr>
                <w:color w:val="000000"/>
              </w:rPr>
              <w:t>调运非松材线虫寄</w:t>
            </w:r>
          </w:p>
        </w:tc>
        <w:tc>
          <w:tcPr>
            <w:tcW w:w="2650" w:type="dxa"/>
            <w:tcBorders>
              <w:top w:val="single" w:color="auto" w:sz="4" w:space="0"/>
              <w:left w:val="single" w:color="auto" w:sz="4" w:space="0"/>
              <w:bottom w:val="single" w:color="auto" w:sz="4" w:space="0"/>
              <w:right w:val="single" w:color="auto" w:sz="4" w:space="0"/>
            </w:tcBorders>
            <w:shd w:val="clear" w:color="auto" w:fill="FFFFFF"/>
          </w:tcPr>
          <w:p>
            <w:pPr>
              <w:pStyle w:val="18"/>
              <w:spacing w:line="240" w:lineRule="auto"/>
              <w:ind w:firstLine="320"/>
              <w:jc w:val="both"/>
            </w:pPr>
            <w:r>
              <w:rPr>
                <w:color w:val="000000"/>
              </w:rPr>
              <w:t>可以处八千元以上一万</w:t>
            </w:r>
          </w:p>
        </w:tc>
      </w:tr>
    </w:tbl>
    <w:p>
      <w:pPr>
        <w:spacing w:line="1" w:lineRule="exact"/>
        <w:rPr>
          <w:sz w:val="2"/>
          <w:szCs w:val="2"/>
        </w:rPr>
      </w:pPr>
      <w:r>
        <w:br w:type="page"/>
      </w:r>
    </w:p>
    <w:tbl>
      <w:tblPr>
        <w:tblStyle w:val="6"/>
        <w:tblW w:w="0" w:type="auto"/>
        <w:jc w:val="center"/>
        <w:tblLayout w:type="fixed"/>
        <w:tblCellMar>
          <w:top w:w="0" w:type="dxa"/>
          <w:left w:w="10" w:type="dxa"/>
          <w:bottom w:w="0" w:type="dxa"/>
          <w:right w:w="10" w:type="dxa"/>
        </w:tblCellMar>
      </w:tblPr>
      <w:tblGrid>
        <w:gridCol w:w="451"/>
        <w:gridCol w:w="1771"/>
        <w:gridCol w:w="4416"/>
        <w:gridCol w:w="706"/>
        <w:gridCol w:w="1824"/>
        <w:gridCol w:w="2102"/>
        <w:gridCol w:w="2635"/>
      </w:tblGrid>
      <w:tr>
        <w:tblPrEx>
          <w:tblCellMar>
            <w:top w:w="0" w:type="dxa"/>
            <w:left w:w="10" w:type="dxa"/>
            <w:bottom w:w="0" w:type="dxa"/>
            <w:right w:w="10" w:type="dxa"/>
          </w:tblCellMar>
        </w:tblPrEx>
        <w:trPr>
          <w:trHeight w:val="350" w:hRule="exact"/>
          <w:jc w:val="center"/>
        </w:trPr>
        <w:tc>
          <w:tcPr>
            <w:tcW w:w="451" w:type="dxa"/>
            <w:vMerge w:val="restart"/>
            <w:tcBorders>
              <w:top w:val="single" w:color="auto" w:sz="4" w:space="0"/>
              <w:left w:val="single" w:color="auto" w:sz="4" w:space="0"/>
            </w:tcBorders>
            <w:shd w:val="clear" w:color="auto" w:fill="FFFFFF"/>
          </w:tcPr>
          <w:p>
            <w:pPr>
              <w:rPr>
                <w:sz w:val="10"/>
                <w:szCs w:val="10"/>
              </w:rPr>
            </w:pPr>
          </w:p>
        </w:tc>
        <w:tc>
          <w:tcPr>
            <w:tcW w:w="1771" w:type="dxa"/>
            <w:vMerge w:val="restart"/>
            <w:tcBorders>
              <w:top w:val="single" w:color="auto" w:sz="4" w:space="0"/>
              <w:left w:val="single" w:color="auto" w:sz="4" w:space="0"/>
            </w:tcBorders>
            <w:shd w:val="clear" w:color="auto" w:fill="FFFFFF"/>
          </w:tcPr>
          <w:p>
            <w:pPr>
              <w:rPr>
                <w:sz w:val="10"/>
                <w:szCs w:val="10"/>
              </w:rPr>
            </w:pPr>
          </w:p>
        </w:tc>
        <w:tc>
          <w:tcPr>
            <w:tcW w:w="4416" w:type="dxa"/>
            <w:vMerge w:val="restart"/>
            <w:tcBorders>
              <w:top w:val="single" w:color="auto" w:sz="4" w:space="0"/>
              <w:left w:val="single" w:color="auto" w:sz="4" w:space="0"/>
            </w:tcBorders>
            <w:shd w:val="clear" w:color="auto" w:fill="FFFFFF"/>
          </w:tcPr>
          <w:p>
            <w:pPr>
              <w:rPr>
                <w:sz w:val="10"/>
                <w:szCs w:val="10"/>
              </w:rPr>
            </w:pPr>
          </w:p>
        </w:tc>
        <w:tc>
          <w:tcPr>
            <w:tcW w:w="706" w:type="dxa"/>
            <w:vMerge w:val="restart"/>
            <w:tcBorders>
              <w:top w:val="single" w:color="auto" w:sz="4" w:space="0"/>
              <w:left w:val="single" w:color="auto" w:sz="4" w:space="0"/>
            </w:tcBorders>
            <w:shd w:val="clear" w:color="auto" w:fill="FFFFFF"/>
          </w:tcPr>
          <w:p>
            <w:pPr>
              <w:rPr>
                <w:sz w:val="10"/>
                <w:szCs w:val="10"/>
              </w:rPr>
            </w:pPr>
          </w:p>
        </w:tc>
        <w:tc>
          <w:tcPr>
            <w:tcW w:w="1824" w:type="dxa"/>
            <w:vMerge w:val="restart"/>
            <w:tcBorders>
              <w:top w:val="single" w:color="auto" w:sz="4" w:space="0"/>
              <w:left w:val="single" w:color="auto" w:sz="4" w:space="0"/>
            </w:tcBorders>
            <w:shd w:val="clear" w:color="auto" w:fill="FFFFFF"/>
            <w:vAlign w:val="bottom"/>
          </w:tcPr>
          <w:p>
            <w:pPr>
              <w:pStyle w:val="18"/>
              <w:spacing w:line="310" w:lineRule="exact"/>
              <w:ind w:firstLine="0"/>
              <w:jc w:val="both"/>
            </w:pPr>
            <w:r>
              <w:rPr>
                <w:color w:val="000000"/>
              </w:rPr>
              <w:t>中的违法行为，初次违法，未发现林业检疫性有害生物的.</w:t>
            </w:r>
          </w:p>
        </w:tc>
        <w:tc>
          <w:tcPr>
            <w:tcW w:w="2102" w:type="dxa"/>
            <w:tcBorders>
              <w:top w:val="single" w:color="auto" w:sz="4" w:space="0"/>
              <w:left w:val="single" w:color="auto" w:sz="4" w:space="0"/>
            </w:tcBorders>
            <w:shd w:val="clear" w:color="auto" w:fill="FFFFFF"/>
            <w:vAlign w:val="bottom"/>
          </w:tcPr>
          <w:p>
            <w:pPr>
              <w:pStyle w:val="18"/>
              <w:spacing w:line="240" w:lineRule="auto"/>
              <w:ind w:firstLine="0"/>
            </w:pPr>
            <w:r>
              <w:rPr>
                <w:color w:val="000000"/>
              </w:rPr>
              <w:t>主植物及其制品的。</w:t>
            </w:r>
          </w:p>
        </w:tc>
        <w:tc>
          <w:tcPr>
            <w:tcW w:w="2635" w:type="dxa"/>
            <w:tcBorders>
              <w:top w:val="single" w:color="auto" w:sz="4" w:space="0"/>
              <w:left w:val="single" w:color="auto" w:sz="4" w:space="0"/>
              <w:right w:val="single" w:color="auto" w:sz="4" w:space="0"/>
            </w:tcBorders>
            <w:shd w:val="clear" w:color="auto" w:fill="FFFFFF"/>
            <w:vAlign w:val="bottom"/>
          </w:tcPr>
          <w:p>
            <w:pPr>
              <w:pStyle w:val="18"/>
              <w:spacing w:line="240" w:lineRule="auto"/>
              <w:ind w:firstLine="0"/>
              <w:jc w:val="both"/>
            </w:pPr>
            <w:r>
              <w:rPr>
                <w:color w:val="000000"/>
              </w:rPr>
              <w:t>元以下罚款。</w:t>
            </w:r>
          </w:p>
        </w:tc>
      </w:tr>
      <w:tr>
        <w:tblPrEx>
          <w:tblCellMar>
            <w:top w:w="0" w:type="dxa"/>
            <w:left w:w="10" w:type="dxa"/>
            <w:bottom w:w="0" w:type="dxa"/>
            <w:right w:w="10" w:type="dxa"/>
          </w:tblCellMar>
        </w:tblPrEx>
        <w:trPr>
          <w:trHeight w:val="941" w:hRule="exact"/>
          <w:jc w:val="center"/>
        </w:trPr>
        <w:tc>
          <w:tcPr>
            <w:tcW w:w="451" w:type="dxa"/>
            <w:vMerge w:val="continue"/>
            <w:tcBorders>
              <w:left w:val="single" w:color="auto" w:sz="4" w:space="0"/>
            </w:tcBorders>
            <w:shd w:val="clear" w:color="auto" w:fill="FFFFFF"/>
          </w:tcPr>
          <w:p/>
        </w:tc>
        <w:tc>
          <w:tcPr>
            <w:tcW w:w="1771" w:type="dxa"/>
            <w:vMerge w:val="continue"/>
            <w:tcBorders>
              <w:left w:val="single" w:color="auto" w:sz="4" w:space="0"/>
            </w:tcBorders>
            <w:shd w:val="clear" w:color="auto" w:fill="FFFFFF"/>
          </w:tcPr>
          <w:p/>
        </w:tc>
        <w:tc>
          <w:tcPr>
            <w:tcW w:w="4416" w:type="dxa"/>
            <w:vMerge w:val="continue"/>
            <w:tcBorders>
              <w:left w:val="single" w:color="auto" w:sz="4" w:space="0"/>
            </w:tcBorders>
            <w:shd w:val="clear" w:color="auto" w:fill="FFFFFF"/>
          </w:tcPr>
          <w:p/>
        </w:tc>
        <w:tc>
          <w:tcPr>
            <w:tcW w:w="706" w:type="dxa"/>
            <w:vMerge w:val="continue"/>
            <w:tcBorders>
              <w:left w:val="single" w:color="auto" w:sz="4" w:space="0"/>
            </w:tcBorders>
            <w:shd w:val="clear" w:color="auto" w:fill="FFFFFF"/>
          </w:tcPr>
          <w:p/>
        </w:tc>
        <w:tc>
          <w:tcPr>
            <w:tcW w:w="1824" w:type="dxa"/>
            <w:vMerge w:val="continue"/>
            <w:tcBorders>
              <w:left w:val="single" w:color="auto" w:sz="4" w:space="0"/>
            </w:tcBorders>
            <w:shd w:val="clear" w:color="auto" w:fill="FFFFFF"/>
            <w:vAlign w:val="bottom"/>
          </w:tcPr>
          <w:p/>
        </w:tc>
        <w:tc>
          <w:tcPr>
            <w:tcW w:w="2102" w:type="dxa"/>
            <w:tcBorders>
              <w:top w:val="single" w:color="auto" w:sz="4" w:space="0"/>
              <w:left w:val="single" w:color="auto" w:sz="4" w:space="0"/>
            </w:tcBorders>
            <w:shd w:val="clear" w:color="auto" w:fill="FFFFFF"/>
            <w:vAlign w:val="center"/>
          </w:tcPr>
          <w:p>
            <w:pPr>
              <w:pStyle w:val="18"/>
              <w:spacing w:line="317" w:lineRule="exact"/>
            </w:pPr>
            <w:r>
              <w:rPr>
                <w:color w:val="000000"/>
              </w:rPr>
              <w:t>调运松材线虫寄主 植物及其制品的。</w:t>
            </w:r>
          </w:p>
        </w:tc>
        <w:tc>
          <w:tcPr>
            <w:tcW w:w="2635" w:type="dxa"/>
            <w:tcBorders>
              <w:top w:val="single" w:color="auto" w:sz="4" w:space="0"/>
              <w:left w:val="single" w:color="auto" w:sz="4" w:space="0"/>
              <w:right w:val="single" w:color="auto" w:sz="4" w:space="0"/>
            </w:tcBorders>
            <w:shd w:val="clear" w:color="auto" w:fill="FFFFFF"/>
            <w:vAlign w:val="center"/>
          </w:tcPr>
          <w:p>
            <w:pPr>
              <w:pStyle w:val="18"/>
              <w:jc w:val="both"/>
            </w:pPr>
            <w:r>
              <w:rPr>
                <w:color w:val="000000"/>
              </w:rPr>
              <w:t>可以处一万元以上一万五千元以下罚款.</w:t>
            </w:r>
          </w:p>
        </w:tc>
      </w:tr>
      <w:tr>
        <w:tblPrEx>
          <w:tblCellMar>
            <w:top w:w="0" w:type="dxa"/>
            <w:left w:w="10" w:type="dxa"/>
            <w:bottom w:w="0" w:type="dxa"/>
            <w:right w:w="10" w:type="dxa"/>
          </w:tblCellMar>
        </w:tblPrEx>
        <w:trPr>
          <w:trHeight w:val="634" w:hRule="exact"/>
          <w:jc w:val="center"/>
        </w:trPr>
        <w:tc>
          <w:tcPr>
            <w:tcW w:w="451" w:type="dxa"/>
            <w:vMerge w:val="continue"/>
            <w:tcBorders>
              <w:left w:val="single" w:color="auto" w:sz="4" w:space="0"/>
            </w:tcBorders>
            <w:shd w:val="clear" w:color="auto" w:fill="FFFFFF"/>
          </w:tcPr>
          <w:p/>
        </w:tc>
        <w:tc>
          <w:tcPr>
            <w:tcW w:w="1771" w:type="dxa"/>
            <w:vMerge w:val="continue"/>
            <w:tcBorders>
              <w:left w:val="single" w:color="auto" w:sz="4" w:space="0"/>
            </w:tcBorders>
            <w:shd w:val="clear" w:color="auto" w:fill="FFFFFF"/>
          </w:tcPr>
          <w:p/>
        </w:tc>
        <w:tc>
          <w:tcPr>
            <w:tcW w:w="4416" w:type="dxa"/>
            <w:vMerge w:val="continue"/>
            <w:tcBorders>
              <w:left w:val="single" w:color="auto" w:sz="4" w:space="0"/>
            </w:tcBorders>
            <w:shd w:val="clear" w:color="auto" w:fill="FFFFFF"/>
          </w:tcPr>
          <w:p/>
        </w:tc>
        <w:tc>
          <w:tcPr>
            <w:tcW w:w="706" w:type="dxa"/>
            <w:vMerge w:val="restart"/>
            <w:tcBorders>
              <w:top w:val="single" w:color="auto" w:sz="4" w:space="0"/>
              <w:left w:val="single" w:color="auto" w:sz="4" w:space="0"/>
            </w:tcBorders>
            <w:shd w:val="clear" w:color="auto" w:fill="FFFFFF"/>
            <w:vAlign w:val="center"/>
          </w:tcPr>
          <w:p>
            <w:pPr>
              <w:pStyle w:val="18"/>
              <w:spacing w:line="302" w:lineRule="exact"/>
              <w:ind w:firstLine="0"/>
            </w:pPr>
            <w:r>
              <w:rPr>
                <w:color w:val="000000"/>
              </w:rPr>
              <w:t>严重 违法</w:t>
            </w:r>
          </w:p>
        </w:tc>
        <w:tc>
          <w:tcPr>
            <w:tcW w:w="1824" w:type="dxa"/>
            <w:vMerge w:val="restart"/>
            <w:tcBorders>
              <w:top w:val="single" w:color="auto" w:sz="4" w:space="0"/>
              <w:left w:val="single" w:color="auto" w:sz="4" w:space="0"/>
            </w:tcBorders>
            <w:shd w:val="clear" w:color="auto" w:fill="FFFFFF"/>
          </w:tcPr>
          <w:p>
            <w:pPr>
              <w:pStyle w:val="18"/>
              <w:jc w:val="both"/>
            </w:pPr>
            <w:r>
              <w:rPr>
                <w:color w:val="000000"/>
              </w:rPr>
              <w:t>属于非经营活动中的违法行为， 再次违法，或者发现林业检疫性有害生物的</w:t>
            </w:r>
            <w:r>
              <w:rPr>
                <w:color w:val="000000"/>
                <w:lang w:val="en-US" w:eastAsia="zh-CN" w:bidi="en-US"/>
              </w:rPr>
              <w:t>•</w:t>
            </w:r>
          </w:p>
        </w:tc>
        <w:tc>
          <w:tcPr>
            <w:tcW w:w="2102" w:type="dxa"/>
            <w:tcBorders>
              <w:top w:val="single" w:color="auto" w:sz="4" w:space="0"/>
              <w:left w:val="single" w:color="auto" w:sz="4" w:space="0"/>
            </w:tcBorders>
            <w:shd w:val="clear" w:color="auto" w:fill="FFFFFF"/>
            <w:vAlign w:val="bottom"/>
          </w:tcPr>
          <w:p>
            <w:pPr>
              <w:pStyle w:val="18"/>
            </w:pPr>
            <w:r>
              <w:rPr>
                <w:color w:val="000000"/>
              </w:rPr>
              <w:t>调运非松材线虫寄 主植物及其制品的。</w:t>
            </w:r>
          </w:p>
        </w:tc>
        <w:tc>
          <w:tcPr>
            <w:tcW w:w="2635" w:type="dxa"/>
            <w:tcBorders>
              <w:top w:val="single" w:color="auto" w:sz="4" w:space="0"/>
              <w:left w:val="single" w:color="auto" w:sz="4" w:space="0"/>
              <w:right w:val="single" w:color="auto" w:sz="4" w:space="0"/>
            </w:tcBorders>
            <w:shd w:val="clear" w:color="auto" w:fill="FFFFFF"/>
            <w:vAlign w:val="bottom"/>
          </w:tcPr>
          <w:p>
            <w:pPr>
              <w:pStyle w:val="18"/>
              <w:spacing w:line="307" w:lineRule="exact"/>
              <w:jc w:val="both"/>
            </w:pPr>
            <w:r>
              <w:rPr>
                <w:color w:val="000000"/>
              </w:rPr>
              <w:t>可以处六千元以上八千元以下罚款。</w:t>
            </w:r>
          </w:p>
        </w:tc>
      </w:tr>
      <w:tr>
        <w:tblPrEx>
          <w:tblCellMar>
            <w:top w:w="0" w:type="dxa"/>
            <w:left w:w="10" w:type="dxa"/>
            <w:bottom w:w="0" w:type="dxa"/>
            <w:right w:w="10" w:type="dxa"/>
          </w:tblCellMar>
        </w:tblPrEx>
        <w:trPr>
          <w:trHeight w:val="931" w:hRule="exact"/>
          <w:jc w:val="center"/>
        </w:trPr>
        <w:tc>
          <w:tcPr>
            <w:tcW w:w="451" w:type="dxa"/>
            <w:vMerge w:val="continue"/>
            <w:tcBorders>
              <w:left w:val="single" w:color="auto" w:sz="4" w:space="0"/>
            </w:tcBorders>
            <w:shd w:val="clear" w:color="auto" w:fill="FFFFFF"/>
          </w:tcPr>
          <w:p/>
        </w:tc>
        <w:tc>
          <w:tcPr>
            <w:tcW w:w="1771" w:type="dxa"/>
            <w:vMerge w:val="continue"/>
            <w:tcBorders>
              <w:left w:val="single" w:color="auto" w:sz="4" w:space="0"/>
            </w:tcBorders>
            <w:shd w:val="clear" w:color="auto" w:fill="FFFFFF"/>
          </w:tcPr>
          <w:p/>
        </w:tc>
        <w:tc>
          <w:tcPr>
            <w:tcW w:w="4416" w:type="dxa"/>
            <w:vMerge w:val="continue"/>
            <w:tcBorders>
              <w:left w:val="single" w:color="auto" w:sz="4" w:space="0"/>
            </w:tcBorders>
            <w:shd w:val="clear" w:color="auto" w:fill="FFFFFF"/>
          </w:tcPr>
          <w:p/>
        </w:tc>
        <w:tc>
          <w:tcPr>
            <w:tcW w:w="706" w:type="dxa"/>
            <w:vMerge w:val="continue"/>
            <w:tcBorders>
              <w:left w:val="single" w:color="auto" w:sz="4" w:space="0"/>
            </w:tcBorders>
            <w:shd w:val="clear" w:color="auto" w:fill="FFFFFF"/>
            <w:vAlign w:val="center"/>
          </w:tcPr>
          <w:p/>
        </w:tc>
        <w:tc>
          <w:tcPr>
            <w:tcW w:w="1824" w:type="dxa"/>
            <w:vMerge w:val="continue"/>
            <w:tcBorders>
              <w:left w:val="single" w:color="auto" w:sz="4" w:space="0"/>
            </w:tcBorders>
            <w:shd w:val="clear" w:color="auto" w:fill="FFFFFF"/>
          </w:tcPr>
          <w:p/>
        </w:tc>
        <w:tc>
          <w:tcPr>
            <w:tcW w:w="2102" w:type="dxa"/>
            <w:tcBorders>
              <w:top w:val="single" w:color="auto" w:sz="4" w:space="0"/>
              <w:left w:val="single" w:color="auto" w:sz="4" w:space="0"/>
            </w:tcBorders>
            <w:shd w:val="clear" w:color="auto" w:fill="FFFFFF"/>
            <w:vAlign w:val="center"/>
          </w:tcPr>
          <w:p>
            <w:pPr>
              <w:pStyle w:val="18"/>
              <w:spacing w:line="307" w:lineRule="exact"/>
            </w:pPr>
            <w:r>
              <w:rPr>
                <w:color w:val="000000"/>
              </w:rPr>
              <w:t>调运松材残虫寄主 植物及其制品的。</w:t>
            </w:r>
          </w:p>
        </w:tc>
        <w:tc>
          <w:tcPr>
            <w:tcW w:w="2635" w:type="dxa"/>
            <w:tcBorders>
              <w:top w:val="single" w:color="auto" w:sz="4" w:space="0"/>
              <w:left w:val="single" w:color="auto" w:sz="4" w:space="0"/>
              <w:right w:val="single" w:color="auto" w:sz="4" w:space="0"/>
            </w:tcBorders>
            <w:shd w:val="clear" w:color="auto" w:fill="FFFFFF"/>
            <w:vAlign w:val="center"/>
          </w:tcPr>
          <w:p>
            <w:pPr>
              <w:pStyle w:val="18"/>
              <w:spacing w:line="307" w:lineRule="exact"/>
              <w:jc w:val="both"/>
            </w:pPr>
            <w:r>
              <w:rPr>
                <w:color w:val="000000"/>
              </w:rPr>
              <w:t>可以处七千元以上一万千元以下罚款.</w:t>
            </w:r>
          </w:p>
        </w:tc>
      </w:tr>
      <w:tr>
        <w:tblPrEx>
          <w:tblCellMar>
            <w:top w:w="0" w:type="dxa"/>
            <w:left w:w="10" w:type="dxa"/>
            <w:bottom w:w="0" w:type="dxa"/>
            <w:right w:w="10" w:type="dxa"/>
          </w:tblCellMar>
        </w:tblPrEx>
        <w:trPr>
          <w:trHeight w:val="629" w:hRule="exact"/>
          <w:jc w:val="center"/>
        </w:trPr>
        <w:tc>
          <w:tcPr>
            <w:tcW w:w="451" w:type="dxa"/>
            <w:vMerge w:val="continue"/>
            <w:tcBorders>
              <w:left w:val="single" w:color="auto" w:sz="4" w:space="0"/>
            </w:tcBorders>
            <w:shd w:val="clear" w:color="auto" w:fill="FFFFFF"/>
          </w:tcPr>
          <w:p/>
        </w:tc>
        <w:tc>
          <w:tcPr>
            <w:tcW w:w="1771" w:type="dxa"/>
            <w:vMerge w:val="continue"/>
            <w:tcBorders>
              <w:left w:val="single" w:color="auto" w:sz="4" w:space="0"/>
            </w:tcBorders>
            <w:shd w:val="clear" w:color="auto" w:fill="FFFFFF"/>
          </w:tcPr>
          <w:p/>
        </w:tc>
        <w:tc>
          <w:tcPr>
            <w:tcW w:w="4416" w:type="dxa"/>
            <w:vMerge w:val="continue"/>
            <w:tcBorders>
              <w:left w:val="single" w:color="auto" w:sz="4" w:space="0"/>
            </w:tcBorders>
            <w:shd w:val="clear" w:color="auto" w:fill="FFFFFF"/>
          </w:tcPr>
          <w:p/>
        </w:tc>
        <w:tc>
          <w:tcPr>
            <w:tcW w:w="706" w:type="dxa"/>
            <w:vMerge w:val="continue"/>
            <w:tcBorders>
              <w:left w:val="single" w:color="auto" w:sz="4" w:space="0"/>
            </w:tcBorders>
            <w:shd w:val="clear" w:color="auto" w:fill="FFFFFF"/>
            <w:vAlign w:val="center"/>
          </w:tcPr>
          <w:p/>
        </w:tc>
        <w:tc>
          <w:tcPr>
            <w:tcW w:w="1824" w:type="dxa"/>
            <w:vMerge w:val="restart"/>
            <w:tcBorders>
              <w:top w:val="single" w:color="auto" w:sz="4" w:space="0"/>
              <w:left w:val="single" w:color="auto" w:sz="4" w:space="0"/>
            </w:tcBorders>
            <w:shd w:val="clear" w:color="auto" w:fill="FFFFFF"/>
          </w:tcPr>
          <w:p>
            <w:pPr>
              <w:pStyle w:val="18"/>
              <w:spacing w:line="310" w:lineRule="exact"/>
              <w:jc w:val="both"/>
            </w:pPr>
            <w:r>
              <w:rPr>
                <w:color w:val="000000"/>
              </w:rPr>
              <w:t>属于经营活动中的违法行为，再次违法，或者发现林业检疫性有害生物的.</w:t>
            </w:r>
          </w:p>
        </w:tc>
        <w:tc>
          <w:tcPr>
            <w:tcW w:w="2102" w:type="dxa"/>
            <w:tcBorders>
              <w:top w:val="single" w:color="auto" w:sz="4" w:space="0"/>
              <w:left w:val="single" w:color="auto" w:sz="4" w:space="0"/>
            </w:tcBorders>
            <w:shd w:val="clear" w:color="auto" w:fill="FFFFFF"/>
            <w:vAlign w:val="bottom"/>
          </w:tcPr>
          <w:p>
            <w:pPr>
              <w:pStyle w:val="18"/>
              <w:spacing w:line="302" w:lineRule="exact"/>
            </w:pPr>
            <w:r>
              <w:rPr>
                <w:color w:val="000000"/>
              </w:rPr>
              <w:t>调运非松材线虫寄 主植物及其制品的.</w:t>
            </w:r>
          </w:p>
        </w:tc>
        <w:tc>
          <w:tcPr>
            <w:tcW w:w="2635" w:type="dxa"/>
            <w:tcBorders>
              <w:top w:val="single" w:color="auto" w:sz="4" w:space="0"/>
              <w:left w:val="single" w:color="auto" w:sz="4" w:space="0"/>
              <w:right w:val="single" w:color="auto" w:sz="4" w:space="0"/>
            </w:tcBorders>
            <w:shd w:val="clear" w:color="auto" w:fill="FFFFFF"/>
            <w:vAlign w:val="bottom"/>
          </w:tcPr>
          <w:p>
            <w:pPr>
              <w:pStyle w:val="18"/>
              <w:spacing w:line="307" w:lineRule="exact"/>
              <w:jc w:val="both"/>
            </w:pPr>
            <w:r>
              <w:rPr>
                <w:color w:val="000000"/>
              </w:rPr>
              <w:t>可以处一万元以上一万五千元以下罚款.</w:t>
            </w:r>
          </w:p>
        </w:tc>
      </w:tr>
      <w:tr>
        <w:tblPrEx>
          <w:tblCellMar>
            <w:top w:w="0" w:type="dxa"/>
            <w:left w:w="10" w:type="dxa"/>
            <w:bottom w:w="0" w:type="dxa"/>
            <w:right w:w="10" w:type="dxa"/>
          </w:tblCellMar>
        </w:tblPrEx>
        <w:trPr>
          <w:trHeight w:val="931" w:hRule="exact"/>
          <w:jc w:val="center"/>
        </w:trPr>
        <w:tc>
          <w:tcPr>
            <w:tcW w:w="451" w:type="dxa"/>
            <w:vMerge w:val="continue"/>
            <w:tcBorders>
              <w:left w:val="single" w:color="auto" w:sz="4" w:space="0"/>
            </w:tcBorders>
            <w:shd w:val="clear" w:color="auto" w:fill="FFFFFF"/>
          </w:tcPr>
          <w:p/>
        </w:tc>
        <w:tc>
          <w:tcPr>
            <w:tcW w:w="1771" w:type="dxa"/>
            <w:vMerge w:val="continue"/>
            <w:tcBorders>
              <w:left w:val="single" w:color="auto" w:sz="4" w:space="0"/>
            </w:tcBorders>
            <w:shd w:val="clear" w:color="auto" w:fill="FFFFFF"/>
          </w:tcPr>
          <w:p/>
        </w:tc>
        <w:tc>
          <w:tcPr>
            <w:tcW w:w="4416" w:type="dxa"/>
            <w:vMerge w:val="continue"/>
            <w:tcBorders>
              <w:left w:val="single" w:color="auto" w:sz="4" w:space="0"/>
            </w:tcBorders>
            <w:shd w:val="clear" w:color="auto" w:fill="FFFFFF"/>
          </w:tcPr>
          <w:p/>
        </w:tc>
        <w:tc>
          <w:tcPr>
            <w:tcW w:w="706" w:type="dxa"/>
            <w:vMerge w:val="continue"/>
            <w:tcBorders>
              <w:left w:val="single" w:color="auto" w:sz="4" w:space="0"/>
            </w:tcBorders>
            <w:shd w:val="clear" w:color="auto" w:fill="FFFFFF"/>
            <w:vAlign w:val="center"/>
          </w:tcPr>
          <w:p/>
        </w:tc>
        <w:tc>
          <w:tcPr>
            <w:tcW w:w="1824" w:type="dxa"/>
            <w:vMerge w:val="continue"/>
            <w:tcBorders>
              <w:left w:val="single" w:color="auto" w:sz="4" w:space="0"/>
            </w:tcBorders>
            <w:shd w:val="clear" w:color="auto" w:fill="FFFFFF"/>
          </w:tcPr>
          <w:p/>
        </w:tc>
        <w:tc>
          <w:tcPr>
            <w:tcW w:w="2102" w:type="dxa"/>
            <w:tcBorders>
              <w:top w:val="single" w:color="auto" w:sz="4" w:space="0"/>
              <w:left w:val="single" w:color="auto" w:sz="4" w:space="0"/>
            </w:tcBorders>
            <w:shd w:val="clear" w:color="auto" w:fill="FFFFFF"/>
            <w:vAlign w:val="center"/>
          </w:tcPr>
          <w:p>
            <w:pPr>
              <w:pStyle w:val="18"/>
            </w:pPr>
            <w:r>
              <w:rPr>
                <w:color w:val="000000"/>
              </w:rPr>
              <w:t>调运松材线虫寄主 植物及其制品的。</w:t>
            </w:r>
          </w:p>
        </w:tc>
        <w:tc>
          <w:tcPr>
            <w:tcW w:w="2635" w:type="dxa"/>
            <w:tcBorders>
              <w:top w:val="single" w:color="auto" w:sz="4" w:space="0"/>
              <w:left w:val="single" w:color="auto" w:sz="4" w:space="0"/>
              <w:right w:val="single" w:color="auto" w:sz="4" w:space="0"/>
            </w:tcBorders>
            <w:shd w:val="clear" w:color="auto" w:fill="FFFFFF"/>
            <w:vAlign w:val="center"/>
          </w:tcPr>
          <w:p>
            <w:pPr>
              <w:pStyle w:val="18"/>
              <w:jc w:val="both"/>
            </w:pPr>
            <w:r>
              <w:rPr>
                <w:color w:val="000000"/>
              </w:rPr>
              <w:t>可以处一万五千元以上二万元以下罚款。</w:t>
            </w:r>
          </w:p>
        </w:tc>
      </w:tr>
      <w:tr>
        <w:tblPrEx>
          <w:tblCellMar>
            <w:top w:w="0" w:type="dxa"/>
            <w:left w:w="10" w:type="dxa"/>
            <w:bottom w:w="0" w:type="dxa"/>
            <w:right w:w="10" w:type="dxa"/>
          </w:tblCellMar>
        </w:tblPrEx>
        <w:trPr>
          <w:trHeight w:val="629" w:hRule="exact"/>
          <w:jc w:val="center"/>
        </w:trPr>
        <w:tc>
          <w:tcPr>
            <w:tcW w:w="451"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pPr>
            <w:r>
              <w:rPr>
                <w:rFonts w:ascii="Times New Roman" w:hAnsi="Times New Roman" w:eastAsia="Times New Roman" w:cs="Times New Roman"/>
                <w:b/>
                <w:bCs/>
                <w:color w:val="000000"/>
              </w:rPr>
              <w:t>3</w:t>
            </w:r>
          </w:p>
        </w:tc>
        <w:tc>
          <w:tcPr>
            <w:tcW w:w="1771" w:type="dxa"/>
            <w:vMerge w:val="restart"/>
            <w:tcBorders>
              <w:top w:val="single" w:color="auto" w:sz="4" w:space="0"/>
              <w:left w:val="single" w:color="auto" w:sz="4" w:space="0"/>
            </w:tcBorders>
            <w:shd w:val="clear" w:color="auto" w:fill="FFFFFF"/>
          </w:tcPr>
          <w:p>
            <w:pPr>
              <w:pStyle w:val="18"/>
              <w:spacing w:line="310" w:lineRule="exact"/>
              <w:jc w:val="both"/>
            </w:pPr>
            <w:r>
              <w:rPr>
                <w:color w:val="000000"/>
              </w:rPr>
              <w:t>将林业检疫性 有害生物发生区和疫区内的应检物品，调往林业有害生物重点预防区和其他未发生疫情的寄主林区、风景名胜区 和自然保护区的</w:t>
            </w:r>
          </w:p>
        </w:tc>
        <w:tc>
          <w:tcPr>
            <w:tcW w:w="4416" w:type="dxa"/>
            <w:vMerge w:val="restart"/>
            <w:tcBorders>
              <w:top w:val="single" w:color="auto" w:sz="4" w:space="0"/>
              <w:left w:val="single" w:color="auto" w:sz="4" w:space="0"/>
            </w:tcBorders>
            <w:shd w:val="clear" w:color="auto" w:fill="FFFFFF"/>
          </w:tcPr>
          <w:p>
            <w:pPr>
              <w:pStyle w:val="18"/>
              <w:spacing w:line="314" w:lineRule="exact"/>
              <w:jc w:val="both"/>
            </w:pPr>
            <w:r>
              <w:rPr>
                <w:color w:val="000000"/>
              </w:rPr>
              <w:t>第四十九条 违反本条例第二十三条规定， 有下列行为之一的，由县级以上人民政府林业 行政主管部门所属的林检机构封存、没收、销 毁，或者责令停止调运、改变用途，处五千元以上二万元以下罚款：</w:t>
            </w:r>
          </w:p>
          <w:p>
            <w:pPr>
              <w:pStyle w:val="18"/>
              <w:spacing w:line="314" w:lineRule="exact"/>
              <w:ind w:firstLine="400"/>
              <w:jc w:val="both"/>
            </w:pPr>
            <w:r>
              <w:rPr>
                <w:color w:val="000000"/>
                <w:lang w:val="en-US" w:eastAsia="zh-CN" w:bidi="en-US"/>
              </w:rPr>
              <w:t>(-)</w:t>
            </w:r>
            <w:r>
              <w:rPr>
                <w:color w:val="000000"/>
              </w:rPr>
              <w:t>林业检疫性有害生物发生区和疫区内的应检物品，调往林业有害生物重点预防区和其他未发生疫情的寄主林区、风景名胜区和自然保护区的；</w:t>
            </w:r>
          </w:p>
        </w:tc>
        <w:tc>
          <w:tcPr>
            <w:tcW w:w="706" w:type="dxa"/>
            <w:vMerge w:val="restart"/>
            <w:tcBorders>
              <w:top w:val="single" w:color="auto" w:sz="4" w:space="0"/>
              <w:left w:val="single" w:color="auto" w:sz="4" w:space="0"/>
            </w:tcBorders>
            <w:shd w:val="clear" w:color="auto" w:fill="FFFFFF"/>
            <w:vAlign w:val="center"/>
          </w:tcPr>
          <w:p>
            <w:pPr>
              <w:pStyle w:val="18"/>
              <w:spacing w:line="302" w:lineRule="exact"/>
              <w:ind w:firstLine="0"/>
            </w:pPr>
            <w:r>
              <w:rPr>
                <w:color w:val="000000"/>
              </w:rPr>
              <w:t>一般 违法</w:t>
            </w:r>
          </w:p>
        </w:tc>
        <w:tc>
          <w:tcPr>
            <w:tcW w:w="3926" w:type="dxa"/>
            <w:gridSpan w:val="2"/>
            <w:tcBorders>
              <w:top w:val="single" w:color="auto" w:sz="4" w:space="0"/>
              <w:left w:val="single" w:color="auto" w:sz="4" w:space="0"/>
            </w:tcBorders>
            <w:shd w:val="clear" w:color="auto" w:fill="FFFFFF"/>
          </w:tcPr>
          <w:p>
            <w:pPr>
              <w:pStyle w:val="18"/>
              <w:jc w:val="both"/>
            </w:pPr>
            <w:r>
              <w:rPr>
                <w:color w:val="000000"/>
              </w:rPr>
              <w:t>属于非经营活动中的违法行为，初次违 法，未发现林业检疫性有害生物的.</w:t>
            </w:r>
          </w:p>
        </w:tc>
        <w:tc>
          <w:tcPr>
            <w:tcW w:w="2635" w:type="dxa"/>
            <w:tcBorders>
              <w:top w:val="single" w:color="auto" w:sz="4" w:space="0"/>
              <w:left w:val="single" w:color="auto" w:sz="4" w:space="0"/>
              <w:right w:val="single" w:color="auto" w:sz="4" w:space="0"/>
            </w:tcBorders>
            <w:shd w:val="clear" w:color="auto" w:fill="FFFFFF"/>
          </w:tcPr>
          <w:p>
            <w:pPr>
              <w:pStyle w:val="18"/>
              <w:spacing w:line="317" w:lineRule="exact"/>
              <w:jc w:val="both"/>
            </w:pPr>
            <w:r>
              <w:rPr>
                <w:color w:val="000000"/>
              </w:rPr>
              <w:t>处五千元以上七千元以下罚款</w:t>
            </w:r>
            <w:r>
              <w:rPr>
                <w:color w:val="000000"/>
                <w:lang w:val="en-US" w:eastAsia="zh-CN" w:bidi="en-US"/>
              </w:rPr>
              <w:t>•</w:t>
            </w:r>
          </w:p>
        </w:tc>
      </w:tr>
      <w:tr>
        <w:tblPrEx>
          <w:tblCellMar>
            <w:top w:w="0" w:type="dxa"/>
            <w:left w:w="10" w:type="dxa"/>
            <w:bottom w:w="0" w:type="dxa"/>
            <w:right w:w="10" w:type="dxa"/>
          </w:tblCellMar>
        </w:tblPrEx>
        <w:trPr>
          <w:trHeight w:val="638" w:hRule="exact"/>
          <w:jc w:val="center"/>
        </w:trPr>
        <w:tc>
          <w:tcPr>
            <w:tcW w:w="451" w:type="dxa"/>
            <w:vMerge w:val="continue"/>
            <w:tcBorders>
              <w:left w:val="single" w:color="auto" w:sz="4" w:space="0"/>
            </w:tcBorders>
            <w:shd w:val="clear" w:color="auto" w:fill="FFFFFF"/>
            <w:vAlign w:val="center"/>
          </w:tcPr>
          <w:p/>
        </w:tc>
        <w:tc>
          <w:tcPr>
            <w:tcW w:w="1771" w:type="dxa"/>
            <w:vMerge w:val="continue"/>
            <w:tcBorders>
              <w:left w:val="single" w:color="auto" w:sz="4" w:space="0"/>
            </w:tcBorders>
            <w:shd w:val="clear" w:color="auto" w:fill="FFFFFF"/>
          </w:tcPr>
          <w:p/>
        </w:tc>
        <w:tc>
          <w:tcPr>
            <w:tcW w:w="4416" w:type="dxa"/>
            <w:vMerge w:val="continue"/>
            <w:tcBorders>
              <w:left w:val="single" w:color="auto" w:sz="4" w:space="0"/>
            </w:tcBorders>
            <w:shd w:val="clear" w:color="auto" w:fill="FFFFFF"/>
          </w:tcPr>
          <w:p/>
        </w:tc>
        <w:tc>
          <w:tcPr>
            <w:tcW w:w="706" w:type="dxa"/>
            <w:vMerge w:val="continue"/>
            <w:tcBorders>
              <w:left w:val="single" w:color="auto" w:sz="4" w:space="0"/>
            </w:tcBorders>
            <w:shd w:val="clear" w:color="auto" w:fill="FFFFFF"/>
            <w:vAlign w:val="center"/>
          </w:tcPr>
          <w:p/>
        </w:tc>
        <w:tc>
          <w:tcPr>
            <w:tcW w:w="3926" w:type="dxa"/>
            <w:gridSpan w:val="2"/>
            <w:tcBorders>
              <w:top w:val="single" w:color="auto" w:sz="4" w:space="0"/>
              <w:left w:val="single" w:color="auto" w:sz="4" w:space="0"/>
            </w:tcBorders>
            <w:shd w:val="clear" w:color="auto" w:fill="FFFFFF"/>
            <w:vAlign w:val="bottom"/>
          </w:tcPr>
          <w:p>
            <w:pPr>
              <w:pStyle w:val="18"/>
              <w:jc w:val="both"/>
            </w:pPr>
            <w:r>
              <w:rPr>
                <w:color w:val="000000"/>
              </w:rPr>
              <w:t>属于经营活动中的违法行为，初次违法，未发现林业检疫性有害生物的.</w:t>
            </w:r>
          </w:p>
        </w:tc>
        <w:tc>
          <w:tcPr>
            <w:tcW w:w="2635" w:type="dxa"/>
            <w:tcBorders>
              <w:top w:val="single" w:color="auto" w:sz="4" w:space="0"/>
              <w:left w:val="single" w:color="auto" w:sz="4" w:space="0"/>
              <w:right w:val="single" w:color="auto" w:sz="4" w:space="0"/>
            </w:tcBorders>
            <w:shd w:val="clear" w:color="auto" w:fill="FFFFFF"/>
            <w:vAlign w:val="bottom"/>
          </w:tcPr>
          <w:p>
            <w:pPr>
              <w:pStyle w:val="18"/>
              <w:spacing w:line="322" w:lineRule="exact"/>
              <w:jc w:val="both"/>
            </w:pPr>
            <w:r>
              <w:rPr>
                <w:color w:val="000000"/>
              </w:rPr>
              <w:t>处一万元以上一万五千元以下罚款。</w:t>
            </w:r>
          </w:p>
        </w:tc>
      </w:tr>
      <w:tr>
        <w:tblPrEx>
          <w:tblCellMar>
            <w:top w:w="0" w:type="dxa"/>
            <w:left w:w="10" w:type="dxa"/>
            <w:bottom w:w="0" w:type="dxa"/>
            <w:right w:w="10" w:type="dxa"/>
          </w:tblCellMar>
        </w:tblPrEx>
        <w:trPr>
          <w:trHeight w:val="634" w:hRule="exact"/>
          <w:jc w:val="center"/>
        </w:trPr>
        <w:tc>
          <w:tcPr>
            <w:tcW w:w="451" w:type="dxa"/>
            <w:vMerge w:val="continue"/>
            <w:tcBorders>
              <w:left w:val="single" w:color="auto" w:sz="4" w:space="0"/>
            </w:tcBorders>
            <w:shd w:val="clear" w:color="auto" w:fill="FFFFFF"/>
            <w:vAlign w:val="center"/>
          </w:tcPr>
          <w:p/>
        </w:tc>
        <w:tc>
          <w:tcPr>
            <w:tcW w:w="1771" w:type="dxa"/>
            <w:vMerge w:val="continue"/>
            <w:tcBorders>
              <w:left w:val="single" w:color="auto" w:sz="4" w:space="0"/>
            </w:tcBorders>
            <w:shd w:val="clear" w:color="auto" w:fill="FFFFFF"/>
          </w:tcPr>
          <w:p/>
        </w:tc>
        <w:tc>
          <w:tcPr>
            <w:tcW w:w="4416" w:type="dxa"/>
            <w:vMerge w:val="continue"/>
            <w:tcBorders>
              <w:left w:val="single" w:color="auto" w:sz="4" w:space="0"/>
            </w:tcBorders>
            <w:shd w:val="clear" w:color="auto" w:fill="FFFFFF"/>
          </w:tcPr>
          <w:p/>
        </w:tc>
        <w:tc>
          <w:tcPr>
            <w:tcW w:w="706" w:type="dxa"/>
            <w:vMerge w:val="restart"/>
            <w:tcBorders>
              <w:top w:val="single" w:color="auto" w:sz="4" w:space="0"/>
              <w:left w:val="single" w:color="auto" w:sz="4" w:space="0"/>
            </w:tcBorders>
            <w:shd w:val="clear" w:color="auto" w:fill="FFFFFF"/>
            <w:vAlign w:val="center"/>
          </w:tcPr>
          <w:p>
            <w:pPr>
              <w:pStyle w:val="18"/>
              <w:spacing w:line="307" w:lineRule="exact"/>
              <w:ind w:firstLine="0"/>
            </w:pPr>
            <w:r>
              <w:rPr>
                <w:color w:val="000000"/>
              </w:rPr>
              <w:t>严重 违法</w:t>
            </w:r>
          </w:p>
        </w:tc>
        <w:tc>
          <w:tcPr>
            <w:tcW w:w="3926" w:type="dxa"/>
            <w:gridSpan w:val="2"/>
            <w:tcBorders>
              <w:top w:val="single" w:color="auto" w:sz="4" w:space="0"/>
              <w:left w:val="single" w:color="auto" w:sz="4" w:space="0"/>
            </w:tcBorders>
            <w:shd w:val="clear" w:color="auto" w:fill="FFFFFF"/>
            <w:vAlign w:val="bottom"/>
          </w:tcPr>
          <w:p>
            <w:pPr>
              <w:pStyle w:val="18"/>
              <w:spacing w:line="307" w:lineRule="exact"/>
              <w:jc w:val="both"/>
            </w:pPr>
            <w:r>
              <w:rPr>
                <w:color w:val="000000"/>
              </w:rPr>
              <w:t>属于非经营活动中的违法行为，再次违 法，或者发现林业检疫性有害生物的。</w:t>
            </w:r>
          </w:p>
        </w:tc>
        <w:tc>
          <w:tcPr>
            <w:tcW w:w="2635" w:type="dxa"/>
            <w:tcBorders>
              <w:top w:val="single" w:color="auto" w:sz="4" w:space="0"/>
              <w:left w:val="single" w:color="auto" w:sz="4" w:space="0"/>
              <w:right w:val="single" w:color="auto" w:sz="4" w:space="0"/>
            </w:tcBorders>
            <w:shd w:val="clear" w:color="auto" w:fill="FFFFFF"/>
            <w:vAlign w:val="bottom"/>
          </w:tcPr>
          <w:p>
            <w:pPr>
              <w:pStyle w:val="18"/>
              <w:spacing w:line="307" w:lineRule="exact"/>
              <w:jc w:val="both"/>
            </w:pPr>
            <w:r>
              <w:rPr>
                <w:color w:val="000000"/>
              </w:rPr>
              <w:t>处七千元以上一万元以下罚款。</w:t>
            </w:r>
          </w:p>
        </w:tc>
      </w:tr>
      <w:tr>
        <w:tblPrEx>
          <w:tblCellMar>
            <w:top w:w="0" w:type="dxa"/>
            <w:left w:w="10" w:type="dxa"/>
            <w:bottom w:w="0" w:type="dxa"/>
            <w:right w:w="10" w:type="dxa"/>
          </w:tblCellMar>
        </w:tblPrEx>
        <w:trPr>
          <w:trHeight w:val="1219" w:hRule="exact"/>
          <w:jc w:val="center"/>
        </w:trPr>
        <w:tc>
          <w:tcPr>
            <w:tcW w:w="451" w:type="dxa"/>
            <w:vMerge w:val="continue"/>
            <w:tcBorders>
              <w:left w:val="single" w:color="auto" w:sz="4" w:space="0"/>
            </w:tcBorders>
            <w:shd w:val="clear" w:color="auto" w:fill="FFFFFF"/>
            <w:vAlign w:val="center"/>
          </w:tcPr>
          <w:p/>
        </w:tc>
        <w:tc>
          <w:tcPr>
            <w:tcW w:w="1771" w:type="dxa"/>
            <w:vMerge w:val="continue"/>
            <w:tcBorders>
              <w:left w:val="single" w:color="auto" w:sz="4" w:space="0"/>
            </w:tcBorders>
            <w:shd w:val="clear" w:color="auto" w:fill="FFFFFF"/>
          </w:tcPr>
          <w:p/>
        </w:tc>
        <w:tc>
          <w:tcPr>
            <w:tcW w:w="4416" w:type="dxa"/>
            <w:vMerge w:val="continue"/>
            <w:tcBorders>
              <w:left w:val="single" w:color="auto" w:sz="4" w:space="0"/>
            </w:tcBorders>
            <w:shd w:val="clear" w:color="auto" w:fill="FFFFFF"/>
          </w:tcPr>
          <w:p/>
        </w:tc>
        <w:tc>
          <w:tcPr>
            <w:tcW w:w="706" w:type="dxa"/>
            <w:vMerge w:val="continue"/>
            <w:tcBorders>
              <w:left w:val="single" w:color="auto" w:sz="4" w:space="0"/>
            </w:tcBorders>
            <w:shd w:val="clear" w:color="auto" w:fill="FFFFFF"/>
            <w:vAlign w:val="center"/>
          </w:tcPr>
          <w:p/>
        </w:tc>
        <w:tc>
          <w:tcPr>
            <w:tcW w:w="3926" w:type="dxa"/>
            <w:gridSpan w:val="2"/>
            <w:tcBorders>
              <w:top w:val="single" w:color="auto" w:sz="4" w:space="0"/>
              <w:left w:val="single" w:color="auto" w:sz="4" w:space="0"/>
            </w:tcBorders>
            <w:shd w:val="clear" w:color="auto" w:fill="FFFFFF"/>
            <w:vAlign w:val="center"/>
          </w:tcPr>
          <w:p>
            <w:pPr>
              <w:pStyle w:val="18"/>
              <w:spacing w:line="307" w:lineRule="exact"/>
              <w:jc w:val="both"/>
            </w:pPr>
            <w:r>
              <w:rPr>
                <w:color w:val="000000"/>
              </w:rPr>
              <w:t>属于经营活动中的违法行为，再次违法，或者发现林业检疫性有害生物的</w:t>
            </w:r>
            <w:r>
              <w:rPr>
                <w:color w:val="000000"/>
                <w:lang w:val="en-US" w:eastAsia="zh-CN" w:bidi="en-US"/>
              </w:rPr>
              <w:t>•</w:t>
            </w:r>
          </w:p>
        </w:tc>
        <w:tc>
          <w:tcPr>
            <w:tcW w:w="2635" w:type="dxa"/>
            <w:tcBorders>
              <w:top w:val="single" w:color="auto" w:sz="4" w:space="0"/>
              <w:left w:val="single" w:color="auto" w:sz="4" w:space="0"/>
              <w:right w:val="single" w:color="auto" w:sz="4" w:space="0"/>
            </w:tcBorders>
            <w:shd w:val="clear" w:color="auto" w:fill="FFFFFF"/>
            <w:vAlign w:val="center"/>
          </w:tcPr>
          <w:p>
            <w:pPr>
              <w:pStyle w:val="18"/>
              <w:spacing w:line="307" w:lineRule="exact"/>
              <w:jc w:val="both"/>
            </w:pPr>
            <w:r>
              <w:rPr>
                <w:color w:val="000000"/>
              </w:rPr>
              <w:t>处一万五千元以上二万元以下罚款。</w:t>
            </w:r>
          </w:p>
        </w:tc>
      </w:tr>
      <w:tr>
        <w:tblPrEx>
          <w:tblCellMar>
            <w:top w:w="0" w:type="dxa"/>
            <w:left w:w="10" w:type="dxa"/>
            <w:bottom w:w="0" w:type="dxa"/>
            <w:right w:w="10" w:type="dxa"/>
          </w:tblCellMar>
        </w:tblPrEx>
        <w:trPr>
          <w:trHeight w:val="662" w:hRule="exact"/>
          <w:jc w:val="center"/>
        </w:trPr>
        <w:tc>
          <w:tcPr>
            <w:tcW w:w="451" w:type="dxa"/>
            <w:tcBorders>
              <w:top w:val="single" w:color="auto" w:sz="4" w:space="0"/>
              <w:left w:val="single" w:color="auto" w:sz="4" w:space="0"/>
              <w:bottom w:val="single" w:color="auto" w:sz="4" w:space="0"/>
            </w:tcBorders>
            <w:shd w:val="clear" w:color="auto" w:fill="FFFFFF"/>
          </w:tcPr>
          <w:p>
            <w:pPr>
              <w:pStyle w:val="18"/>
              <w:spacing w:line="240" w:lineRule="auto"/>
              <w:ind w:firstLine="0"/>
              <w:jc w:val="center"/>
            </w:pPr>
            <w:r>
              <w:rPr>
                <w:rFonts w:ascii="Times New Roman" w:hAnsi="Times New Roman" w:eastAsia="Times New Roman" w:cs="Times New Roman"/>
                <w:b/>
                <w:bCs/>
                <w:color w:val="000000"/>
              </w:rPr>
              <w:t>4</w:t>
            </w:r>
          </w:p>
        </w:tc>
        <w:tc>
          <w:tcPr>
            <w:tcW w:w="1771" w:type="dxa"/>
            <w:tcBorders>
              <w:top w:val="single" w:color="auto" w:sz="4" w:space="0"/>
              <w:left w:val="single" w:color="auto" w:sz="4" w:space="0"/>
              <w:bottom w:val="single" w:color="auto" w:sz="4" w:space="0"/>
            </w:tcBorders>
            <w:shd w:val="clear" w:color="auto" w:fill="FFFFFF"/>
          </w:tcPr>
          <w:p>
            <w:pPr>
              <w:pStyle w:val="18"/>
              <w:spacing w:line="317" w:lineRule="exact"/>
              <w:ind w:firstLine="0"/>
            </w:pPr>
            <w:r>
              <w:rPr>
                <w:color w:val="000000"/>
              </w:rPr>
              <w:t>将松材线，虫寄主植物及其制品</w:t>
            </w:r>
          </w:p>
        </w:tc>
        <w:tc>
          <w:tcPr>
            <w:tcW w:w="4416" w:type="dxa"/>
            <w:tcBorders>
              <w:top w:val="single" w:color="auto" w:sz="4" w:space="0"/>
              <w:left w:val="single" w:color="auto" w:sz="4" w:space="0"/>
              <w:bottom w:val="single" w:color="auto" w:sz="4" w:space="0"/>
            </w:tcBorders>
            <w:shd w:val="clear" w:color="auto" w:fill="FFFFFF"/>
          </w:tcPr>
          <w:p>
            <w:pPr>
              <w:pStyle w:val="18"/>
              <w:jc w:val="both"/>
            </w:pPr>
            <w:r>
              <w:rPr>
                <w:color w:val="000000"/>
              </w:rPr>
              <w:t>第四十九条 违反本条例第二十三条规定， 有下列行为之一的，由县级以上人民政府林业</w:t>
            </w:r>
          </w:p>
        </w:tc>
        <w:tc>
          <w:tcPr>
            <w:tcW w:w="706" w:type="dxa"/>
            <w:tcBorders>
              <w:top w:val="single" w:color="auto" w:sz="4" w:space="0"/>
              <w:left w:val="single" w:color="auto" w:sz="4" w:space="0"/>
              <w:bottom w:val="single" w:color="auto" w:sz="4" w:space="0"/>
            </w:tcBorders>
            <w:shd w:val="clear" w:color="auto" w:fill="FFFFFF"/>
          </w:tcPr>
          <w:p>
            <w:pPr>
              <w:pStyle w:val="18"/>
              <w:spacing w:line="298" w:lineRule="exact"/>
              <w:ind w:firstLine="0"/>
            </w:pPr>
            <w:r>
              <w:rPr>
                <w:color w:val="000000"/>
              </w:rPr>
              <w:t>一般 违法</w:t>
            </w:r>
          </w:p>
        </w:tc>
        <w:tc>
          <w:tcPr>
            <w:tcW w:w="3926" w:type="dxa"/>
            <w:gridSpan w:val="2"/>
            <w:tcBorders>
              <w:top w:val="single" w:color="auto" w:sz="4" w:space="0"/>
              <w:left w:val="single" w:color="auto" w:sz="4" w:space="0"/>
              <w:bottom w:val="single" w:color="auto" w:sz="4" w:space="0"/>
            </w:tcBorders>
            <w:shd w:val="clear" w:color="auto" w:fill="FFFFFF"/>
          </w:tcPr>
          <w:p>
            <w:pPr>
              <w:pStyle w:val="18"/>
              <w:jc w:val="both"/>
            </w:pPr>
            <w:r>
              <w:rPr>
                <w:color w:val="000000"/>
              </w:rPr>
              <w:t>属于非经营活动中的违法行为，初次违 法，未发现林业检疫性有害生物的.</w:t>
            </w:r>
          </w:p>
        </w:tc>
        <w:tc>
          <w:tcPr>
            <w:tcW w:w="2635" w:type="dxa"/>
            <w:tcBorders>
              <w:top w:val="single" w:color="auto" w:sz="4" w:space="0"/>
              <w:left w:val="single" w:color="auto" w:sz="4" w:space="0"/>
              <w:bottom w:val="single" w:color="auto" w:sz="4" w:space="0"/>
              <w:right w:val="single" w:color="auto" w:sz="4" w:space="0"/>
            </w:tcBorders>
            <w:shd w:val="clear" w:color="auto" w:fill="FFFFFF"/>
          </w:tcPr>
          <w:p>
            <w:pPr>
              <w:pStyle w:val="18"/>
              <w:spacing w:line="317" w:lineRule="exact"/>
              <w:jc w:val="both"/>
            </w:pPr>
            <w:r>
              <w:rPr>
                <w:color w:val="000000"/>
              </w:rPr>
              <w:t>处五千元以上七千元以下罚款.</w:t>
            </w:r>
          </w:p>
        </w:tc>
      </w:tr>
    </w:tbl>
    <w:p>
      <w:pPr>
        <w:spacing w:line="1" w:lineRule="exact"/>
        <w:rPr>
          <w:sz w:val="2"/>
          <w:szCs w:val="2"/>
        </w:rPr>
      </w:pPr>
      <w:r>
        <w:br w:type="page"/>
      </w:r>
    </w:p>
    <w:tbl>
      <w:tblPr>
        <w:tblStyle w:val="6"/>
        <w:tblW w:w="0" w:type="auto"/>
        <w:jc w:val="center"/>
        <w:tblLayout w:type="fixed"/>
        <w:tblCellMar>
          <w:top w:w="0" w:type="dxa"/>
          <w:left w:w="10" w:type="dxa"/>
          <w:bottom w:w="0" w:type="dxa"/>
          <w:right w:w="10" w:type="dxa"/>
        </w:tblCellMar>
      </w:tblPr>
      <w:tblGrid>
        <w:gridCol w:w="451"/>
        <w:gridCol w:w="1762"/>
        <w:gridCol w:w="4464"/>
        <w:gridCol w:w="696"/>
        <w:gridCol w:w="3955"/>
        <w:gridCol w:w="2640"/>
      </w:tblGrid>
      <w:tr>
        <w:tblPrEx>
          <w:tblCellMar>
            <w:top w:w="0" w:type="dxa"/>
            <w:left w:w="10" w:type="dxa"/>
            <w:bottom w:w="0" w:type="dxa"/>
            <w:right w:w="10" w:type="dxa"/>
          </w:tblCellMar>
        </w:tblPrEx>
        <w:trPr>
          <w:trHeight w:val="634" w:hRule="exact"/>
          <w:jc w:val="center"/>
        </w:trPr>
        <w:tc>
          <w:tcPr>
            <w:tcW w:w="451" w:type="dxa"/>
            <w:vMerge w:val="restart"/>
            <w:tcBorders>
              <w:top w:val="single" w:color="auto" w:sz="4" w:space="0"/>
              <w:left w:val="single" w:color="auto" w:sz="4" w:space="0"/>
            </w:tcBorders>
            <w:shd w:val="clear" w:color="auto" w:fill="FFFFFF"/>
          </w:tcPr>
          <w:p>
            <w:pPr>
              <w:rPr>
                <w:sz w:val="10"/>
                <w:szCs w:val="10"/>
              </w:rPr>
            </w:pPr>
          </w:p>
        </w:tc>
        <w:tc>
          <w:tcPr>
            <w:tcW w:w="1762" w:type="dxa"/>
            <w:vMerge w:val="restart"/>
            <w:tcBorders>
              <w:top w:val="single" w:color="auto" w:sz="4" w:space="0"/>
              <w:left w:val="single" w:color="auto" w:sz="4" w:space="0"/>
            </w:tcBorders>
            <w:shd w:val="clear" w:color="auto" w:fill="FFFFFF"/>
          </w:tcPr>
          <w:p>
            <w:pPr>
              <w:pStyle w:val="18"/>
              <w:spacing w:line="326" w:lineRule="exact"/>
              <w:ind w:firstLine="0"/>
              <w:jc w:val="both"/>
            </w:pPr>
            <w:r>
              <w:rPr>
                <w:color w:val="000000"/>
              </w:rPr>
              <w:t>调入松材线虫病 重点预防区的</w:t>
            </w:r>
          </w:p>
        </w:tc>
        <w:tc>
          <w:tcPr>
            <w:tcW w:w="4464" w:type="dxa"/>
            <w:vMerge w:val="restart"/>
            <w:tcBorders>
              <w:top w:val="single" w:color="auto" w:sz="4" w:space="0"/>
              <w:left w:val="single" w:color="auto" w:sz="4" w:space="0"/>
            </w:tcBorders>
            <w:shd w:val="clear" w:color="auto" w:fill="FFFFFF"/>
          </w:tcPr>
          <w:p>
            <w:pPr>
              <w:pStyle w:val="18"/>
              <w:spacing w:line="315" w:lineRule="exact"/>
              <w:ind w:firstLine="0"/>
              <w:jc w:val="both"/>
            </w:pPr>
            <w:r>
              <w:rPr>
                <w:color w:val="000000"/>
              </w:rPr>
              <w:t>行政主管部门所属的林检机构封存、没收、销 毁，或者责令停止调运、改变用途，处五千元以上二万元以下罚款：</w:t>
            </w:r>
          </w:p>
          <w:p>
            <w:pPr>
              <w:pStyle w:val="18"/>
              <w:spacing w:line="315" w:lineRule="exact"/>
              <w:ind w:firstLine="400"/>
              <w:jc w:val="both"/>
            </w:pPr>
            <w:r>
              <w:rPr>
                <w:color w:val="000000"/>
                <w:lang w:val="en-US" w:eastAsia="zh-CN" w:bidi="en-US"/>
              </w:rPr>
              <w:t>（-）</w:t>
            </w:r>
            <w:r>
              <w:rPr>
                <w:color w:val="000000"/>
              </w:rPr>
              <w:t>松材线虫寄主植物及其制品调入松材 线虫病重点预防区的；</w:t>
            </w:r>
          </w:p>
        </w:tc>
        <w:tc>
          <w:tcPr>
            <w:tcW w:w="696" w:type="dxa"/>
            <w:tcBorders>
              <w:top w:val="single" w:color="auto" w:sz="4" w:space="0"/>
              <w:left w:val="single" w:color="auto" w:sz="4" w:space="0"/>
            </w:tcBorders>
            <w:shd w:val="clear" w:color="auto" w:fill="FFFFFF"/>
          </w:tcPr>
          <w:p>
            <w:pPr>
              <w:rPr>
                <w:sz w:val="10"/>
                <w:szCs w:val="10"/>
              </w:rPr>
            </w:pPr>
          </w:p>
        </w:tc>
        <w:tc>
          <w:tcPr>
            <w:tcW w:w="3955" w:type="dxa"/>
            <w:tcBorders>
              <w:top w:val="single" w:color="auto" w:sz="4" w:space="0"/>
              <w:left w:val="single" w:color="auto" w:sz="4" w:space="0"/>
            </w:tcBorders>
            <w:shd w:val="clear" w:color="auto" w:fill="FFFFFF"/>
            <w:vAlign w:val="bottom"/>
          </w:tcPr>
          <w:p>
            <w:pPr>
              <w:pStyle w:val="18"/>
              <w:jc w:val="both"/>
            </w:pPr>
            <w:r>
              <w:rPr>
                <w:color w:val="000000"/>
              </w:rPr>
              <w:t>属于经营活动中的违法行为，初次违法，未发现林业检疫性有害生物的.</w:t>
            </w:r>
          </w:p>
        </w:tc>
        <w:tc>
          <w:tcPr>
            <w:tcW w:w="2640" w:type="dxa"/>
            <w:tcBorders>
              <w:top w:val="single" w:color="auto" w:sz="4" w:space="0"/>
              <w:left w:val="single" w:color="auto" w:sz="4" w:space="0"/>
              <w:right w:val="single" w:color="auto" w:sz="4" w:space="0"/>
            </w:tcBorders>
            <w:shd w:val="clear" w:color="auto" w:fill="FFFFFF"/>
            <w:vAlign w:val="bottom"/>
          </w:tcPr>
          <w:p>
            <w:pPr>
              <w:pStyle w:val="18"/>
              <w:spacing w:line="317" w:lineRule="exact"/>
              <w:jc w:val="both"/>
            </w:pPr>
            <w:r>
              <w:rPr>
                <w:color w:val="000000"/>
              </w:rPr>
              <w:t>处一万元以上一万五千元以下罚款。</w:t>
            </w:r>
          </w:p>
        </w:tc>
      </w:tr>
      <w:tr>
        <w:tblPrEx>
          <w:tblCellMar>
            <w:top w:w="0" w:type="dxa"/>
            <w:left w:w="10" w:type="dxa"/>
            <w:bottom w:w="0" w:type="dxa"/>
            <w:right w:w="10" w:type="dxa"/>
          </w:tblCellMar>
        </w:tblPrEx>
        <w:trPr>
          <w:trHeight w:val="643" w:hRule="exact"/>
          <w:jc w:val="center"/>
        </w:trPr>
        <w:tc>
          <w:tcPr>
            <w:tcW w:w="451" w:type="dxa"/>
            <w:vMerge w:val="continue"/>
            <w:tcBorders>
              <w:left w:val="single" w:color="auto" w:sz="4" w:space="0"/>
            </w:tcBorders>
            <w:shd w:val="clear" w:color="auto" w:fill="FFFFFF"/>
          </w:tcPr>
          <w:p/>
        </w:tc>
        <w:tc>
          <w:tcPr>
            <w:tcW w:w="1762" w:type="dxa"/>
            <w:vMerge w:val="continue"/>
            <w:tcBorders>
              <w:left w:val="single" w:color="auto" w:sz="4" w:space="0"/>
            </w:tcBorders>
            <w:shd w:val="clear" w:color="auto" w:fill="FFFFFF"/>
          </w:tcPr>
          <w:p/>
        </w:tc>
        <w:tc>
          <w:tcPr>
            <w:tcW w:w="4464" w:type="dxa"/>
            <w:vMerge w:val="continue"/>
            <w:tcBorders>
              <w:left w:val="single" w:color="auto" w:sz="4" w:space="0"/>
            </w:tcBorders>
            <w:shd w:val="clear" w:color="auto" w:fill="FFFFFF"/>
          </w:tcPr>
          <w:p/>
        </w:tc>
        <w:tc>
          <w:tcPr>
            <w:tcW w:w="696" w:type="dxa"/>
            <w:vMerge w:val="restart"/>
            <w:tcBorders>
              <w:top w:val="single" w:color="auto" w:sz="4" w:space="0"/>
              <w:left w:val="single" w:color="auto" w:sz="4" w:space="0"/>
            </w:tcBorders>
            <w:shd w:val="clear" w:color="auto" w:fill="FFFFFF"/>
            <w:vAlign w:val="center"/>
          </w:tcPr>
          <w:p>
            <w:pPr>
              <w:pStyle w:val="18"/>
              <w:spacing w:line="302" w:lineRule="exact"/>
              <w:ind w:firstLine="0"/>
              <w:jc w:val="both"/>
            </w:pPr>
            <w:r>
              <w:rPr>
                <w:color w:val="000000"/>
              </w:rPr>
              <w:t>严重 违法</w:t>
            </w:r>
          </w:p>
        </w:tc>
        <w:tc>
          <w:tcPr>
            <w:tcW w:w="3955" w:type="dxa"/>
            <w:tcBorders>
              <w:top w:val="single" w:color="auto" w:sz="4" w:space="0"/>
              <w:left w:val="single" w:color="auto" w:sz="4" w:space="0"/>
            </w:tcBorders>
            <w:shd w:val="clear" w:color="auto" w:fill="FFFFFF"/>
            <w:vAlign w:val="bottom"/>
          </w:tcPr>
          <w:p>
            <w:pPr>
              <w:pStyle w:val="18"/>
              <w:spacing w:line="317" w:lineRule="exact"/>
              <w:jc w:val="both"/>
            </w:pPr>
            <w:r>
              <w:rPr>
                <w:color w:val="000000"/>
              </w:rPr>
              <w:t>属于非经营活动中的违法行为，再次违 法，或者发现林业检疫性有害生物的。</w:t>
            </w:r>
          </w:p>
        </w:tc>
        <w:tc>
          <w:tcPr>
            <w:tcW w:w="2640" w:type="dxa"/>
            <w:tcBorders>
              <w:top w:val="single" w:color="auto" w:sz="4" w:space="0"/>
              <w:left w:val="single" w:color="auto" w:sz="4" w:space="0"/>
              <w:right w:val="single" w:color="auto" w:sz="4" w:space="0"/>
            </w:tcBorders>
            <w:shd w:val="clear" w:color="auto" w:fill="FFFFFF"/>
            <w:vAlign w:val="bottom"/>
          </w:tcPr>
          <w:p>
            <w:pPr>
              <w:pStyle w:val="18"/>
              <w:spacing w:line="317" w:lineRule="exact"/>
              <w:jc w:val="both"/>
            </w:pPr>
            <w:r>
              <w:rPr>
                <w:color w:val="000000"/>
              </w:rPr>
              <w:t>可以处七千元以上一万元以下罚款</w:t>
            </w:r>
            <w:r>
              <w:rPr>
                <w:color w:val="000000"/>
                <w:lang w:val="en-US" w:eastAsia="zh-CN" w:bidi="en-US"/>
              </w:rPr>
              <w:t>•</w:t>
            </w:r>
          </w:p>
        </w:tc>
      </w:tr>
      <w:tr>
        <w:tblPrEx>
          <w:tblCellMar>
            <w:top w:w="0" w:type="dxa"/>
            <w:left w:w="10" w:type="dxa"/>
            <w:bottom w:w="0" w:type="dxa"/>
            <w:right w:w="10" w:type="dxa"/>
          </w:tblCellMar>
        </w:tblPrEx>
        <w:trPr>
          <w:trHeight w:val="643" w:hRule="exact"/>
          <w:jc w:val="center"/>
        </w:trPr>
        <w:tc>
          <w:tcPr>
            <w:tcW w:w="451" w:type="dxa"/>
            <w:vMerge w:val="continue"/>
            <w:tcBorders>
              <w:left w:val="single" w:color="auto" w:sz="4" w:space="0"/>
            </w:tcBorders>
            <w:shd w:val="clear" w:color="auto" w:fill="FFFFFF"/>
          </w:tcPr>
          <w:p/>
        </w:tc>
        <w:tc>
          <w:tcPr>
            <w:tcW w:w="1762" w:type="dxa"/>
            <w:vMerge w:val="continue"/>
            <w:tcBorders>
              <w:left w:val="single" w:color="auto" w:sz="4" w:space="0"/>
            </w:tcBorders>
            <w:shd w:val="clear" w:color="auto" w:fill="FFFFFF"/>
          </w:tcPr>
          <w:p/>
        </w:tc>
        <w:tc>
          <w:tcPr>
            <w:tcW w:w="4464" w:type="dxa"/>
            <w:vMerge w:val="continue"/>
            <w:tcBorders>
              <w:left w:val="single" w:color="auto" w:sz="4" w:space="0"/>
            </w:tcBorders>
            <w:shd w:val="clear" w:color="auto" w:fill="FFFFFF"/>
          </w:tcPr>
          <w:p/>
        </w:tc>
        <w:tc>
          <w:tcPr>
            <w:tcW w:w="696" w:type="dxa"/>
            <w:vMerge w:val="continue"/>
            <w:tcBorders>
              <w:left w:val="single" w:color="auto" w:sz="4" w:space="0"/>
            </w:tcBorders>
            <w:shd w:val="clear" w:color="auto" w:fill="FFFFFF"/>
            <w:vAlign w:val="center"/>
          </w:tcPr>
          <w:p/>
        </w:tc>
        <w:tc>
          <w:tcPr>
            <w:tcW w:w="3955" w:type="dxa"/>
            <w:tcBorders>
              <w:top w:val="single" w:color="auto" w:sz="4" w:space="0"/>
              <w:left w:val="single" w:color="auto" w:sz="4" w:space="0"/>
            </w:tcBorders>
            <w:shd w:val="clear" w:color="auto" w:fill="FFFFFF"/>
          </w:tcPr>
          <w:p>
            <w:pPr>
              <w:pStyle w:val="18"/>
              <w:jc w:val="both"/>
            </w:pPr>
            <w:r>
              <w:rPr>
                <w:color w:val="000000"/>
              </w:rPr>
              <w:t>属于经营活动中的违法行为，再次违法，或者发现林业检疫性有害生物的.</w:t>
            </w:r>
          </w:p>
        </w:tc>
        <w:tc>
          <w:tcPr>
            <w:tcW w:w="2640" w:type="dxa"/>
            <w:tcBorders>
              <w:top w:val="single" w:color="auto" w:sz="4" w:space="0"/>
              <w:left w:val="single" w:color="auto" w:sz="4" w:space="0"/>
              <w:right w:val="single" w:color="auto" w:sz="4" w:space="0"/>
            </w:tcBorders>
            <w:shd w:val="clear" w:color="auto" w:fill="FFFFFF"/>
          </w:tcPr>
          <w:p>
            <w:pPr>
              <w:pStyle w:val="18"/>
              <w:spacing w:line="322" w:lineRule="exact"/>
              <w:jc w:val="both"/>
            </w:pPr>
            <w:r>
              <w:rPr>
                <w:color w:val="000000"/>
              </w:rPr>
              <w:t>可以处一万五千元以上二万元以下罚款。</w:t>
            </w:r>
          </w:p>
        </w:tc>
      </w:tr>
      <w:tr>
        <w:tblPrEx>
          <w:tblCellMar>
            <w:top w:w="0" w:type="dxa"/>
            <w:left w:w="10" w:type="dxa"/>
            <w:bottom w:w="0" w:type="dxa"/>
            <w:right w:w="10" w:type="dxa"/>
          </w:tblCellMar>
        </w:tblPrEx>
        <w:trPr>
          <w:trHeight w:val="634" w:hRule="exact"/>
          <w:jc w:val="center"/>
        </w:trPr>
        <w:tc>
          <w:tcPr>
            <w:tcW w:w="451"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pPr>
            <w:r>
              <w:rPr>
                <w:rFonts w:ascii="Times New Roman" w:hAnsi="Times New Roman" w:eastAsia="Times New Roman" w:cs="Times New Roman"/>
                <w:b/>
                <w:bCs/>
                <w:color w:val="000000"/>
              </w:rPr>
              <w:t>5</w:t>
            </w:r>
          </w:p>
        </w:tc>
        <w:tc>
          <w:tcPr>
            <w:tcW w:w="1762" w:type="dxa"/>
            <w:vMerge w:val="restart"/>
            <w:tcBorders>
              <w:top w:val="single" w:color="auto" w:sz="4" w:space="0"/>
              <w:left w:val="single" w:color="auto" w:sz="4" w:space="0"/>
            </w:tcBorders>
            <w:shd w:val="clear" w:color="auto" w:fill="FFFFFF"/>
            <w:vAlign w:val="center"/>
          </w:tcPr>
          <w:p>
            <w:pPr>
              <w:pStyle w:val="18"/>
              <w:spacing w:line="319" w:lineRule="exact"/>
              <w:jc w:val="both"/>
            </w:pPr>
            <w:r>
              <w:rPr>
                <w:color w:val="000000"/>
              </w:rPr>
              <w:t>在每年的</w:t>
            </w:r>
            <w:r>
              <w:rPr>
                <w:rFonts w:ascii="Times New Roman" w:hAnsi="Times New Roman" w:eastAsia="Times New Roman" w:cs="Times New Roman"/>
                <w:b/>
                <w:bCs/>
                <w:color w:val="000000"/>
              </w:rPr>
              <w:t>4</w:t>
            </w:r>
            <w:r>
              <w:rPr>
                <w:color w:val="000000"/>
              </w:rPr>
              <w:t>月</w:t>
            </w:r>
            <w:r>
              <w:rPr>
                <w:rFonts w:ascii="Times New Roman" w:hAnsi="Times New Roman" w:eastAsia="Times New Roman" w:cs="Times New Roman"/>
                <w:b/>
                <w:bCs/>
                <w:color w:val="000000"/>
              </w:rPr>
              <w:t xml:space="preserve">1 </w:t>
            </w:r>
            <w:r>
              <w:rPr>
                <w:color w:val="000000"/>
              </w:rPr>
              <w:t>日至</w:t>
            </w:r>
            <w:r>
              <w:rPr>
                <w:rFonts w:ascii="Times New Roman" w:hAnsi="Times New Roman" w:eastAsia="Times New Roman" w:cs="Times New Roman"/>
                <w:b/>
                <w:bCs/>
                <w:color w:val="000000"/>
              </w:rPr>
              <w:t>10</w:t>
            </w:r>
            <w:r>
              <w:rPr>
                <w:color w:val="000000"/>
              </w:rPr>
              <w:t>月</w:t>
            </w:r>
            <w:r>
              <w:rPr>
                <w:rFonts w:ascii="Times New Roman" w:hAnsi="Times New Roman" w:eastAsia="Times New Roman" w:cs="Times New Roman"/>
                <w:b/>
                <w:bCs/>
                <w:color w:val="000000"/>
              </w:rPr>
              <w:t>31</w:t>
            </w:r>
            <w:r>
              <w:rPr>
                <w:color w:val="000000"/>
              </w:rPr>
              <w:t>日将松材线虫寄主植物及其制品运经松材线,虫病重点预防区的</w:t>
            </w:r>
          </w:p>
        </w:tc>
        <w:tc>
          <w:tcPr>
            <w:tcW w:w="4464" w:type="dxa"/>
            <w:vMerge w:val="restart"/>
            <w:tcBorders>
              <w:top w:val="single" w:color="auto" w:sz="4" w:space="0"/>
              <w:left w:val="single" w:color="auto" w:sz="4" w:space="0"/>
            </w:tcBorders>
            <w:shd w:val="clear" w:color="auto" w:fill="FFFFFF"/>
          </w:tcPr>
          <w:p>
            <w:pPr>
              <w:pStyle w:val="18"/>
              <w:ind w:firstLine="320"/>
            </w:pPr>
            <w:r>
              <w:rPr>
                <w:color w:val="000000"/>
              </w:rPr>
              <w:t>第四十九条 违反本条例第二十三条规定， 有下列行为之一的，由县级以上人民政府林业 行政主管部门所属的林检机构封存、没收、销 毁，或者责令停止调运、改变用途，处五千元以上二万元以下罚款：</w:t>
            </w:r>
          </w:p>
          <w:p>
            <w:pPr>
              <w:pStyle w:val="18"/>
              <w:spacing w:line="329" w:lineRule="exact"/>
              <w:ind w:firstLine="400"/>
              <w:jc w:val="both"/>
            </w:pPr>
            <w:r>
              <w:rPr>
                <w:color w:val="000000"/>
              </w:rPr>
              <w:t>（三）在每年的</w:t>
            </w:r>
            <w:r>
              <w:rPr>
                <w:rFonts w:ascii="Times New Roman" w:hAnsi="Times New Roman" w:eastAsia="Times New Roman" w:cs="Times New Roman"/>
                <w:b/>
                <w:bCs/>
                <w:color w:val="000000"/>
              </w:rPr>
              <w:t>4</w:t>
            </w:r>
            <w:r>
              <w:rPr>
                <w:color w:val="000000"/>
              </w:rPr>
              <w:t>月</w:t>
            </w:r>
            <w:r>
              <w:rPr>
                <w:rFonts w:ascii="Times New Roman" w:hAnsi="Times New Roman" w:eastAsia="Times New Roman" w:cs="Times New Roman"/>
                <w:b/>
                <w:bCs/>
                <w:color w:val="000000"/>
              </w:rPr>
              <w:t>1</w:t>
            </w:r>
            <w:r>
              <w:rPr>
                <w:color w:val="000000"/>
              </w:rPr>
              <w:t>日至</w:t>
            </w:r>
            <w:r>
              <w:rPr>
                <w:rFonts w:ascii="Times New Roman" w:hAnsi="Times New Roman" w:eastAsia="Times New Roman" w:cs="Times New Roman"/>
                <w:b/>
                <w:bCs/>
                <w:color w:val="000000"/>
              </w:rPr>
              <w:t>10</w:t>
            </w:r>
            <w:r>
              <w:rPr>
                <w:color w:val="000000"/>
              </w:rPr>
              <w:t>月</w:t>
            </w:r>
            <w:r>
              <w:rPr>
                <w:rFonts w:ascii="Times New Roman" w:hAnsi="Times New Roman" w:eastAsia="Times New Roman" w:cs="Times New Roman"/>
                <w:b/>
                <w:bCs/>
                <w:color w:val="000000"/>
              </w:rPr>
              <w:t>31</w:t>
            </w:r>
            <w:r>
              <w:rPr>
                <w:color w:val="000000"/>
              </w:rPr>
              <w:t>日将松 材线虫寄主植物及其制品运经松材线虫病重点 预防区的。</w:t>
            </w:r>
          </w:p>
        </w:tc>
        <w:tc>
          <w:tcPr>
            <w:tcW w:w="696" w:type="dxa"/>
            <w:vMerge w:val="restart"/>
            <w:tcBorders>
              <w:top w:val="single" w:color="auto" w:sz="4" w:space="0"/>
              <w:left w:val="single" w:color="auto" w:sz="4" w:space="0"/>
            </w:tcBorders>
            <w:shd w:val="clear" w:color="auto" w:fill="FFFFFF"/>
            <w:vAlign w:val="center"/>
          </w:tcPr>
          <w:p>
            <w:pPr>
              <w:pStyle w:val="18"/>
              <w:spacing w:line="302" w:lineRule="exact"/>
              <w:ind w:firstLine="0"/>
              <w:jc w:val="both"/>
            </w:pPr>
            <w:r>
              <w:rPr>
                <w:color w:val="000000"/>
              </w:rPr>
              <w:t>一般 违法</w:t>
            </w:r>
          </w:p>
        </w:tc>
        <w:tc>
          <w:tcPr>
            <w:tcW w:w="3955" w:type="dxa"/>
            <w:tcBorders>
              <w:top w:val="single" w:color="auto" w:sz="4" w:space="0"/>
              <w:left w:val="single" w:color="auto" w:sz="4" w:space="0"/>
            </w:tcBorders>
            <w:shd w:val="clear" w:color="auto" w:fill="FFFFFF"/>
          </w:tcPr>
          <w:p>
            <w:pPr>
              <w:pStyle w:val="18"/>
              <w:jc w:val="both"/>
              <w:rPr>
                <w:rFonts w:eastAsiaTheme="minorEastAsia"/>
                <w:lang w:eastAsia="zh-CN"/>
              </w:rPr>
            </w:pPr>
            <w:r>
              <w:rPr>
                <w:color w:val="000000"/>
              </w:rPr>
              <w:t>属于非经营活动中的违法行为，初次违 法，未发现林业检疫性有害生物的</w:t>
            </w:r>
            <w:r>
              <w:rPr>
                <w:rFonts w:hint="eastAsia" w:cs="Times New Roman" w:asciiTheme="minorEastAsia" w:hAnsiTheme="minorEastAsia" w:eastAsiaTheme="minorEastAsia"/>
                <w:b/>
                <w:bCs/>
                <w:color w:val="000000"/>
                <w:lang w:eastAsia="zh-CN"/>
              </w:rPr>
              <w:t>，</w:t>
            </w:r>
          </w:p>
        </w:tc>
        <w:tc>
          <w:tcPr>
            <w:tcW w:w="2640" w:type="dxa"/>
            <w:tcBorders>
              <w:top w:val="single" w:color="auto" w:sz="4" w:space="0"/>
              <w:left w:val="single" w:color="auto" w:sz="4" w:space="0"/>
              <w:right w:val="single" w:color="auto" w:sz="4" w:space="0"/>
            </w:tcBorders>
            <w:shd w:val="clear" w:color="auto" w:fill="FFFFFF"/>
          </w:tcPr>
          <w:p>
            <w:pPr>
              <w:pStyle w:val="18"/>
              <w:spacing w:line="317" w:lineRule="exact"/>
              <w:jc w:val="both"/>
            </w:pPr>
            <w:r>
              <w:rPr>
                <w:color w:val="000000"/>
              </w:rPr>
              <w:t>处五千元以上七千元以下罚款。</w:t>
            </w:r>
          </w:p>
        </w:tc>
      </w:tr>
      <w:tr>
        <w:tblPrEx>
          <w:tblCellMar>
            <w:top w:w="0" w:type="dxa"/>
            <w:left w:w="10" w:type="dxa"/>
            <w:bottom w:w="0" w:type="dxa"/>
            <w:right w:w="10" w:type="dxa"/>
          </w:tblCellMar>
        </w:tblPrEx>
        <w:trPr>
          <w:trHeight w:val="634" w:hRule="exact"/>
          <w:jc w:val="center"/>
        </w:trPr>
        <w:tc>
          <w:tcPr>
            <w:tcW w:w="451" w:type="dxa"/>
            <w:vMerge w:val="continue"/>
            <w:tcBorders>
              <w:left w:val="single" w:color="auto" w:sz="4" w:space="0"/>
            </w:tcBorders>
            <w:shd w:val="clear" w:color="auto" w:fill="FFFFFF"/>
            <w:vAlign w:val="center"/>
          </w:tcPr>
          <w:p/>
        </w:tc>
        <w:tc>
          <w:tcPr>
            <w:tcW w:w="1762" w:type="dxa"/>
            <w:vMerge w:val="continue"/>
            <w:tcBorders>
              <w:left w:val="single" w:color="auto" w:sz="4" w:space="0"/>
            </w:tcBorders>
            <w:shd w:val="clear" w:color="auto" w:fill="FFFFFF"/>
            <w:vAlign w:val="center"/>
          </w:tcPr>
          <w:p/>
        </w:tc>
        <w:tc>
          <w:tcPr>
            <w:tcW w:w="4464" w:type="dxa"/>
            <w:vMerge w:val="continue"/>
            <w:tcBorders>
              <w:left w:val="single" w:color="auto" w:sz="4" w:space="0"/>
            </w:tcBorders>
            <w:shd w:val="clear" w:color="auto" w:fill="FFFFFF"/>
          </w:tcPr>
          <w:p/>
        </w:tc>
        <w:tc>
          <w:tcPr>
            <w:tcW w:w="696" w:type="dxa"/>
            <w:vMerge w:val="continue"/>
            <w:tcBorders>
              <w:left w:val="single" w:color="auto" w:sz="4" w:space="0"/>
            </w:tcBorders>
            <w:shd w:val="clear" w:color="auto" w:fill="FFFFFF"/>
            <w:vAlign w:val="center"/>
          </w:tcPr>
          <w:p/>
        </w:tc>
        <w:tc>
          <w:tcPr>
            <w:tcW w:w="3955" w:type="dxa"/>
            <w:tcBorders>
              <w:top w:val="single" w:color="auto" w:sz="4" w:space="0"/>
              <w:left w:val="single" w:color="auto" w:sz="4" w:space="0"/>
            </w:tcBorders>
            <w:shd w:val="clear" w:color="auto" w:fill="FFFFFF"/>
            <w:vAlign w:val="bottom"/>
          </w:tcPr>
          <w:p>
            <w:pPr>
              <w:pStyle w:val="18"/>
              <w:spacing w:line="317" w:lineRule="exact"/>
              <w:jc w:val="both"/>
            </w:pPr>
            <w:r>
              <w:rPr>
                <w:color w:val="000000"/>
              </w:rPr>
              <w:t>属于经营活动中的违法行为，初次 法，未发现林业检疫性有害生物的。</w:t>
            </w:r>
          </w:p>
        </w:tc>
        <w:tc>
          <w:tcPr>
            <w:tcW w:w="2640" w:type="dxa"/>
            <w:tcBorders>
              <w:top w:val="single" w:color="auto" w:sz="4" w:space="0"/>
              <w:left w:val="single" w:color="auto" w:sz="4" w:space="0"/>
              <w:right w:val="single" w:color="auto" w:sz="4" w:space="0"/>
            </w:tcBorders>
            <w:shd w:val="clear" w:color="auto" w:fill="FFFFFF"/>
            <w:vAlign w:val="bottom"/>
          </w:tcPr>
          <w:p>
            <w:pPr>
              <w:pStyle w:val="18"/>
              <w:spacing w:line="317" w:lineRule="exact"/>
              <w:jc w:val="both"/>
            </w:pPr>
            <w:r>
              <w:rPr>
                <w:color w:val="000000"/>
              </w:rPr>
              <w:t>处一万元以上一万五千元以下罚款.</w:t>
            </w:r>
          </w:p>
        </w:tc>
      </w:tr>
      <w:tr>
        <w:tblPrEx>
          <w:tblCellMar>
            <w:top w:w="0" w:type="dxa"/>
            <w:left w:w="10" w:type="dxa"/>
            <w:bottom w:w="0" w:type="dxa"/>
            <w:right w:w="10" w:type="dxa"/>
          </w:tblCellMar>
        </w:tblPrEx>
        <w:trPr>
          <w:trHeight w:val="629" w:hRule="exact"/>
          <w:jc w:val="center"/>
        </w:trPr>
        <w:tc>
          <w:tcPr>
            <w:tcW w:w="451" w:type="dxa"/>
            <w:vMerge w:val="continue"/>
            <w:tcBorders>
              <w:left w:val="single" w:color="auto" w:sz="4" w:space="0"/>
            </w:tcBorders>
            <w:shd w:val="clear" w:color="auto" w:fill="FFFFFF"/>
            <w:vAlign w:val="center"/>
          </w:tcPr>
          <w:p/>
        </w:tc>
        <w:tc>
          <w:tcPr>
            <w:tcW w:w="1762" w:type="dxa"/>
            <w:vMerge w:val="continue"/>
            <w:tcBorders>
              <w:left w:val="single" w:color="auto" w:sz="4" w:space="0"/>
            </w:tcBorders>
            <w:shd w:val="clear" w:color="auto" w:fill="FFFFFF"/>
            <w:vAlign w:val="center"/>
          </w:tcPr>
          <w:p/>
        </w:tc>
        <w:tc>
          <w:tcPr>
            <w:tcW w:w="4464" w:type="dxa"/>
            <w:vMerge w:val="continue"/>
            <w:tcBorders>
              <w:left w:val="single" w:color="auto" w:sz="4" w:space="0"/>
            </w:tcBorders>
            <w:shd w:val="clear" w:color="auto" w:fill="FFFFFF"/>
          </w:tcPr>
          <w:p/>
        </w:tc>
        <w:tc>
          <w:tcPr>
            <w:tcW w:w="696" w:type="dxa"/>
            <w:vMerge w:val="restart"/>
            <w:tcBorders>
              <w:top w:val="single" w:color="auto" w:sz="4" w:space="0"/>
              <w:left w:val="single" w:color="auto" w:sz="4" w:space="0"/>
            </w:tcBorders>
            <w:shd w:val="clear" w:color="auto" w:fill="FFFFFF"/>
            <w:vAlign w:val="center"/>
          </w:tcPr>
          <w:p>
            <w:pPr>
              <w:pStyle w:val="18"/>
              <w:spacing w:line="307" w:lineRule="exact"/>
              <w:ind w:firstLine="0"/>
              <w:jc w:val="both"/>
            </w:pPr>
            <w:r>
              <w:rPr>
                <w:color w:val="000000"/>
              </w:rPr>
              <w:t>严重 违法</w:t>
            </w:r>
          </w:p>
        </w:tc>
        <w:tc>
          <w:tcPr>
            <w:tcW w:w="3955" w:type="dxa"/>
            <w:tcBorders>
              <w:top w:val="single" w:color="auto" w:sz="4" w:space="0"/>
              <w:left w:val="single" w:color="auto" w:sz="4" w:space="0"/>
            </w:tcBorders>
            <w:shd w:val="clear" w:color="auto" w:fill="FFFFFF"/>
            <w:vAlign w:val="bottom"/>
          </w:tcPr>
          <w:p>
            <w:pPr>
              <w:pStyle w:val="18"/>
              <w:spacing w:line="307" w:lineRule="exact"/>
              <w:jc w:val="both"/>
            </w:pPr>
            <w:r>
              <w:rPr>
                <w:color w:val="000000"/>
              </w:rPr>
              <w:t>属于非经营活动中的违法行为，再次违 法，或者发现林业检疫性有害生物的。</w:t>
            </w:r>
          </w:p>
        </w:tc>
        <w:tc>
          <w:tcPr>
            <w:tcW w:w="2640" w:type="dxa"/>
            <w:tcBorders>
              <w:top w:val="single" w:color="auto" w:sz="4" w:space="0"/>
              <w:left w:val="single" w:color="auto" w:sz="4" w:space="0"/>
              <w:right w:val="single" w:color="auto" w:sz="4" w:space="0"/>
            </w:tcBorders>
            <w:shd w:val="clear" w:color="auto" w:fill="FFFFFF"/>
            <w:vAlign w:val="bottom"/>
          </w:tcPr>
          <w:p>
            <w:pPr>
              <w:pStyle w:val="18"/>
              <w:spacing w:line="307" w:lineRule="exact"/>
              <w:jc w:val="both"/>
            </w:pPr>
            <w:r>
              <w:rPr>
                <w:color w:val="000000"/>
              </w:rPr>
              <w:t>处七千元以上一万元以下罚款.</w:t>
            </w:r>
          </w:p>
        </w:tc>
      </w:tr>
      <w:tr>
        <w:tblPrEx>
          <w:tblCellMar>
            <w:top w:w="0" w:type="dxa"/>
            <w:left w:w="10" w:type="dxa"/>
            <w:bottom w:w="0" w:type="dxa"/>
            <w:right w:w="10" w:type="dxa"/>
          </w:tblCellMar>
        </w:tblPrEx>
        <w:trPr>
          <w:trHeight w:val="653" w:hRule="exact"/>
          <w:jc w:val="center"/>
        </w:trPr>
        <w:tc>
          <w:tcPr>
            <w:tcW w:w="451" w:type="dxa"/>
            <w:vMerge w:val="continue"/>
            <w:tcBorders>
              <w:left w:val="single" w:color="auto" w:sz="4" w:space="0"/>
            </w:tcBorders>
            <w:shd w:val="clear" w:color="auto" w:fill="FFFFFF"/>
            <w:vAlign w:val="center"/>
          </w:tcPr>
          <w:p/>
        </w:tc>
        <w:tc>
          <w:tcPr>
            <w:tcW w:w="1762" w:type="dxa"/>
            <w:vMerge w:val="continue"/>
            <w:tcBorders>
              <w:left w:val="single" w:color="auto" w:sz="4" w:space="0"/>
            </w:tcBorders>
            <w:shd w:val="clear" w:color="auto" w:fill="FFFFFF"/>
            <w:vAlign w:val="center"/>
          </w:tcPr>
          <w:p/>
        </w:tc>
        <w:tc>
          <w:tcPr>
            <w:tcW w:w="4464" w:type="dxa"/>
            <w:vMerge w:val="continue"/>
            <w:tcBorders>
              <w:left w:val="single" w:color="auto" w:sz="4" w:space="0"/>
            </w:tcBorders>
            <w:shd w:val="clear" w:color="auto" w:fill="FFFFFF"/>
          </w:tcPr>
          <w:p/>
        </w:tc>
        <w:tc>
          <w:tcPr>
            <w:tcW w:w="696" w:type="dxa"/>
            <w:vMerge w:val="continue"/>
            <w:tcBorders>
              <w:left w:val="single" w:color="auto" w:sz="4" w:space="0"/>
            </w:tcBorders>
            <w:shd w:val="clear" w:color="auto" w:fill="FFFFFF"/>
            <w:vAlign w:val="center"/>
          </w:tcPr>
          <w:p/>
        </w:tc>
        <w:tc>
          <w:tcPr>
            <w:tcW w:w="3955" w:type="dxa"/>
            <w:tcBorders>
              <w:top w:val="single" w:color="auto" w:sz="4" w:space="0"/>
              <w:left w:val="single" w:color="auto" w:sz="4" w:space="0"/>
            </w:tcBorders>
            <w:shd w:val="clear" w:color="auto" w:fill="FFFFFF"/>
          </w:tcPr>
          <w:p>
            <w:pPr>
              <w:pStyle w:val="18"/>
              <w:spacing w:line="317" w:lineRule="exact"/>
              <w:jc w:val="both"/>
            </w:pPr>
            <w:r>
              <w:rPr>
                <w:color w:val="000000"/>
              </w:rPr>
              <w:t>属于经营活动中的违法行为，再次违法，或者发现林业检疫性有害生物的。</w:t>
            </w:r>
          </w:p>
        </w:tc>
        <w:tc>
          <w:tcPr>
            <w:tcW w:w="2640" w:type="dxa"/>
            <w:tcBorders>
              <w:top w:val="single" w:color="auto" w:sz="4" w:space="0"/>
              <w:left w:val="single" w:color="auto" w:sz="4" w:space="0"/>
              <w:right w:val="single" w:color="auto" w:sz="4" w:space="0"/>
            </w:tcBorders>
            <w:shd w:val="clear" w:color="auto" w:fill="FFFFFF"/>
          </w:tcPr>
          <w:p>
            <w:pPr>
              <w:pStyle w:val="18"/>
              <w:spacing w:line="322" w:lineRule="exact"/>
              <w:jc w:val="both"/>
            </w:pPr>
            <w:r>
              <w:rPr>
                <w:color w:val="000000"/>
              </w:rPr>
              <w:t>处一万五千元以上二万元以下罚款。</w:t>
            </w:r>
          </w:p>
        </w:tc>
      </w:tr>
      <w:tr>
        <w:tblPrEx>
          <w:tblCellMar>
            <w:top w:w="0" w:type="dxa"/>
            <w:left w:w="10" w:type="dxa"/>
            <w:bottom w:w="0" w:type="dxa"/>
            <w:right w:w="10" w:type="dxa"/>
          </w:tblCellMar>
        </w:tblPrEx>
        <w:trPr>
          <w:trHeight w:val="614" w:hRule="exact"/>
          <w:jc w:val="center"/>
        </w:trPr>
        <w:tc>
          <w:tcPr>
            <w:tcW w:w="451"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pPr>
            <w:r>
              <w:rPr>
                <w:rFonts w:ascii="Times New Roman" w:hAnsi="Times New Roman" w:eastAsia="Times New Roman" w:cs="Times New Roman"/>
                <w:b/>
                <w:bCs/>
                <w:color w:val="000000"/>
              </w:rPr>
              <w:t>6</w:t>
            </w:r>
          </w:p>
        </w:tc>
        <w:tc>
          <w:tcPr>
            <w:tcW w:w="1762" w:type="dxa"/>
            <w:vMerge w:val="restart"/>
            <w:tcBorders>
              <w:top w:val="single" w:color="auto" w:sz="4" w:space="0"/>
              <w:left w:val="single" w:color="auto" w:sz="4" w:space="0"/>
            </w:tcBorders>
            <w:shd w:val="clear" w:color="auto" w:fill="FFFFFF"/>
            <w:vAlign w:val="center"/>
          </w:tcPr>
          <w:p>
            <w:pPr>
              <w:pStyle w:val="18"/>
              <w:spacing w:line="310" w:lineRule="exact"/>
              <w:jc w:val="both"/>
            </w:pPr>
            <w:r>
              <w:rPr>
                <w:color w:val="000000"/>
              </w:rPr>
              <w:t>无《植物检疫 证书》或者货证 不符运递应检物 品的</w:t>
            </w:r>
          </w:p>
        </w:tc>
        <w:tc>
          <w:tcPr>
            <w:tcW w:w="4464" w:type="dxa"/>
            <w:vMerge w:val="restart"/>
            <w:tcBorders>
              <w:top w:val="single" w:color="auto" w:sz="4" w:space="0"/>
              <w:left w:val="single" w:color="auto" w:sz="4" w:space="0"/>
            </w:tcBorders>
            <w:shd w:val="clear" w:color="auto" w:fill="FFFFFF"/>
          </w:tcPr>
          <w:p>
            <w:pPr>
              <w:pStyle w:val="18"/>
              <w:spacing w:after="300" w:line="316" w:lineRule="exact"/>
              <w:ind w:firstLine="320"/>
              <w:jc w:val="both"/>
            </w:pPr>
            <w:r>
              <w:rPr>
                <w:color w:val="000000"/>
              </w:rPr>
              <w:t>第五十条违反本条例第二十五条第二款规定，无《植物检疫证书》或者货证不符运递应 检物品的，由县级以上人民政府林业行政主管部门所属的林检机构责令承运人改正，可以处 一千元以上五千元以下罚款。</w:t>
            </w:r>
          </w:p>
          <w:p>
            <w:pPr>
              <w:pStyle w:val="18"/>
              <w:spacing w:line="308" w:lineRule="exact"/>
              <w:ind w:firstLine="380"/>
              <w:jc w:val="both"/>
            </w:pPr>
            <w:r>
              <w:rPr>
                <w:color w:val="000000"/>
              </w:rPr>
              <w:t>《安徽省森林植物检疫实施办法》</w:t>
            </w:r>
          </w:p>
          <w:p>
            <w:pPr>
              <w:pStyle w:val="18"/>
              <w:spacing w:line="308" w:lineRule="exact"/>
              <w:ind w:firstLine="320"/>
              <w:jc w:val="both"/>
            </w:pPr>
            <w:r>
              <w:rPr>
                <w:color w:val="000000"/>
              </w:rPr>
              <w:t>第十八条第一款第（六）项、第二款 有下列情形之一的，森林植物检疫机构应当责令纠正，属于非经营活动中的违法行为，可以处</w:t>
            </w:r>
            <w:r>
              <w:rPr>
                <w:rFonts w:ascii="Times New Roman" w:hAnsi="Times New Roman" w:eastAsia="Times New Roman" w:cs="Times New Roman"/>
                <w:b/>
                <w:bCs/>
                <w:color w:val="000000"/>
              </w:rPr>
              <w:t xml:space="preserve">50 </w:t>
            </w:r>
            <w:r>
              <w:rPr>
                <w:color w:val="000000"/>
              </w:rPr>
              <w:t>元以上</w:t>
            </w:r>
            <w:r>
              <w:rPr>
                <w:rFonts w:ascii="Times New Roman" w:hAnsi="Times New Roman" w:eastAsia="Times New Roman" w:cs="Times New Roman"/>
                <w:b/>
                <w:bCs/>
                <w:color w:val="000000"/>
              </w:rPr>
              <w:t>1000</w:t>
            </w:r>
            <w:r>
              <w:rPr>
                <w:color w:val="000000"/>
              </w:rPr>
              <w:t>元以下的罚款；属于经营活动中的 违法行为，可以处</w:t>
            </w:r>
            <w:r>
              <w:rPr>
                <w:rFonts w:ascii="Times New Roman" w:hAnsi="Times New Roman" w:eastAsia="Times New Roman" w:cs="Times New Roman"/>
                <w:b/>
                <w:bCs/>
                <w:color w:val="000000"/>
              </w:rPr>
              <w:t>500</w:t>
            </w:r>
            <w:r>
              <w:rPr>
                <w:color w:val="000000"/>
              </w:rPr>
              <w:t>元以上</w:t>
            </w:r>
            <w:r>
              <w:rPr>
                <w:rFonts w:ascii="Times New Roman" w:hAnsi="Times New Roman" w:eastAsia="Times New Roman" w:cs="Times New Roman"/>
                <w:b/>
                <w:bCs/>
                <w:color w:val="000000"/>
              </w:rPr>
              <w:t>1</w:t>
            </w:r>
            <w:r>
              <w:rPr>
                <w:color w:val="000000"/>
              </w:rPr>
              <w:t>万元以下的罚</w:t>
            </w:r>
          </w:p>
        </w:tc>
        <w:tc>
          <w:tcPr>
            <w:tcW w:w="696" w:type="dxa"/>
            <w:vMerge w:val="restart"/>
            <w:tcBorders>
              <w:top w:val="single" w:color="auto" w:sz="4" w:space="0"/>
              <w:left w:val="single" w:color="auto" w:sz="4" w:space="0"/>
            </w:tcBorders>
            <w:shd w:val="clear" w:color="auto" w:fill="FFFFFF"/>
            <w:vAlign w:val="center"/>
          </w:tcPr>
          <w:p>
            <w:pPr>
              <w:pStyle w:val="18"/>
              <w:spacing w:line="307" w:lineRule="exact"/>
              <w:ind w:firstLine="0"/>
              <w:jc w:val="both"/>
            </w:pPr>
            <w:r>
              <w:rPr>
                <w:color w:val="000000"/>
              </w:rPr>
              <w:t>一般 违法</w:t>
            </w:r>
          </w:p>
        </w:tc>
        <w:tc>
          <w:tcPr>
            <w:tcW w:w="3955" w:type="dxa"/>
            <w:tcBorders>
              <w:top w:val="single" w:color="auto" w:sz="4" w:space="0"/>
              <w:left w:val="single" w:color="auto" w:sz="4" w:space="0"/>
            </w:tcBorders>
            <w:shd w:val="clear" w:color="auto" w:fill="FFFFFF"/>
          </w:tcPr>
          <w:p>
            <w:pPr>
              <w:pStyle w:val="18"/>
              <w:jc w:val="both"/>
            </w:pPr>
            <w:r>
              <w:rPr>
                <w:color w:val="000000"/>
              </w:rPr>
              <w:t>初次违法，运递非松材线虫寄主植物及其制品，未发现林业检疫性有害生物的.</w:t>
            </w:r>
          </w:p>
        </w:tc>
        <w:tc>
          <w:tcPr>
            <w:tcW w:w="2640" w:type="dxa"/>
            <w:tcBorders>
              <w:top w:val="single" w:color="auto" w:sz="4" w:space="0"/>
              <w:left w:val="single" w:color="auto" w:sz="4" w:space="0"/>
              <w:right w:val="single" w:color="auto" w:sz="4" w:space="0"/>
            </w:tcBorders>
            <w:shd w:val="clear" w:color="auto" w:fill="FFFFFF"/>
          </w:tcPr>
          <w:p>
            <w:pPr>
              <w:pStyle w:val="18"/>
              <w:spacing w:line="302" w:lineRule="exact"/>
              <w:jc w:val="both"/>
            </w:pPr>
            <w:r>
              <w:rPr>
                <w:color w:val="000000"/>
              </w:rPr>
              <w:t>可以处一千元以上二千元以下罚款</w:t>
            </w:r>
            <w:r>
              <w:rPr>
                <w:color w:val="000000"/>
                <w:lang w:val="en-US" w:eastAsia="zh-CN" w:bidi="en-US"/>
              </w:rPr>
              <w:t>•</w:t>
            </w:r>
          </w:p>
        </w:tc>
      </w:tr>
      <w:tr>
        <w:tblPrEx>
          <w:tblCellMar>
            <w:top w:w="0" w:type="dxa"/>
            <w:left w:w="10" w:type="dxa"/>
            <w:bottom w:w="0" w:type="dxa"/>
            <w:right w:w="10" w:type="dxa"/>
          </w:tblCellMar>
        </w:tblPrEx>
        <w:trPr>
          <w:trHeight w:val="638" w:hRule="exact"/>
          <w:jc w:val="center"/>
        </w:trPr>
        <w:tc>
          <w:tcPr>
            <w:tcW w:w="451" w:type="dxa"/>
            <w:vMerge w:val="continue"/>
            <w:tcBorders>
              <w:left w:val="single" w:color="auto" w:sz="4" w:space="0"/>
            </w:tcBorders>
            <w:shd w:val="clear" w:color="auto" w:fill="FFFFFF"/>
            <w:vAlign w:val="center"/>
          </w:tcPr>
          <w:p/>
        </w:tc>
        <w:tc>
          <w:tcPr>
            <w:tcW w:w="1762" w:type="dxa"/>
            <w:vMerge w:val="continue"/>
            <w:tcBorders>
              <w:left w:val="single" w:color="auto" w:sz="4" w:space="0"/>
            </w:tcBorders>
            <w:shd w:val="clear" w:color="auto" w:fill="FFFFFF"/>
            <w:vAlign w:val="center"/>
          </w:tcPr>
          <w:p/>
        </w:tc>
        <w:tc>
          <w:tcPr>
            <w:tcW w:w="4464" w:type="dxa"/>
            <w:vMerge w:val="continue"/>
            <w:tcBorders>
              <w:left w:val="single" w:color="auto" w:sz="4" w:space="0"/>
            </w:tcBorders>
            <w:shd w:val="clear" w:color="auto" w:fill="FFFFFF"/>
          </w:tcPr>
          <w:p/>
        </w:tc>
        <w:tc>
          <w:tcPr>
            <w:tcW w:w="696" w:type="dxa"/>
            <w:vMerge w:val="continue"/>
            <w:tcBorders>
              <w:left w:val="single" w:color="auto" w:sz="4" w:space="0"/>
            </w:tcBorders>
            <w:shd w:val="clear" w:color="auto" w:fill="FFFFFF"/>
            <w:vAlign w:val="center"/>
          </w:tcPr>
          <w:p/>
        </w:tc>
        <w:tc>
          <w:tcPr>
            <w:tcW w:w="3955" w:type="dxa"/>
            <w:tcBorders>
              <w:top w:val="single" w:color="auto" w:sz="4" w:space="0"/>
              <w:left w:val="single" w:color="auto" w:sz="4" w:space="0"/>
            </w:tcBorders>
            <w:shd w:val="clear" w:color="auto" w:fill="FFFFFF"/>
          </w:tcPr>
          <w:p>
            <w:pPr>
              <w:pStyle w:val="18"/>
              <w:spacing w:line="317" w:lineRule="exact"/>
              <w:jc w:val="both"/>
            </w:pPr>
            <w:r>
              <w:rPr>
                <w:color w:val="000000"/>
              </w:rPr>
              <w:t>初次违法，运递松材线虫寄主植物及其制品，未发现林业检疫性有害生物的。</w:t>
            </w:r>
          </w:p>
        </w:tc>
        <w:tc>
          <w:tcPr>
            <w:tcW w:w="2640" w:type="dxa"/>
            <w:tcBorders>
              <w:top w:val="single" w:color="auto" w:sz="4" w:space="0"/>
              <w:left w:val="single" w:color="auto" w:sz="4" w:space="0"/>
              <w:right w:val="single" w:color="auto" w:sz="4" w:space="0"/>
            </w:tcBorders>
            <w:shd w:val="clear" w:color="auto" w:fill="FFFFFF"/>
          </w:tcPr>
          <w:p>
            <w:pPr>
              <w:pStyle w:val="18"/>
              <w:spacing w:line="317" w:lineRule="exact"/>
              <w:jc w:val="both"/>
            </w:pPr>
            <w:r>
              <w:rPr>
                <w:color w:val="000000"/>
              </w:rPr>
              <w:t>可以处二千元以上三千元以下罚款。</w:t>
            </w:r>
          </w:p>
        </w:tc>
      </w:tr>
      <w:tr>
        <w:tblPrEx>
          <w:tblCellMar>
            <w:top w:w="0" w:type="dxa"/>
            <w:left w:w="10" w:type="dxa"/>
            <w:bottom w:w="0" w:type="dxa"/>
            <w:right w:w="10" w:type="dxa"/>
          </w:tblCellMar>
        </w:tblPrEx>
        <w:trPr>
          <w:trHeight w:val="946" w:hRule="exact"/>
          <w:jc w:val="center"/>
        </w:trPr>
        <w:tc>
          <w:tcPr>
            <w:tcW w:w="451" w:type="dxa"/>
            <w:vMerge w:val="continue"/>
            <w:tcBorders>
              <w:left w:val="single" w:color="auto" w:sz="4" w:space="0"/>
            </w:tcBorders>
            <w:shd w:val="clear" w:color="auto" w:fill="FFFFFF"/>
            <w:vAlign w:val="center"/>
          </w:tcPr>
          <w:p/>
        </w:tc>
        <w:tc>
          <w:tcPr>
            <w:tcW w:w="1762" w:type="dxa"/>
            <w:vMerge w:val="continue"/>
            <w:tcBorders>
              <w:left w:val="single" w:color="auto" w:sz="4" w:space="0"/>
            </w:tcBorders>
            <w:shd w:val="clear" w:color="auto" w:fill="FFFFFF"/>
            <w:vAlign w:val="center"/>
          </w:tcPr>
          <w:p/>
        </w:tc>
        <w:tc>
          <w:tcPr>
            <w:tcW w:w="4464" w:type="dxa"/>
            <w:vMerge w:val="continue"/>
            <w:tcBorders>
              <w:left w:val="single" w:color="auto" w:sz="4" w:space="0"/>
            </w:tcBorders>
            <w:shd w:val="clear" w:color="auto" w:fill="FFFFFF"/>
          </w:tcPr>
          <w:p/>
        </w:tc>
        <w:tc>
          <w:tcPr>
            <w:tcW w:w="696" w:type="dxa"/>
            <w:vMerge w:val="restart"/>
            <w:tcBorders>
              <w:top w:val="single" w:color="auto" w:sz="4" w:space="0"/>
              <w:left w:val="single" w:color="auto" w:sz="4" w:space="0"/>
            </w:tcBorders>
            <w:shd w:val="clear" w:color="auto" w:fill="FFFFFF"/>
            <w:vAlign w:val="center"/>
          </w:tcPr>
          <w:p>
            <w:pPr>
              <w:pStyle w:val="18"/>
              <w:spacing w:line="307" w:lineRule="exact"/>
              <w:ind w:firstLine="0"/>
              <w:jc w:val="both"/>
            </w:pPr>
            <w:r>
              <w:rPr>
                <w:color w:val="000000"/>
              </w:rPr>
              <w:t>严重 违法</w:t>
            </w:r>
          </w:p>
        </w:tc>
        <w:tc>
          <w:tcPr>
            <w:tcW w:w="3955" w:type="dxa"/>
            <w:tcBorders>
              <w:top w:val="single" w:color="auto" w:sz="4" w:space="0"/>
              <w:left w:val="single" w:color="auto" w:sz="4" w:space="0"/>
            </w:tcBorders>
            <w:shd w:val="clear" w:color="auto" w:fill="FFFFFF"/>
            <w:vAlign w:val="bottom"/>
          </w:tcPr>
          <w:p>
            <w:pPr>
              <w:pStyle w:val="18"/>
              <w:spacing w:line="317" w:lineRule="exact"/>
              <w:jc w:val="both"/>
            </w:pPr>
            <w:r>
              <w:rPr>
                <w:color w:val="000000"/>
              </w:rPr>
              <w:t>再次违法，运递非松材残虫寄主植物及其制品，或者发现林业检疫性有害生物 的.</w:t>
            </w:r>
          </w:p>
        </w:tc>
        <w:tc>
          <w:tcPr>
            <w:tcW w:w="2640" w:type="dxa"/>
            <w:tcBorders>
              <w:top w:val="single" w:color="auto" w:sz="4" w:space="0"/>
              <w:left w:val="single" w:color="auto" w:sz="4" w:space="0"/>
              <w:right w:val="single" w:color="auto" w:sz="4" w:space="0"/>
            </w:tcBorders>
            <w:shd w:val="clear" w:color="auto" w:fill="FFFFFF"/>
          </w:tcPr>
          <w:p>
            <w:pPr>
              <w:pStyle w:val="18"/>
              <w:spacing w:line="317" w:lineRule="exact"/>
              <w:jc w:val="both"/>
            </w:pPr>
            <w:r>
              <w:rPr>
                <w:color w:val="000000"/>
              </w:rPr>
              <w:t>可以处三千元以上四千元以下罚款</w:t>
            </w:r>
            <w:r>
              <w:rPr>
                <w:color w:val="000000"/>
                <w:lang w:val="en-US" w:eastAsia="zh-CN" w:bidi="en-US"/>
              </w:rPr>
              <w:t>•</w:t>
            </w:r>
          </w:p>
        </w:tc>
      </w:tr>
      <w:tr>
        <w:tblPrEx>
          <w:tblCellMar>
            <w:top w:w="0" w:type="dxa"/>
            <w:left w:w="10" w:type="dxa"/>
            <w:bottom w:w="0" w:type="dxa"/>
            <w:right w:w="10" w:type="dxa"/>
          </w:tblCellMar>
        </w:tblPrEx>
        <w:trPr>
          <w:trHeight w:val="1589" w:hRule="exact"/>
          <w:jc w:val="center"/>
        </w:trPr>
        <w:tc>
          <w:tcPr>
            <w:tcW w:w="451" w:type="dxa"/>
            <w:vMerge w:val="continue"/>
            <w:tcBorders>
              <w:left w:val="single" w:color="auto" w:sz="4" w:space="0"/>
              <w:bottom w:val="single" w:color="auto" w:sz="4" w:space="0"/>
            </w:tcBorders>
            <w:shd w:val="clear" w:color="auto" w:fill="FFFFFF"/>
            <w:vAlign w:val="center"/>
          </w:tcPr>
          <w:p/>
        </w:tc>
        <w:tc>
          <w:tcPr>
            <w:tcW w:w="1762" w:type="dxa"/>
            <w:vMerge w:val="continue"/>
            <w:tcBorders>
              <w:left w:val="single" w:color="auto" w:sz="4" w:space="0"/>
              <w:bottom w:val="single" w:color="auto" w:sz="4" w:space="0"/>
            </w:tcBorders>
            <w:shd w:val="clear" w:color="auto" w:fill="FFFFFF"/>
            <w:vAlign w:val="center"/>
          </w:tcPr>
          <w:p/>
        </w:tc>
        <w:tc>
          <w:tcPr>
            <w:tcW w:w="4464" w:type="dxa"/>
            <w:vMerge w:val="continue"/>
            <w:tcBorders>
              <w:left w:val="single" w:color="auto" w:sz="4" w:space="0"/>
              <w:bottom w:val="single" w:color="auto" w:sz="4" w:space="0"/>
            </w:tcBorders>
            <w:shd w:val="clear" w:color="auto" w:fill="FFFFFF"/>
          </w:tcPr>
          <w:p/>
        </w:tc>
        <w:tc>
          <w:tcPr>
            <w:tcW w:w="696" w:type="dxa"/>
            <w:vMerge w:val="continue"/>
            <w:tcBorders>
              <w:left w:val="single" w:color="auto" w:sz="4" w:space="0"/>
              <w:bottom w:val="single" w:color="auto" w:sz="4" w:space="0"/>
            </w:tcBorders>
            <w:shd w:val="clear" w:color="auto" w:fill="FFFFFF"/>
            <w:vAlign w:val="center"/>
          </w:tcPr>
          <w:p/>
        </w:tc>
        <w:tc>
          <w:tcPr>
            <w:tcW w:w="3955" w:type="dxa"/>
            <w:tcBorders>
              <w:top w:val="single" w:color="auto" w:sz="4" w:space="0"/>
              <w:left w:val="single" w:color="auto" w:sz="4" w:space="0"/>
              <w:bottom w:val="single" w:color="auto" w:sz="4" w:space="0"/>
            </w:tcBorders>
            <w:shd w:val="clear" w:color="auto" w:fill="FFFFFF"/>
            <w:vAlign w:val="center"/>
          </w:tcPr>
          <w:p>
            <w:pPr>
              <w:pStyle w:val="18"/>
              <w:spacing w:line="317" w:lineRule="exact"/>
              <w:jc w:val="both"/>
            </w:pPr>
            <w:r>
              <w:rPr>
                <w:color w:val="000000"/>
              </w:rPr>
              <w:t>再次违法，运递松材线虫寄主植物及其 制品，或者发现林业检疫性有害生物的。</w:t>
            </w:r>
          </w:p>
        </w:tc>
        <w:tc>
          <w:tcPr>
            <w:tcW w:w="26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spacing w:line="322" w:lineRule="exact"/>
              <w:jc w:val="both"/>
            </w:pPr>
            <w:r>
              <w:rPr>
                <w:color w:val="000000"/>
              </w:rPr>
              <w:t>可以处四千元以上五千元以下罚款。</w:t>
            </w:r>
          </w:p>
        </w:tc>
      </w:tr>
    </w:tbl>
    <w:p>
      <w:pPr>
        <w:spacing w:line="1" w:lineRule="exact"/>
        <w:rPr>
          <w:sz w:val="2"/>
          <w:szCs w:val="2"/>
        </w:rPr>
      </w:pPr>
      <w:r>
        <w:br w:type="page"/>
      </w:r>
    </w:p>
    <w:tbl>
      <w:tblPr>
        <w:tblStyle w:val="6"/>
        <w:tblW w:w="0" w:type="auto"/>
        <w:jc w:val="center"/>
        <w:tblLayout w:type="fixed"/>
        <w:tblCellMar>
          <w:top w:w="0" w:type="dxa"/>
          <w:left w:w="10" w:type="dxa"/>
          <w:bottom w:w="0" w:type="dxa"/>
          <w:right w:w="10" w:type="dxa"/>
        </w:tblCellMar>
      </w:tblPr>
      <w:tblGrid>
        <w:gridCol w:w="456"/>
        <w:gridCol w:w="1771"/>
        <w:gridCol w:w="4440"/>
        <w:gridCol w:w="691"/>
        <w:gridCol w:w="3941"/>
        <w:gridCol w:w="2630"/>
      </w:tblGrid>
      <w:tr>
        <w:tblPrEx>
          <w:tblCellMar>
            <w:top w:w="0" w:type="dxa"/>
            <w:left w:w="10" w:type="dxa"/>
            <w:bottom w:w="0" w:type="dxa"/>
            <w:right w:w="10" w:type="dxa"/>
          </w:tblCellMar>
        </w:tblPrEx>
        <w:trPr>
          <w:trHeight w:val="2208" w:hRule="exact"/>
          <w:jc w:val="center"/>
        </w:trPr>
        <w:tc>
          <w:tcPr>
            <w:tcW w:w="456" w:type="dxa"/>
            <w:tcBorders>
              <w:top w:val="single" w:color="auto" w:sz="4" w:space="0"/>
              <w:left w:val="single" w:color="auto" w:sz="4" w:space="0"/>
            </w:tcBorders>
            <w:shd w:val="clear" w:color="auto" w:fill="FFFFFF"/>
          </w:tcPr>
          <w:p>
            <w:pPr>
              <w:rPr>
                <w:sz w:val="10"/>
                <w:szCs w:val="10"/>
              </w:rPr>
            </w:pPr>
          </w:p>
        </w:tc>
        <w:tc>
          <w:tcPr>
            <w:tcW w:w="1771" w:type="dxa"/>
            <w:tcBorders>
              <w:top w:val="single" w:color="auto" w:sz="4" w:space="0"/>
              <w:left w:val="single" w:color="auto" w:sz="4" w:space="0"/>
            </w:tcBorders>
            <w:shd w:val="clear" w:color="auto" w:fill="FFFFFF"/>
          </w:tcPr>
          <w:p>
            <w:pPr>
              <w:rPr>
                <w:sz w:val="10"/>
                <w:szCs w:val="10"/>
              </w:rPr>
            </w:pPr>
          </w:p>
        </w:tc>
        <w:tc>
          <w:tcPr>
            <w:tcW w:w="4440" w:type="dxa"/>
            <w:tcBorders>
              <w:top w:val="single" w:color="auto" w:sz="4" w:space="0"/>
              <w:left w:val="single" w:color="auto" w:sz="4" w:space="0"/>
            </w:tcBorders>
            <w:shd w:val="clear" w:color="auto" w:fill="FFFFFF"/>
            <w:vAlign w:val="bottom"/>
          </w:tcPr>
          <w:p>
            <w:pPr>
              <w:pStyle w:val="18"/>
              <w:spacing w:line="317" w:lineRule="exact"/>
              <w:ind w:firstLine="0"/>
              <w:jc w:val="both"/>
            </w:pPr>
            <w:r>
              <w:rPr>
                <w:color w:val="000000"/>
              </w:rPr>
              <w:t>款；造成经济损失的，由责任单位或个人负责 赔偿；构成犯罪的，由司法机关依法追究其刑 事责任。</w:t>
            </w:r>
          </w:p>
          <w:p>
            <w:pPr>
              <w:pStyle w:val="18"/>
              <w:spacing w:line="322" w:lineRule="exact"/>
              <w:ind w:firstLine="380"/>
              <w:jc w:val="both"/>
            </w:pPr>
            <w:r>
              <w:rPr>
                <w:color w:val="000000"/>
              </w:rPr>
              <w:t>（六）运输单位或个人私自承运无《植物检 疫证书》的森林植物或林产品的。</w:t>
            </w:r>
          </w:p>
          <w:p>
            <w:pPr>
              <w:pStyle w:val="18"/>
              <w:spacing w:line="322" w:lineRule="exact"/>
              <w:jc w:val="both"/>
            </w:pPr>
            <w:r>
              <w:rPr>
                <w:color w:val="000000"/>
              </w:rPr>
              <w:t>有前款第一至七项所列情形之一，尚不构成 犯罪的，森林植物检疫机构可以没收非法所得。</w:t>
            </w:r>
          </w:p>
        </w:tc>
        <w:tc>
          <w:tcPr>
            <w:tcW w:w="691" w:type="dxa"/>
            <w:tcBorders>
              <w:top w:val="single" w:color="auto" w:sz="4" w:space="0"/>
              <w:left w:val="single" w:color="auto" w:sz="4" w:space="0"/>
            </w:tcBorders>
            <w:shd w:val="clear" w:color="auto" w:fill="FFFFFF"/>
          </w:tcPr>
          <w:p>
            <w:pPr>
              <w:rPr>
                <w:sz w:val="10"/>
                <w:szCs w:val="10"/>
              </w:rPr>
            </w:pPr>
          </w:p>
        </w:tc>
        <w:tc>
          <w:tcPr>
            <w:tcW w:w="3941" w:type="dxa"/>
            <w:tcBorders>
              <w:top w:val="single" w:color="auto" w:sz="4" w:space="0"/>
              <w:left w:val="single" w:color="auto" w:sz="4" w:space="0"/>
            </w:tcBorders>
            <w:shd w:val="clear" w:color="auto" w:fill="FFFFFF"/>
          </w:tcPr>
          <w:p>
            <w:pPr>
              <w:rPr>
                <w:sz w:val="10"/>
                <w:szCs w:val="10"/>
              </w:rPr>
            </w:pPr>
          </w:p>
        </w:tc>
        <w:tc>
          <w:tcPr>
            <w:tcW w:w="2630"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29" w:hRule="exact"/>
          <w:jc w:val="center"/>
        </w:trPr>
        <w:tc>
          <w:tcPr>
            <w:tcW w:w="456"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pPr>
            <w:r>
              <w:rPr>
                <w:rFonts w:ascii="Times New Roman" w:hAnsi="Times New Roman" w:eastAsia="Times New Roman" w:cs="Times New Roman"/>
                <w:b/>
                <w:bCs/>
                <w:color w:val="000000"/>
              </w:rPr>
              <w:t>7</w:t>
            </w:r>
          </w:p>
        </w:tc>
        <w:tc>
          <w:tcPr>
            <w:tcW w:w="1771" w:type="dxa"/>
            <w:vMerge w:val="restart"/>
            <w:tcBorders>
              <w:top w:val="single" w:color="auto" w:sz="4" w:space="0"/>
              <w:left w:val="single" w:color="auto" w:sz="4" w:space="0"/>
            </w:tcBorders>
            <w:shd w:val="clear" w:color="auto" w:fill="FFFFFF"/>
            <w:vAlign w:val="center"/>
          </w:tcPr>
          <w:p>
            <w:pPr>
              <w:pStyle w:val="18"/>
              <w:spacing w:line="319" w:lineRule="exact"/>
              <w:jc w:val="both"/>
            </w:pPr>
            <w:r>
              <w:rPr>
                <w:color w:val="000000"/>
              </w:rPr>
              <w:t>施工单位拒不 回收或者销毁松 木材料的</w:t>
            </w:r>
          </w:p>
        </w:tc>
        <w:tc>
          <w:tcPr>
            <w:tcW w:w="4440" w:type="dxa"/>
            <w:vMerge w:val="restart"/>
            <w:tcBorders>
              <w:top w:val="single" w:color="auto" w:sz="4" w:space="0"/>
              <w:left w:val="single" w:color="auto" w:sz="4" w:space="0"/>
            </w:tcBorders>
            <w:shd w:val="clear" w:color="auto" w:fill="FFFFFF"/>
          </w:tcPr>
          <w:p>
            <w:pPr>
              <w:pStyle w:val="18"/>
              <w:spacing w:line="314" w:lineRule="exact"/>
              <w:jc w:val="both"/>
            </w:pPr>
            <w:r>
              <w:rPr>
                <w:color w:val="000000"/>
              </w:rPr>
              <w:t>第五十一条违反本条例第二十六条第二款规定，施工单位未及时回收或者销毁松木材料， 或者随意弃置的，由县级以上人民政府林业行政主管部门所属的林检机构责令限期回收或者 销毁；拒不回收或者销毁的，处一万元以上五 万元以下罚款；造成疫情扩散的，处五万元以 上十万元以下罚款</w:t>
            </w:r>
            <w:r>
              <w:rPr>
                <w:color w:val="000000"/>
                <w:lang w:val="en-US" w:eastAsia="zh-CN" w:bidi="en-US"/>
              </w:rPr>
              <w:t>•</w:t>
            </w:r>
          </w:p>
        </w:tc>
        <w:tc>
          <w:tcPr>
            <w:tcW w:w="691" w:type="dxa"/>
            <w:tcBorders>
              <w:top w:val="single" w:color="auto" w:sz="4" w:space="0"/>
              <w:left w:val="single" w:color="auto" w:sz="4" w:space="0"/>
            </w:tcBorders>
            <w:shd w:val="clear" w:color="auto" w:fill="FFFFFF"/>
            <w:vAlign w:val="bottom"/>
          </w:tcPr>
          <w:p>
            <w:pPr>
              <w:pStyle w:val="18"/>
              <w:spacing w:line="302" w:lineRule="exact"/>
              <w:ind w:firstLine="140"/>
              <w:jc w:val="both"/>
            </w:pPr>
            <w:r>
              <w:rPr>
                <w:color w:val="000000"/>
              </w:rPr>
              <w:t>一般 违法</w:t>
            </w:r>
          </w:p>
        </w:tc>
        <w:tc>
          <w:tcPr>
            <w:tcW w:w="3941" w:type="dxa"/>
            <w:tcBorders>
              <w:top w:val="single" w:color="auto" w:sz="4" w:space="0"/>
              <w:left w:val="single" w:color="auto" w:sz="4" w:space="0"/>
            </w:tcBorders>
            <w:shd w:val="clear" w:color="auto" w:fill="FFFFFF"/>
            <w:vAlign w:val="bottom"/>
          </w:tcPr>
          <w:p>
            <w:pPr>
              <w:pStyle w:val="18"/>
              <w:spacing w:line="326" w:lineRule="exact"/>
              <w:jc w:val="both"/>
            </w:pPr>
            <w:r>
              <w:rPr>
                <w:color w:val="000000"/>
              </w:rPr>
              <w:t>超过责令限期</w:t>
            </w:r>
            <w:r>
              <w:rPr>
                <w:rFonts w:ascii="Times New Roman" w:hAnsi="Times New Roman" w:eastAsia="Times New Roman" w:cs="Times New Roman"/>
                <w:b/>
                <w:bCs/>
                <w:color w:val="000000"/>
              </w:rPr>
              <w:t>7 0</w:t>
            </w:r>
            <w:r>
              <w:rPr>
                <w:color w:val="000000"/>
              </w:rPr>
              <w:t>内回收或者销毁松木材料的</w:t>
            </w:r>
          </w:p>
        </w:tc>
        <w:tc>
          <w:tcPr>
            <w:tcW w:w="2630" w:type="dxa"/>
            <w:tcBorders>
              <w:top w:val="single" w:color="auto" w:sz="4" w:space="0"/>
              <w:left w:val="single" w:color="auto" w:sz="4" w:space="0"/>
              <w:right w:val="single" w:color="auto" w:sz="4" w:space="0"/>
            </w:tcBorders>
            <w:shd w:val="clear" w:color="auto" w:fill="FFFFFF"/>
            <w:vAlign w:val="bottom"/>
          </w:tcPr>
          <w:p>
            <w:pPr>
              <w:pStyle w:val="18"/>
              <w:spacing w:line="322" w:lineRule="exact"/>
              <w:jc w:val="both"/>
            </w:pPr>
            <w:r>
              <w:rPr>
                <w:color w:val="000000"/>
              </w:rPr>
              <w:t>处一万元以上三万元以下罚款。</w:t>
            </w:r>
          </w:p>
        </w:tc>
      </w:tr>
      <w:tr>
        <w:tblPrEx>
          <w:tblCellMar>
            <w:top w:w="0" w:type="dxa"/>
            <w:left w:w="10" w:type="dxa"/>
            <w:bottom w:w="0" w:type="dxa"/>
            <w:right w:w="10" w:type="dxa"/>
          </w:tblCellMar>
        </w:tblPrEx>
        <w:trPr>
          <w:trHeight w:val="1570" w:hRule="exact"/>
          <w:jc w:val="center"/>
        </w:trPr>
        <w:tc>
          <w:tcPr>
            <w:tcW w:w="456" w:type="dxa"/>
            <w:vMerge w:val="continue"/>
            <w:tcBorders>
              <w:left w:val="single" w:color="auto" w:sz="4" w:space="0"/>
            </w:tcBorders>
            <w:shd w:val="clear" w:color="auto" w:fill="FFFFFF"/>
            <w:vAlign w:val="center"/>
          </w:tcPr>
          <w:p/>
        </w:tc>
        <w:tc>
          <w:tcPr>
            <w:tcW w:w="1771" w:type="dxa"/>
            <w:vMerge w:val="continue"/>
            <w:tcBorders>
              <w:left w:val="single" w:color="auto" w:sz="4" w:space="0"/>
            </w:tcBorders>
            <w:shd w:val="clear" w:color="auto" w:fill="FFFFFF"/>
            <w:vAlign w:val="center"/>
          </w:tcPr>
          <w:p/>
        </w:tc>
        <w:tc>
          <w:tcPr>
            <w:tcW w:w="4440" w:type="dxa"/>
            <w:vMerge w:val="continue"/>
            <w:tcBorders>
              <w:left w:val="single" w:color="auto" w:sz="4" w:space="0"/>
            </w:tcBorders>
            <w:shd w:val="clear" w:color="auto" w:fill="FFFFFF"/>
          </w:tcPr>
          <w:p/>
        </w:tc>
        <w:tc>
          <w:tcPr>
            <w:tcW w:w="691" w:type="dxa"/>
            <w:tcBorders>
              <w:top w:val="single" w:color="auto" w:sz="4" w:space="0"/>
              <w:left w:val="single" w:color="auto" w:sz="4" w:space="0"/>
            </w:tcBorders>
            <w:shd w:val="clear" w:color="auto" w:fill="FFFFFF"/>
            <w:vAlign w:val="center"/>
          </w:tcPr>
          <w:p>
            <w:pPr>
              <w:pStyle w:val="18"/>
              <w:spacing w:line="307" w:lineRule="exact"/>
              <w:ind w:firstLine="140"/>
              <w:jc w:val="both"/>
            </w:pPr>
            <w:r>
              <w:rPr>
                <w:color w:val="000000"/>
              </w:rPr>
              <w:t>严重 违法</w:t>
            </w:r>
          </w:p>
        </w:tc>
        <w:tc>
          <w:tcPr>
            <w:tcW w:w="3941" w:type="dxa"/>
            <w:tcBorders>
              <w:top w:val="single" w:color="auto" w:sz="4" w:space="0"/>
              <w:left w:val="single" w:color="auto" w:sz="4" w:space="0"/>
            </w:tcBorders>
            <w:shd w:val="clear" w:color="auto" w:fill="FFFFFF"/>
            <w:vAlign w:val="center"/>
          </w:tcPr>
          <w:p>
            <w:pPr>
              <w:pStyle w:val="18"/>
              <w:spacing w:line="326" w:lineRule="exact"/>
              <w:jc w:val="both"/>
            </w:pPr>
            <w:r>
              <w:rPr>
                <w:color w:val="000000"/>
              </w:rPr>
              <w:t>超过责令限期</w:t>
            </w:r>
            <w:r>
              <w:rPr>
                <w:rFonts w:ascii="Times New Roman" w:hAnsi="Times New Roman" w:eastAsia="Times New Roman" w:cs="Times New Roman"/>
                <w:b/>
                <w:bCs/>
                <w:color w:val="000000"/>
              </w:rPr>
              <w:t>7</w:t>
            </w:r>
            <w:r>
              <w:rPr>
                <w:color w:val="000000"/>
              </w:rPr>
              <w:t>日以上不回收或者销毁 松木材料的.</w:t>
            </w:r>
          </w:p>
        </w:tc>
        <w:tc>
          <w:tcPr>
            <w:tcW w:w="2630" w:type="dxa"/>
            <w:tcBorders>
              <w:top w:val="single" w:color="auto" w:sz="4" w:space="0"/>
              <w:left w:val="single" w:color="auto" w:sz="4" w:space="0"/>
              <w:right w:val="single" w:color="auto" w:sz="4" w:space="0"/>
            </w:tcBorders>
            <w:shd w:val="clear" w:color="auto" w:fill="FFFFFF"/>
            <w:vAlign w:val="center"/>
          </w:tcPr>
          <w:p>
            <w:pPr>
              <w:pStyle w:val="18"/>
              <w:spacing w:line="322" w:lineRule="exact"/>
              <w:jc w:val="both"/>
            </w:pPr>
            <w:r>
              <w:rPr>
                <w:color w:val="000000"/>
              </w:rPr>
              <w:t>处三万元以上五万元以下罚款.</w:t>
            </w:r>
          </w:p>
        </w:tc>
      </w:tr>
      <w:tr>
        <w:tblPrEx>
          <w:tblCellMar>
            <w:top w:w="0" w:type="dxa"/>
            <w:left w:w="10" w:type="dxa"/>
            <w:bottom w:w="0" w:type="dxa"/>
            <w:right w:w="10" w:type="dxa"/>
          </w:tblCellMar>
        </w:tblPrEx>
        <w:trPr>
          <w:trHeight w:val="619" w:hRule="exact"/>
          <w:jc w:val="center"/>
        </w:trPr>
        <w:tc>
          <w:tcPr>
            <w:tcW w:w="456"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pPr>
            <w:r>
              <w:rPr>
                <w:rFonts w:ascii="Times New Roman" w:hAnsi="Times New Roman" w:eastAsia="Times New Roman" w:cs="Times New Roman"/>
                <w:b/>
                <w:bCs/>
                <w:color w:val="000000"/>
              </w:rPr>
              <w:t>8</w:t>
            </w:r>
          </w:p>
        </w:tc>
        <w:tc>
          <w:tcPr>
            <w:tcW w:w="1771" w:type="dxa"/>
            <w:vMerge w:val="restart"/>
            <w:tcBorders>
              <w:top w:val="single" w:color="auto" w:sz="4" w:space="0"/>
              <w:left w:val="single" w:color="auto" w:sz="4" w:space="0"/>
            </w:tcBorders>
            <w:shd w:val="clear" w:color="auto" w:fill="FFFFFF"/>
            <w:vAlign w:val="center"/>
          </w:tcPr>
          <w:p>
            <w:pPr>
              <w:pStyle w:val="18"/>
              <w:spacing w:line="316" w:lineRule="exact"/>
              <w:jc w:val="both"/>
            </w:pPr>
            <w:r>
              <w:rPr>
                <w:color w:val="000000"/>
              </w:rPr>
              <w:t>施工单位未及 时回收或者销毁 松木材料，或者 随意弃置，造成 疫情扩散的</w:t>
            </w:r>
          </w:p>
        </w:tc>
        <w:tc>
          <w:tcPr>
            <w:tcW w:w="4440" w:type="dxa"/>
            <w:vMerge w:val="restart"/>
            <w:tcBorders>
              <w:top w:val="single" w:color="auto" w:sz="4" w:space="0"/>
              <w:left w:val="single" w:color="auto" w:sz="4" w:space="0"/>
            </w:tcBorders>
            <w:shd w:val="clear" w:color="auto" w:fill="FFFFFF"/>
          </w:tcPr>
          <w:p>
            <w:pPr>
              <w:pStyle w:val="18"/>
              <w:spacing w:line="313" w:lineRule="exact"/>
              <w:jc w:val="both"/>
            </w:pPr>
            <w:r>
              <w:rPr>
                <w:color w:val="000000"/>
              </w:rPr>
              <w:t>第五十一条违反本条例第二十六条第二款 规定，施工单位未及时回收或者销毁松木材料， 或者随意弃置的，由县级以上人民政府林业行 政主管部门所属的林检机构责令限期回收或者 销毁；拒不回收或者销毁的，处一万元以上五 万元以下罚款；造成疫情扩散的，处五万元以 上十万元以下罚款</w:t>
            </w:r>
            <w:r>
              <w:rPr>
                <w:color w:val="000000"/>
                <w:lang w:val="en-US" w:eastAsia="zh-CN" w:bidi="en-US"/>
              </w:rPr>
              <w:t>•</w:t>
            </w:r>
          </w:p>
        </w:tc>
        <w:tc>
          <w:tcPr>
            <w:tcW w:w="691" w:type="dxa"/>
            <w:tcBorders>
              <w:top w:val="single" w:color="auto" w:sz="4" w:space="0"/>
              <w:left w:val="single" w:color="auto" w:sz="4" w:space="0"/>
            </w:tcBorders>
            <w:shd w:val="clear" w:color="auto" w:fill="FFFFFF"/>
          </w:tcPr>
          <w:p>
            <w:pPr>
              <w:pStyle w:val="18"/>
              <w:spacing w:after="60" w:line="240" w:lineRule="auto"/>
              <w:ind w:firstLine="0"/>
              <w:jc w:val="center"/>
            </w:pPr>
            <w:r>
              <w:rPr>
                <w:color w:val="000000"/>
              </w:rPr>
              <w:t>一般</w:t>
            </w:r>
          </w:p>
          <w:p>
            <w:pPr>
              <w:pStyle w:val="18"/>
              <w:spacing w:line="240" w:lineRule="auto"/>
              <w:ind w:firstLine="0"/>
              <w:jc w:val="center"/>
            </w:pPr>
            <w:r>
              <w:rPr>
                <w:color w:val="000000"/>
              </w:rPr>
              <w:t>违法</w:t>
            </w:r>
          </w:p>
        </w:tc>
        <w:tc>
          <w:tcPr>
            <w:tcW w:w="3941" w:type="dxa"/>
            <w:tcBorders>
              <w:top w:val="single" w:color="auto" w:sz="4" w:space="0"/>
              <w:left w:val="single" w:color="auto" w:sz="4" w:space="0"/>
            </w:tcBorders>
            <w:shd w:val="clear" w:color="auto" w:fill="FFFFFF"/>
            <w:vAlign w:val="center"/>
          </w:tcPr>
          <w:p>
            <w:pPr>
              <w:pStyle w:val="18"/>
              <w:spacing w:line="240" w:lineRule="auto"/>
              <w:jc w:val="both"/>
            </w:pPr>
            <w:r>
              <w:rPr>
                <w:color w:val="000000"/>
              </w:rPr>
              <w:t>造成一般后果的。</w:t>
            </w:r>
          </w:p>
        </w:tc>
        <w:tc>
          <w:tcPr>
            <w:tcW w:w="2630" w:type="dxa"/>
            <w:tcBorders>
              <w:top w:val="single" w:color="auto" w:sz="4" w:space="0"/>
              <w:left w:val="single" w:color="auto" w:sz="4" w:space="0"/>
              <w:right w:val="single" w:color="auto" w:sz="4" w:space="0"/>
            </w:tcBorders>
            <w:shd w:val="clear" w:color="auto" w:fill="FFFFFF"/>
          </w:tcPr>
          <w:p>
            <w:pPr>
              <w:pStyle w:val="18"/>
              <w:ind w:left="220" w:firstLine="180"/>
              <w:jc w:val="both"/>
            </w:pPr>
            <w:r>
              <w:rPr>
                <w:color w:val="000000"/>
              </w:rPr>
              <w:t>处五万元以上七万元 以下罚款。</w:t>
            </w:r>
          </w:p>
        </w:tc>
      </w:tr>
      <w:tr>
        <w:tblPrEx>
          <w:tblCellMar>
            <w:top w:w="0" w:type="dxa"/>
            <w:left w:w="10" w:type="dxa"/>
            <w:bottom w:w="0" w:type="dxa"/>
            <w:right w:w="10" w:type="dxa"/>
          </w:tblCellMar>
        </w:tblPrEx>
        <w:trPr>
          <w:trHeight w:val="1565" w:hRule="exact"/>
          <w:jc w:val="center"/>
        </w:trPr>
        <w:tc>
          <w:tcPr>
            <w:tcW w:w="456" w:type="dxa"/>
            <w:vMerge w:val="continue"/>
            <w:tcBorders>
              <w:left w:val="single" w:color="auto" w:sz="4" w:space="0"/>
            </w:tcBorders>
            <w:shd w:val="clear" w:color="auto" w:fill="FFFFFF"/>
            <w:vAlign w:val="center"/>
          </w:tcPr>
          <w:p/>
        </w:tc>
        <w:tc>
          <w:tcPr>
            <w:tcW w:w="1771" w:type="dxa"/>
            <w:vMerge w:val="continue"/>
            <w:tcBorders>
              <w:left w:val="single" w:color="auto" w:sz="4" w:space="0"/>
            </w:tcBorders>
            <w:shd w:val="clear" w:color="auto" w:fill="FFFFFF"/>
            <w:vAlign w:val="center"/>
          </w:tcPr>
          <w:p/>
        </w:tc>
        <w:tc>
          <w:tcPr>
            <w:tcW w:w="4440" w:type="dxa"/>
            <w:vMerge w:val="continue"/>
            <w:tcBorders>
              <w:left w:val="single" w:color="auto" w:sz="4" w:space="0"/>
            </w:tcBorders>
            <w:shd w:val="clear" w:color="auto" w:fill="FFFFFF"/>
          </w:tcPr>
          <w:p/>
        </w:tc>
        <w:tc>
          <w:tcPr>
            <w:tcW w:w="691" w:type="dxa"/>
            <w:tcBorders>
              <w:top w:val="single" w:color="auto" w:sz="4" w:space="0"/>
              <w:left w:val="single" w:color="auto" w:sz="4" w:space="0"/>
            </w:tcBorders>
            <w:shd w:val="clear" w:color="auto" w:fill="FFFFFF"/>
            <w:vAlign w:val="center"/>
          </w:tcPr>
          <w:p>
            <w:pPr>
              <w:pStyle w:val="18"/>
              <w:spacing w:line="302" w:lineRule="exact"/>
              <w:ind w:firstLine="140"/>
              <w:jc w:val="both"/>
            </w:pPr>
            <w:r>
              <w:rPr>
                <w:color w:val="000000"/>
              </w:rPr>
              <w:t>严重 违法</w:t>
            </w:r>
          </w:p>
        </w:tc>
        <w:tc>
          <w:tcPr>
            <w:tcW w:w="3941" w:type="dxa"/>
            <w:tcBorders>
              <w:top w:val="single" w:color="auto" w:sz="4" w:space="0"/>
              <w:left w:val="single" w:color="auto" w:sz="4" w:space="0"/>
            </w:tcBorders>
            <w:shd w:val="clear" w:color="auto" w:fill="FFFFFF"/>
            <w:vAlign w:val="center"/>
          </w:tcPr>
          <w:p>
            <w:pPr>
              <w:pStyle w:val="18"/>
              <w:spacing w:line="240" w:lineRule="auto"/>
              <w:jc w:val="both"/>
            </w:pPr>
            <w:r>
              <w:rPr>
                <w:color w:val="000000"/>
              </w:rPr>
              <w:t>造成严重后果的。</w:t>
            </w:r>
          </w:p>
        </w:tc>
        <w:tc>
          <w:tcPr>
            <w:tcW w:w="2630" w:type="dxa"/>
            <w:tcBorders>
              <w:top w:val="single" w:color="auto" w:sz="4" w:space="0"/>
              <w:left w:val="single" w:color="auto" w:sz="4" w:space="0"/>
              <w:right w:val="single" w:color="auto" w:sz="4" w:space="0"/>
            </w:tcBorders>
            <w:shd w:val="clear" w:color="auto" w:fill="FFFFFF"/>
            <w:vAlign w:val="center"/>
          </w:tcPr>
          <w:p>
            <w:pPr>
              <w:pStyle w:val="18"/>
              <w:jc w:val="both"/>
            </w:pPr>
            <w:r>
              <w:rPr>
                <w:color w:val="000000"/>
              </w:rPr>
              <w:t>处七万元以上十万元以下罚款</w:t>
            </w:r>
          </w:p>
        </w:tc>
      </w:tr>
      <w:tr>
        <w:tblPrEx>
          <w:tblCellMar>
            <w:top w:w="0" w:type="dxa"/>
            <w:left w:w="10" w:type="dxa"/>
            <w:bottom w:w="0" w:type="dxa"/>
            <w:right w:w="10" w:type="dxa"/>
          </w:tblCellMar>
        </w:tblPrEx>
        <w:trPr>
          <w:trHeight w:val="408" w:hRule="exact"/>
          <w:jc w:val="center"/>
        </w:trPr>
        <w:tc>
          <w:tcPr>
            <w:tcW w:w="456" w:type="dxa"/>
            <w:tcBorders>
              <w:top w:val="single" w:color="auto" w:sz="4" w:space="0"/>
              <w:left w:val="single" w:color="auto" w:sz="4" w:space="0"/>
            </w:tcBorders>
            <w:shd w:val="clear" w:color="auto" w:fill="FFFFFF"/>
          </w:tcPr>
          <w:p>
            <w:pPr>
              <w:pStyle w:val="18"/>
              <w:spacing w:line="240" w:lineRule="auto"/>
              <w:ind w:firstLine="0"/>
              <w:jc w:val="center"/>
            </w:pPr>
            <w:r>
              <w:rPr>
                <w:rFonts w:ascii="Times New Roman" w:hAnsi="Times New Roman" w:eastAsia="Times New Roman" w:cs="Times New Roman"/>
                <w:b/>
                <w:bCs/>
                <w:color w:val="000000"/>
              </w:rPr>
              <w:t>9</w:t>
            </w:r>
          </w:p>
        </w:tc>
        <w:tc>
          <w:tcPr>
            <w:tcW w:w="1771" w:type="dxa"/>
            <w:tcBorders>
              <w:top w:val="single" w:color="auto" w:sz="4" w:space="0"/>
              <w:left w:val="single" w:color="auto" w:sz="4" w:space="0"/>
            </w:tcBorders>
            <w:shd w:val="clear" w:color="auto" w:fill="FFFFFF"/>
          </w:tcPr>
          <w:p>
            <w:pPr>
              <w:pStyle w:val="18"/>
              <w:spacing w:line="240" w:lineRule="auto"/>
              <w:jc w:val="both"/>
            </w:pPr>
            <w:r>
              <w:rPr>
                <w:color w:val="000000"/>
              </w:rPr>
              <w:t>疫木利用不符</w:t>
            </w:r>
          </w:p>
        </w:tc>
        <w:tc>
          <w:tcPr>
            <w:tcW w:w="4440" w:type="dxa"/>
            <w:vMerge w:val="restart"/>
            <w:tcBorders>
              <w:top w:val="single" w:color="auto" w:sz="4" w:space="0"/>
              <w:left w:val="single" w:color="auto" w:sz="4" w:space="0"/>
            </w:tcBorders>
            <w:shd w:val="clear" w:color="auto" w:fill="FFFFFF"/>
          </w:tcPr>
          <w:p>
            <w:pPr>
              <w:pStyle w:val="18"/>
              <w:spacing w:line="311" w:lineRule="exact"/>
              <w:jc w:val="both"/>
            </w:pPr>
            <w:r>
              <w:rPr>
                <w:color w:val="000000"/>
              </w:rPr>
              <w:t>第五十三条违反本条例第三十五条第三款 规定，疫木利用不符合安全定点利用管理规定 的，由县级以上人民政府林业行政主管部门责令改正，没收违法所得；拒不改正或者造成疫 木流失的，处一万元以上五万元以下罚款。</w:t>
            </w:r>
          </w:p>
        </w:tc>
        <w:tc>
          <w:tcPr>
            <w:tcW w:w="691" w:type="dxa"/>
            <w:tcBorders>
              <w:top w:val="single" w:color="auto" w:sz="4" w:space="0"/>
              <w:left w:val="single" w:color="auto" w:sz="4" w:space="0"/>
            </w:tcBorders>
            <w:shd w:val="clear" w:color="auto" w:fill="FFFFFF"/>
          </w:tcPr>
          <w:p>
            <w:pPr>
              <w:rPr>
                <w:sz w:val="10"/>
                <w:szCs w:val="10"/>
              </w:rPr>
            </w:pPr>
          </w:p>
        </w:tc>
        <w:tc>
          <w:tcPr>
            <w:tcW w:w="3941" w:type="dxa"/>
            <w:tcBorders>
              <w:top w:val="single" w:color="auto" w:sz="4" w:space="0"/>
              <w:left w:val="single" w:color="auto" w:sz="4" w:space="0"/>
            </w:tcBorders>
            <w:shd w:val="clear" w:color="auto" w:fill="FFFFFF"/>
          </w:tcPr>
          <w:p>
            <w:pPr>
              <w:pStyle w:val="18"/>
              <w:spacing w:line="240" w:lineRule="auto"/>
              <w:jc w:val="both"/>
            </w:pPr>
            <w:r>
              <w:rPr>
                <w:color w:val="000000"/>
              </w:rPr>
              <w:t>初次违法，涉疫木不足</w:t>
            </w:r>
            <w:r>
              <w:rPr>
                <w:rFonts w:ascii="Times New Roman" w:hAnsi="Times New Roman" w:eastAsia="Times New Roman" w:cs="Times New Roman"/>
                <w:b/>
                <w:bCs/>
                <w:color w:val="000000"/>
              </w:rPr>
              <w:t>1</w:t>
            </w:r>
            <w:r>
              <w:rPr>
                <w:color w:val="000000"/>
              </w:rPr>
              <w:t>立方米或者</w:t>
            </w:r>
            <w:r>
              <w:rPr>
                <w:rFonts w:ascii="Times New Roman" w:hAnsi="Times New Roman" w:eastAsia="Times New Roman" w:cs="Times New Roman"/>
                <w:b/>
                <w:bCs/>
                <w:color w:val="000000"/>
              </w:rPr>
              <w:t>1</w:t>
            </w:r>
          </w:p>
        </w:tc>
        <w:tc>
          <w:tcPr>
            <w:tcW w:w="2630" w:type="dxa"/>
            <w:tcBorders>
              <w:top w:val="single" w:color="auto" w:sz="4" w:space="0"/>
              <w:left w:val="single" w:color="auto" w:sz="4" w:space="0"/>
              <w:right w:val="single" w:color="auto" w:sz="4" w:space="0"/>
            </w:tcBorders>
            <w:shd w:val="clear" w:color="auto" w:fill="FFFFFF"/>
          </w:tcPr>
          <w:p>
            <w:pPr>
              <w:pStyle w:val="18"/>
              <w:spacing w:line="240" w:lineRule="auto"/>
              <w:jc w:val="both"/>
            </w:pPr>
            <w:r>
              <w:rPr>
                <w:color w:val="000000"/>
              </w:rPr>
              <w:t>处一万元以上二万元以</w:t>
            </w:r>
          </w:p>
        </w:tc>
      </w:tr>
      <w:tr>
        <w:tblPrEx>
          <w:tblCellMar>
            <w:top w:w="0" w:type="dxa"/>
            <w:left w:w="10" w:type="dxa"/>
            <w:bottom w:w="0" w:type="dxa"/>
            <w:right w:w="10" w:type="dxa"/>
          </w:tblCellMar>
        </w:tblPrEx>
        <w:trPr>
          <w:trHeight w:val="221" w:hRule="exact"/>
          <w:jc w:val="center"/>
        </w:trPr>
        <w:tc>
          <w:tcPr>
            <w:tcW w:w="456" w:type="dxa"/>
            <w:vMerge w:val="restart"/>
            <w:tcBorders>
              <w:left w:val="single" w:color="auto" w:sz="4" w:space="0"/>
            </w:tcBorders>
            <w:shd w:val="clear" w:color="auto" w:fill="FFFFFF"/>
          </w:tcPr>
          <w:p>
            <w:pPr>
              <w:rPr>
                <w:sz w:val="10"/>
                <w:szCs w:val="10"/>
              </w:rPr>
            </w:pPr>
          </w:p>
        </w:tc>
        <w:tc>
          <w:tcPr>
            <w:tcW w:w="1771" w:type="dxa"/>
            <w:vMerge w:val="restart"/>
            <w:tcBorders>
              <w:left w:val="single" w:color="auto" w:sz="4" w:space="0"/>
            </w:tcBorders>
            <w:shd w:val="clear" w:color="auto" w:fill="FFFFFF"/>
          </w:tcPr>
          <w:p>
            <w:pPr>
              <w:pStyle w:val="18"/>
              <w:ind w:firstLine="0"/>
            </w:pPr>
            <w:r>
              <w:rPr>
                <w:color w:val="000000"/>
              </w:rPr>
              <w:t>合安全定点利用管理规定，且拒 不改正的。</w:t>
            </w:r>
          </w:p>
        </w:tc>
        <w:tc>
          <w:tcPr>
            <w:tcW w:w="4440" w:type="dxa"/>
            <w:vMerge w:val="continue"/>
            <w:tcBorders>
              <w:left w:val="single" w:color="auto" w:sz="4" w:space="0"/>
            </w:tcBorders>
            <w:shd w:val="clear" w:color="auto" w:fill="FFFFFF"/>
          </w:tcPr>
          <w:p/>
        </w:tc>
        <w:tc>
          <w:tcPr>
            <w:tcW w:w="691" w:type="dxa"/>
            <w:vMerge w:val="restart"/>
            <w:tcBorders>
              <w:left w:val="single" w:color="auto" w:sz="4" w:space="0"/>
            </w:tcBorders>
            <w:shd w:val="clear" w:color="auto" w:fill="FFFFFF"/>
          </w:tcPr>
          <w:p>
            <w:pPr>
              <w:pStyle w:val="18"/>
              <w:spacing w:line="307" w:lineRule="exact"/>
              <w:ind w:firstLine="140"/>
              <w:jc w:val="both"/>
            </w:pPr>
            <w:r>
              <w:rPr>
                <w:color w:val="000000"/>
              </w:rPr>
              <w:t>一般 违法</w:t>
            </w:r>
          </w:p>
        </w:tc>
        <w:tc>
          <w:tcPr>
            <w:tcW w:w="3941" w:type="dxa"/>
            <w:tcBorders>
              <w:left w:val="single" w:color="auto" w:sz="4" w:space="0"/>
            </w:tcBorders>
            <w:shd w:val="clear" w:color="auto" w:fill="FFFFFF"/>
          </w:tcPr>
          <w:p>
            <w:pPr>
              <w:pStyle w:val="18"/>
              <w:spacing w:line="240" w:lineRule="auto"/>
              <w:ind w:firstLine="0"/>
            </w:pPr>
            <w:r>
              <w:rPr>
                <w:color w:val="000000"/>
              </w:rPr>
              <w:t>吨的。</w:t>
            </w:r>
          </w:p>
        </w:tc>
        <w:tc>
          <w:tcPr>
            <w:tcW w:w="2630" w:type="dxa"/>
            <w:tcBorders>
              <w:left w:val="single" w:color="auto" w:sz="4" w:space="0"/>
              <w:right w:val="single" w:color="auto" w:sz="4" w:space="0"/>
            </w:tcBorders>
            <w:shd w:val="clear" w:color="auto" w:fill="FFFFFF"/>
          </w:tcPr>
          <w:p>
            <w:pPr>
              <w:pStyle w:val="18"/>
              <w:spacing w:line="240" w:lineRule="auto"/>
              <w:ind w:firstLine="0"/>
              <w:jc w:val="both"/>
            </w:pPr>
            <w:r>
              <w:rPr>
                <w:color w:val="000000"/>
              </w:rPr>
              <w:t>下罚款。</w:t>
            </w:r>
          </w:p>
        </w:tc>
      </w:tr>
      <w:tr>
        <w:tblPrEx>
          <w:tblCellMar>
            <w:top w:w="0" w:type="dxa"/>
            <w:left w:w="10" w:type="dxa"/>
            <w:bottom w:w="0" w:type="dxa"/>
            <w:right w:w="10" w:type="dxa"/>
          </w:tblCellMar>
        </w:tblPrEx>
        <w:trPr>
          <w:trHeight w:val="638" w:hRule="exact"/>
          <w:jc w:val="center"/>
        </w:trPr>
        <w:tc>
          <w:tcPr>
            <w:tcW w:w="456" w:type="dxa"/>
            <w:vMerge w:val="continue"/>
            <w:tcBorders>
              <w:left w:val="single" w:color="auto" w:sz="4" w:space="0"/>
            </w:tcBorders>
            <w:shd w:val="clear" w:color="auto" w:fill="FFFFFF"/>
          </w:tcPr>
          <w:p/>
        </w:tc>
        <w:tc>
          <w:tcPr>
            <w:tcW w:w="1771" w:type="dxa"/>
            <w:vMerge w:val="continue"/>
            <w:tcBorders>
              <w:left w:val="single" w:color="auto" w:sz="4" w:space="0"/>
            </w:tcBorders>
            <w:shd w:val="clear" w:color="auto" w:fill="FFFFFF"/>
          </w:tcPr>
          <w:p/>
        </w:tc>
        <w:tc>
          <w:tcPr>
            <w:tcW w:w="4440" w:type="dxa"/>
            <w:vMerge w:val="continue"/>
            <w:tcBorders>
              <w:left w:val="single" w:color="auto" w:sz="4" w:space="0"/>
            </w:tcBorders>
            <w:shd w:val="clear" w:color="auto" w:fill="FFFFFF"/>
          </w:tcPr>
          <w:p/>
        </w:tc>
        <w:tc>
          <w:tcPr>
            <w:tcW w:w="691" w:type="dxa"/>
            <w:vMerge w:val="continue"/>
            <w:tcBorders>
              <w:left w:val="single" w:color="auto" w:sz="4" w:space="0"/>
            </w:tcBorders>
            <w:shd w:val="clear" w:color="auto" w:fill="FFFFFF"/>
          </w:tcPr>
          <w:p/>
        </w:tc>
        <w:tc>
          <w:tcPr>
            <w:tcW w:w="3941" w:type="dxa"/>
            <w:tcBorders>
              <w:top w:val="single" w:color="auto" w:sz="4" w:space="0"/>
              <w:left w:val="single" w:color="auto" w:sz="4" w:space="0"/>
            </w:tcBorders>
            <w:shd w:val="clear" w:color="auto" w:fill="FFFFFF"/>
          </w:tcPr>
          <w:p>
            <w:pPr>
              <w:pStyle w:val="18"/>
              <w:spacing w:line="307" w:lineRule="exact"/>
              <w:jc w:val="both"/>
            </w:pPr>
            <w:r>
              <w:rPr>
                <w:color w:val="000000"/>
              </w:rPr>
              <w:t>初次违法，涉疫木</w:t>
            </w:r>
            <w:r>
              <w:rPr>
                <w:rFonts w:ascii="Times New Roman" w:hAnsi="Times New Roman" w:eastAsia="Times New Roman" w:cs="Times New Roman"/>
                <w:b/>
                <w:bCs/>
                <w:color w:val="000000"/>
              </w:rPr>
              <w:t>1</w:t>
            </w:r>
            <w:r>
              <w:rPr>
                <w:color w:val="000000"/>
              </w:rPr>
              <w:t>立方米以上或者</w:t>
            </w:r>
            <w:r>
              <w:rPr>
                <w:rFonts w:ascii="Times New Roman" w:hAnsi="Times New Roman" w:eastAsia="Times New Roman" w:cs="Times New Roman"/>
                <w:b/>
                <w:bCs/>
                <w:color w:val="000000"/>
              </w:rPr>
              <w:t xml:space="preserve">1 </w:t>
            </w:r>
            <w:r>
              <w:rPr>
                <w:color w:val="000000"/>
              </w:rPr>
              <w:t>吨以上的。</w:t>
            </w:r>
          </w:p>
        </w:tc>
        <w:tc>
          <w:tcPr>
            <w:tcW w:w="2630" w:type="dxa"/>
            <w:tcBorders>
              <w:top w:val="single" w:color="auto" w:sz="4" w:space="0"/>
              <w:left w:val="single" w:color="auto" w:sz="4" w:space="0"/>
              <w:right w:val="single" w:color="auto" w:sz="4" w:space="0"/>
            </w:tcBorders>
            <w:shd w:val="clear" w:color="auto" w:fill="FFFFFF"/>
          </w:tcPr>
          <w:p>
            <w:pPr>
              <w:pStyle w:val="18"/>
              <w:spacing w:line="322" w:lineRule="exact"/>
              <w:jc w:val="both"/>
            </w:pPr>
            <w:r>
              <w:rPr>
                <w:color w:val="000000"/>
              </w:rPr>
              <w:t>处二万元以上三万元以下罚款。</w:t>
            </w:r>
          </w:p>
        </w:tc>
      </w:tr>
      <w:tr>
        <w:tblPrEx>
          <w:tblCellMar>
            <w:top w:w="0" w:type="dxa"/>
            <w:left w:w="10" w:type="dxa"/>
            <w:bottom w:w="0" w:type="dxa"/>
            <w:right w:w="10" w:type="dxa"/>
          </w:tblCellMar>
        </w:tblPrEx>
        <w:trPr>
          <w:trHeight w:val="331" w:hRule="exact"/>
          <w:jc w:val="center"/>
        </w:trPr>
        <w:tc>
          <w:tcPr>
            <w:tcW w:w="456" w:type="dxa"/>
            <w:vMerge w:val="continue"/>
            <w:tcBorders>
              <w:left w:val="single" w:color="auto" w:sz="4" w:space="0"/>
              <w:bottom w:val="single" w:color="auto" w:sz="4" w:space="0"/>
            </w:tcBorders>
            <w:shd w:val="clear" w:color="auto" w:fill="FFFFFF"/>
          </w:tcPr>
          <w:p/>
        </w:tc>
        <w:tc>
          <w:tcPr>
            <w:tcW w:w="1771" w:type="dxa"/>
            <w:vMerge w:val="continue"/>
            <w:tcBorders>
              <w:left w:val="single" w:color="auto" w:sz="4" w:space="0"/>
              <w:bottom w:val="single" w:color="auto" w:sz="4" w:space="0"/>
            </w:tcBorders>
            <w:shd w:val="clear" w:color="auto" w:fill="FFFFFF"/>
          </w:tcPr>
          <w:p/>
        </w:tc>
        <w:tc>
          <w:tcPr>
            <w:tcW w:w="4440" w:type="dxa"/>
            <w:vMerge w:val="continue"/>
            <w:tcBorders>
              <w:left w:val="single" w:color="auto" w:sz="4" w:space="0"/>
              <w:bottom w:val="single" w:color="auto" w:sz="4" w:space="0"/>
            </w:tcBorders>
            <w:shd w:val="clear" w:color="auto" w:fill="FFFFFF"/>
          </w:tcPr>
          <w:p/>
        </w:tc>
        <w:tc>
          <w:tcPr>
            <w:tcW w:w="691" w:type="dxa"/>
            <w:tcBorders>
              <w:top w:val="single" w:color="auto" w:sz="4" w:space="0"/>
              <w:left w:val="single" w:color="auto" w:sz="4" w:space="0"/>
              <w:bottom w:val="single" w:color="auto" w:sz="4" w:space="0"/>
            </w:tcBorders>
            <w:shd w:val="clear" w:color="auto" w:fill="FFFFFF"/>
          </w:tcPr>
          <w:p>
            <w:pPr>
              <w:pStyle w:val="18"/>
              <w:spacing w:line="240" w:lineRule="auto"/>
              <w:ind w:firstLine="0"/>
              <w:jc w:val="center"/>
            </w:pPr>
            <w:r>
              <w:rPr>
                <w:color w:val="000000"/>
              </w:rPr>
              <w:t>严重</w:t>
            </w:r>
          </w:p>
        </w:tc>
        <w:tc>
          <w:tcPr>
            <w:tcW w:w="3941" w:type="dxa"/>
            <w:tcBorders>
              <w:top w:val="single" w:color="auto" w:sz="4" w:space="0"/>
              <w:left w:val="single" w:color="auto" w:sz="4" w:space="0"/>
              <w:bottom w:val="single" w:color="auto" w:sz="4" w:space="0"/>
            </w:tcBorders>
            <w:shd w:val="clear" w:color="auto" w:fill="FFFFFF"/>
          </w:tcPr>
          <w:p>
            <w:pPr>
              <w:pStyle w:val="18"/>
              <w:spacing w:line="240" w:lineRule="auto"/>
              <w:jc w:val="both"/>
            </w:pPr>
            <w:r>
              <w:rPr>
                <w:color w:val="000000"/>
              </w:rPr>
              <w:t>再次违法，涉疫木不足</w:t>
            </w:r>
            <w:r>
              <w:rPr>
                <w:rFonts w:ascii="Times New Roman" w:hAnsi="Times New Roman" w:eastAsia="Times New Roman" w:cs="Times New Roman"/>
                <w:b/>
                <w:bCs/>
                <w:color w:val="000000"/>
              </w:rPr>
              <w:t>1</w:t>
            </w:r>
            <w:r>
              <w:rPr>
                <w:color w:val="000000"/>
              </w:rPr>
              <w:t>立方米或者</w:t>
            </w:r>
            <w:r>
              <w:rPr>
                <w:rFonts w:ascii="Times New Roman" w:hAnsi="Times New Roman" w:eastAsia="Times New Roman" w:cs="Times New Roman"/>
                <w:b/>
                <w:bCs/>
                <w:color w:val="000000"/>
              </w:rPr>
              <w:t>1</w:t>
            </w:r>
          </w:p>
        </w:tc>
        <w:tc>
          <w:tcPr>
            <w:tcW w:w="2630" w:type="dxa"/>
            <w:tcBorders>
              <w:top w:val="single" w:color="auto" w:sz="4" w:space="0"/>
              <w:left w:val="single" w:color="auto" w:sz="4" w:space="0"/>
              <w:bottom w:val="single" w:color="auto" w:sz="4" w:space="0"/>
              <w:right w:val="single" w:color="auto" w:sz="4" w:space="0"/>
            </w:tcBorders>
            <w:shd w:val="clear" w:color="auto" w:fill="FFFFFF"/>
          </w:tcPr>
          <w:p>
            <w:pPr>
              <w:pStyle w:val="18"/>
              <w:spacing w:line="240" w:lineRule="auto"/>
              <w:jc w:val="both"/>
            </w:pPr>
            <w:r>
              <w:rPr>
                <w:color w:val="000000"/>
              </w:rPr>
              <w:t>处三万元以上四万元以</w:t>
            </w:r>
          </w:p>
        </w:tc>
      </w:tr>
    </w:tbl>
    <w:p>
      <w:pPr>
        <w:spacing w:line="1" w:lineRule="exact"/>
        <w:rPr>
          <w:sz w:val="2"/>
          <w:szCs w:val="2"/>
        </w:rPr>
      </w:pPr>
      <w:r>
        <w:br w:type="page"/>
      </w:r>
    </w:p>
    <w:tbl>
      <w:tblPr>
        <w:tblStyle w:val="6"/>
        <w:tblW w:w="0" w:type="auto"/>
        <w:jc w:val="center"/>
        <w:tblLayout w:type="fixed"/>
        <w:tblCellMar>
          <w:top w:w="0" w:type="dxa"/>
          <w:left w:w="10" w:type="dxa"/>
          <w:bottom w:w="0" w:type="dxa"/>
          <w:right w:w="10" w:type="dxa"/>
        </w:tblCellMar>
      </w:tblPr>
      <w:tblGrid>
        <w:gridCol w:w="451"/>
        <w:gridCol w:w="1766"/>
        <w:gridCol w:w="4459"/>
        <w:gridCol w:w="696"/>
        <w:gridCol w:w="3955"/>
        <w:gridCol w:w="2640"/>
      </w:tblGrid>
      <w:tr>
        <w:tblPrEx>
          <w:tblCellMar>
            <w:top w:w="0" w:type="dxa"/>
            <w:left w:w="10" w:type="dxa"/>
            <w:bottom w:w="0" w:type="dxa"/>
            <w:right w:w="10" w:type="dxa"/>
          </w:tblCellMar>
        </w:tblPrEx>
        <w:trPr>
          <w:trHeight w:val="331" w:hRule="exact"/>
          <w:jc w:val="center"/>
        </w:trPr>
        <w:tc>
          <w:tcPr>
            <w:tcW w:w="451" w:type="dxa"/>
            <w:vMerge w:val="restart"/>
            <w:tcBorders>
              <w:top w:val="single" w:color="auto" w:sz="4" w:space="0"/>
              <w:left w:val="single" w:color="auto" w:sz="4" w:space="0"/>
            </w:tcBorders>
            <w:shd w:val="clear" w:color="auto" w:fill="FFFFFF"/>
          </w:tcPr>
          <w:p>
            <w:pPr>
              <w:rPr>
                <w:sz w:val="10"/>
                <w:szCs w:val="10"/>
              </w:rPr>
            </w:pPr>
          </w:p>
        </w:tc>
        <w:tc>
          <w:tcPr>
            <w:tcW w:w="1766" w:type="dxa"/>
            <w:vMerge w:val="restart"/>
            <w:tcBorders>
              <w:top w:val="single" w:color="auto" w:sz="4" w:space="0"/>
              <w:left w:val="single" w:color="auto" w:sz="4" w:space="0"/>
            </w:tcBorders>
            <w:shd w:val="clear" w:color="auto" w:fill="FFFFFF"/>
          </w:tcPr>
          <w:p>
            <w:pPr>
              <w:rPr>
                <w:sz w:val="10"/>
                <w:szCs w:val="10"/>
              </w:rPr>
            </w:pPr>
          </w:p>
        </w:tc>
        <w:tc>
          <w:tcPr>
            <w:tcW w:w="4459" w:type="dxa"/>
            <w:vMerge w:val="restart"/>
            <w:tcBorders>
              <w:top w:val="single" w:color="auto" w:sz="4" w:space="0"/>
              <w:left w:val="single" w:color="auto" w:sz="4" w:space="0"/>
            </w:tcBorders>
            <w:shd w:val="clear" w:color="auto" w:fill="FFFFFF"/>
          </w:tcPr>
          <w:p>
            <w:pPr>
              <w:rPr>
                <w:sz w:val="10"/>
                <w:szCs w:val="10"/>
              </w:rPr>
            </w:pPr>
          </w:p>
        </w:tc>
        <w:tc>
          <w:tcPr>
            <w:tcW w:w="696" w:type="dxa"/>
            <w:vMerge w:val="restart"/>
            <w:tcBorders>
              <w:top w:val="single" w:color="auto" w:sz="4" w:space="0"/>
              <w:left w:val="single" w:color="auto" w:sz="4" w:space="0"/>
            </w:tcBorders>
            <w:shd w:val="clear" w:color="auto" w:fill="FFFFFF"/>
          </w:tcPr>
          <w:p>
            <w:pPr>
              <w:pStyle w:val="18"/>
              <w:spacing w:line="240" w:lineRule="auto"/>
              <w:ind w:firstLine="0"/>
              <w:jc w:val="center"/>
            </w:pPr>
            <w:r>
              <w:rPr>
                <w:color w:val="000000"/>
              </w:rPr>
              <w:t>违法</w:t>
            </w:r>
          </w:p>
        </w:tc>
        <w:tc>
          <w:tcPr>
            <w:tcW w:w="3955" w:type="dxa"/>
            <w:tcBorders>
              <w:top w:val="single" w:color="auto" w:sz="4" w:space="0"/>
              <w:left w:val="single" w:color="auto" w:sz="4" w:space="0"/>
            </w:tcBorders>
            <w:shd w:val="clear" w:color="auto" w:fill="FFFFFF"/>
            <w:vAlign w:val="bottom"/>
          </w:tcPr>
          <w:p>
            <w:pPr>
              <w:pStyle w:val="18"/>
              <w:spacing w:line="240" w:lineRule="auto"/>
              <w:ind w:firstLine="0"/>
              <w:jc w:val="both"/>
            </w:pPr>
            <w:r>
              <w:rPr>
                <w:color w:val="000000"/>
              </w:rPr>
              <w:t>吨的。</w:t>
            </w:r>
          </w:p>
        </w:tc>
        <w:tc>
          <w:tcPr>
            <w:tcW w:w="2640" w:type="dxa"/>
            <w:tcBorders>
              <w:top w:val="single" w:color="auto" w:sz="4" w:space="0"/>
              <w:left w:val="single" w:color="auto" w:sz="4" w:space="0"/>
              <w:right w:val="single" w:color="auto" w:sz="4" w:space="0"/>
            </w:tcBorders>
            <w:shd w:val="clear" w:color="auto" w:fill="FFFFFF"/>
            <w:vAlign w:val="bottom"/>
          </w:tcPr>
          <w:p>
            <w:pPr>
              <w:pStyle w:val="18"/>
              <w:spacing w:line="240" w:lineRule="auto"/>
              <w:ind w:firstLine="0"/>
            </w:pPr>
            <w:r>
              <w:rPr>
                <w:color w:val="000000"/>
              </w:rPr>
              <w:t>下罚款.</w:t>
            </w:r>
          </w:p>
        </w:tc>
      </w:tr>
      <w:tr>
        <w:tblPrEx>
          <w:tblCellMar>
            <w:top w:w="0" w:type="dxa"/>
            <w:left w:w="10" w:type="dxa"/>
            <w:bottom w:w="0" w:type="dxa"/>
            <w:right w:w="10" w:type="dxa"/>
          </w:tblCellMar>
        </w:tblPrEx>
        <w:trPr>
          <w:trHeight w:val="648" w:hRule="exact"/>
          <w:jc w:val="center"/>
        </w:trPr>
        <w:tc>
          <w:tcPr>
            <w:tcW w:w="451" w:type="dxa"/>
            <w:vMerge w:val="continue"/>
            <w:tcBorders>
              <w:left w:val="single" w:color="auto" w:sz="4" w:space="0"/>
            </w:tcBorders>
            <w:shd w:val="clear" w:color="auto" w:fill="FFFFFF"/>
          </w:tcPr>
          <w:p/>
        </w:tc>
        <w:tc>
          <w:tcPr>
            <w:tcW w:w="1766" w:type="dxa"/>
            <w:vMerge w:val="continue"/>
            <w:tcBorders>
              <w:left w:val="single" w:color="auto" w:sz="4" w:space="0"/>
            </w:tcBorders>
            <w:shd w:val="clear" w:color="auto" w:fill="FFFFFF"/>
          </w:tcPr>
          <w:p/>
        </w:tc>
        <w:tc>
          <w:tcPr>
            <w:tcW w:w="4459" w:type="dxa"/>
            <w:vMerge w:val="continue"/>
            <w:tcBorders>
              <w:left w:val="single" w:color="auto" w:sz="4" w:space="0"/>
            </w:tcBorders>
            <w:shd w:val="clear" w:color="auto" w:fill="FFFFFF"/>
          </w:tcPr>
          <w:p/>
        </w:tc>
        <w:tc>
          <w:tcPr>
            <w:tcW w:w="696" w:type="dxa"/>
            <w:vMerge w:val="continue"/>
            <w:tcBorders>
              <w:left w:val="single" w:color="auto" w:sz="4" w:space="0"/>
            </w:tcBorders>
            <w:shd w:val="clear" w:color="auto" w:fill="FFFFFF"/>
          </w:tcPr>
          <w:p/>
        </w:tc>
        <w:tc>
          <w:tcPr>
            <w:tcW w:w="3955" w:type="dxa"/>
            <w:tcBorders>
              <w:top w:val="single" w:color="auto" w:sz="4" w:space="0"/>
              <w:left w:val="single" w:color="auto" w:sz="4" w:space="0"/>
            </w:tcBorders>
            <w:shd w:val="clear" w:color="auto" w:fill="FFFFFF"/>
          </w:tcPr>
          <w:p>
            <w:pPr>
              <w:pStyle w:val="18"/>
              <w:spacing w:line="322" w:lineRule="exact"/>
              <w:ind w:firstLine="320"/>
              <w:jc w:val="both"/>
            </w:pPr>
            <w:r>
              <w:rPr>
                <w:color w:val="000000"/>
              </w:rPr>
              <w:t>再次违法，涉疫木</w:t>
            </w:r>
            <w:r>
              <w:rPr>
                <w:rFonts w:ascii="Times New Roman" w:hAnsi="Times New Roman" w:eastAsia="Times New Roman" w:cs="Times New Roman"/>
                <w:b/>
                <w:bCs/>
                <w:color w:val="000000"/>
              </w:rPr>
              <w:t>1</w:t>
            </w:r>
            <w:r>
              <w:rPr>
                <w:color w:val="000000"/>
              </w:rPr>
              <w:t>立方米以上或者</w:t>
            </w:r>
            <w:r>
              <w:rPr>
                <w:rFonts w:ascii="Times New Roman" w:hAnsi="Times New Roman" w:eastAsia="Times New Roman" w:cs="Times New Roman"/>
                <w:b/>
                <w:bCs/>
                <w:color w:val="000000"/>
              </w:rPr>
              <w:t xml:space="preserve">1 </w:t>
            </w:r>
            <w:r>
              <w:rPr>
                <w:color w:val="000000"/>
              </w:rPr>
              <w:t>吨以上的。</w:t>
            </w:r>
          </w:p>
        </w:tc>
        <w:tc>
          <w:tcPr>
            <w:tcW w:w="2640" w:type="dxa"/>
            <w:tcBorders>
              <w:top w:val="single" w:color="auto" w:sz="4" w:space="0"/>
              <w:left w:val="single" w:color="auto" w:sz="4" w:space="0"/>
              <w:right w:val="single" w:color="auto" w:sz="4" w:space="0"/>
            </w:tcBorders>
            <w:shd w:val="clear" w:color="auto" w:fill="FFFFFF"/>
          </w:tcPr>
          <w:p>
            <w:pPr>
              <w:pStyle w:val="18"/>
            </w:pPr>
            <w:r>
              <w:rPr>
                <w:color w:val="000000"/>
              </w:rPr>
              <w:t>处四万元以上五万元以下罚款。</w:t>
            </w:r>
          </w:p>
        </w:tc>
      </w:tr>
      <w:tr>
        <w:tblPrEx>
          <w:tblCellMar>
            <w:top w:w="0" w:type="dxa"/>
            <w:left w:w="10" w:type="dxa"/>
            <w:bottom w:w="0" w:type="dxa"/>
            <w:right w:w="10" w:type="dxa"/>
          </w:tblCellMar>
        </w:tblPrEx>
        <w:trPr>
          <w:trHeight w:val="619" w:hRule="exact"/>
          <w:jc w:val="center"/>
        </w:trPr>
        <w:tc>
          <w:tcPr>
            <w:tcW w:w="451"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pPr>
            <w:r>
              <w:rPr>
                <w:rFonts w:ascii="Times New Roman" w:hAnsi="Times New Roman" w:eastAsia="Times New Roman" w:cs="Times New Roman"/>
                <w:b/>
                <w:bCs/>
                <w:color w:val="000000"/>
              </w:rPr>
              <w:t>10</w:t>
            </w:r>
          </w:p>
        </w:tc>
        <w:tc>
          <w:tcPr>
            <w:tcW w:w="1766" w:type="dxa"/>
            <w:vMerge w:val="restart"/>
            <w:tcBorders>
              <w:top w:val="single" w:color="auto" w:sz="4" w:space="0"/>
              <w:left w:val="single" w:color="auto" w:sz="4" w:space="0"/>
            </w:tcBorders>
            <w:shd w:val="clear" w:color="auto" w:fill="FFFFFF"/>
          </w:tcPr>
          <w:p>
            <w:pPr>
              <w:pStyle w:val="18"/>
              <w:spacing w:line="318" w:lineRule="exact"/>
              <w:jc w:val="both"/>
            </w:pPr>
            <w:r>
              <w:rPr>
                <w:color w:val="000000"/>
              </w:rPr>
              <w:t>疫木利用不符 合安全定点利用 管理规定，且造 成疫木流失的</w:t>
            </w:r>
          </w:p>
        </w:tc>
        <w:tc>
          <w:tcPr>
            <w:tcW w:w="4459" w:type="dxa"/>
            <w:vMerge w:val="restart"/>
            <w:tcBorders>
              <w:top w:val="single" w:color="auto" w:sz="4" w:space="0"/>
              <w:left w:val="single" w:color="auto" w:sz="4" w:space="0"/>
            </w:tcBorders>
            <w:shd w:val="clear" w:color="auto" w:fill="FFFFFF"/>
          </w:tcPr>
          <w:p>
            <w:pPr>
              <w:pStyle w:val="18"/>
              <w:spacing w:line="317" w:lineRule="exact"/>
              <w:jc w:val="both"/>
            </w:pPr>
            <w:r>
              <w:rPr>
                <w:color w:val="000000"/>
              </w:rPr>
              <w:t>第五十三条违反本条例第三十五条第三款 规定，疫木利用不符合安全定点利用管理规定 的，由县级以上人民政府林业行政主管部门责 令改正，没收违法所得；拒不改正或者造成疫 木流失的，处一万元以上五万元以下罚款。</w:t>
            </w:r>
          </w:p>
        </w:tc>
        <w:tc>
          <w:tcPr>
            <w:tcW w:w="696" w:type="dxa"/>
            <w:tcBorders>
              <w:top w:val="single" w:color="auto" w:sz="4" w:space="0"/>
              <w:left w:val="single" w:color="auto" w:sz="4" w:space="0"/>
            </w:tcBorders>
            <w:shd w:val="clear" w:color="auto" w:fill="FFFFFF"/>
            <w:vAlign w:val="bottom"/>
          </w:tcPr>
          <w:p>
            <w:pPr>
              <w:pStyle w:val="18"/>
              <w:spacing w:line="302" w:lineRule="exact"/>
              <w:ind w:firstLine="0"/>
              <w:jc w:val="center"/>
            </w:pPr>
            <w:r>
              <w:rPr>
                <w:color w:val="000000"/>
              </w:rPr>
              <w:t>一般 违法</w:t>
            </w:r>
          </w:p>
        </w:tc>
        <w:tc>
          <w:tcPr>
            <w:tcW w:w="3955" w:type="dxa"/>
            <w:tcBorders>
              <w:top w:val="single" w:color="auto" w:sz="4" w:space="0"/>
              <w:left w:val="single" w:color="auto" w:sz="4" w:space="0"/>
            </w:tcBorders>
            <w:shd w:val="clear" w:color="auto" w:fill="FFFFFF"/>
            <w:vAlign w:val="center"/>
          </w:tcPr>
          <w:p>
            <w:pPr>
              <w:pStyle w:val="18"/>
              <w:spacing w:line="240" w:lineRule="auto"/>
              <w:ind w:firstLine="320"/>
              <w:jc w:val="both"/>
            </w:pPr>
            <w:r>
              <w:rPr>
                <w:color w:val="000000"/>
              </w:rPr>
              <w:t>涉疫木不足</w:t>
            </w:r>
            <w:r>
              <w:rPr>
                <w:rFonts w:ascii="Times New Roman" w:hAnsi="Times New Roman" w:eastAsia="Times New Roman" w:cs="Times New Roman"/>
                <w:b/>
                <w:bCs/>
                <w:color w:val="000000"/>
                <w:lang w:val="en-US" w:eastAsia="en-US" w:bidi="en-US"/>
              </w:rPr>
              <w:t xml:space="preserve">0. </w:t>
            </w:r>
            <w:r>
              <w:rPr>
                <w:rFonts w:ascii="Times New Roman" w:hAnsi="Times New Roman" w:eastAsia="Times New Roman" w:cs="Times New Roman"/>
                <w:b/>
                <w:bCs/>
                <w:color w:val="000000"/>
              </w:rPr>
              <w:t>5</w:t>
            </w:r>
            <w:r>
              <w:rPr>
                <w:color w:val="000000"/>
              </w:rPr>
              <w:t>立方米或者</w:t>
            </w:r>
            <w:r>
              <w:rPr>
                <w:rFonts w:ascii="Times New Roman" w:hAnsi="Times New Roman" w:eastAsia="Times New Roman" w:cs="Times New Roman"/>
                <w:b/>
                <w:bCs/>
                <w:color w:val="000000"/>
                <w:lang w:val="en-US" w:eastAsia="en-US" w:bidi="en-US"/>
              </w:rPr>
              <w:t xml:space="preserve">0. </w:t>
            </w:r>
            <w:r>
              <w:rPr>
                <w:rFonts w:ascii="Times New Roman" w:hAnsi="Times New Roman" w:eastAsia="Times New Roman" w:cs="Times New Roman"/>
                <w:b/>
                <w:bCs/>
                <w:color w:val="000000"/>
              </w:rPr>
              <w:t>5</w:t>
            </w:r>
            <w:r>
              <w:rPr>
                <w:color w:val="000000"/>
              </w:rPr>
              <w:t>吨的.</w:t>
            </w:r>
          </w:p>
        </w:tc>
        <w:tc>
          <w:tcPr>
            <w:tcW w:w="2640" w:type="dxa"/>
            <w:tcBorders>
              <w:top w:val="single" w:color="auto" w:sz="4" w:space="0"/>
              <w:left w:val="single" w:color="auto" w:sz="4" w:space="0"/>
              <w:right w:val="single" w:color="auto" w:sz="4" w:space="0"/>
            </w:tcBorders>
            <w:shd w:val="clear" w:color="auto" w:fill="FFFFFF"/>
            <w:vAlign w:val="bottom"/>
          </w:tcPr>
          <w:p>
            <w:pPr>
              <w:pStyle w:val="18"/>
              <w:spacing w:line="317" w:lineRule="exact"/>
            </w:pPr>
            <w:r>
              <w:rPr>
                <w:color w:val="000000"/>
              </w:rPr>
              <w:t>处一万元以上三万元以下罚款.</w:t>
            </w:r>
          </w:p>
        </w:tc>
      </w:tr>
      <w:tr>
        <w:tblPrEx>
          <w:tblCellMar>
            <w:top w:w="0" w:type="dxa"/>
            <w:left w:w="10" w:type="dxa"/>
            <w:bottom w:w="0" w:type="dxa"/>
            <w:right w:w="10" w:type="dxa"/>
          </w:tblCellMar>
        </w:tblPrEx>
        <w:trPr>
          <w:trHeight w:val="989" w:hRule="exact"/>
          <w:jc w:val="center"/>
        </w:trPr>
        <w:tc>
          <w:tcPr>
            <w:tcW w:w="451" w:type="dxa"/>
            <w:vMerge w:val="continue"/>
            <w:tcBorders>
              <w:left w:val="single" w:color="auto" w:sz="4" w:space="0"/>
              <w:bottom w:val="single" w:color="auto" w:sz="4" w:space="0"/>
            </w:tcBorders>
            <w:shd w:val="clear" w:color="auto" w:fill="FFFFFF"/>
            <w:vAlign w:val="center"/>
          </w:tcPr>
          <w:p/>
        </w:tc>
        <w:tc>
          <w:tcPr>
            <w:tcW w:w="1766" w:type="dxa"/>
            <w:vMerge w:val="continue"/>
            <w:tcBorders>
              <w:left w:val="single" w:color="auto" w:sz="4" w:space="0"/>
              <w:bottom w:val="single" w:color="auto" w:sz="4" w:space="0"/>
            </w:tcBorders>
            <w:shd w:val="clear" w:color="auto" w:fill="FFFFFF"/>
          </w:tcPr>
          <w:p/>
        </w:tc>
        <w:tc>
          <w:tcPr>
            <w:tcW w:w="4459" w:type="dxa"/>
            <w:vMerge w:val="continue"/>
            <w:tcBorders>
              <w:left w:val="single" w:color="auto" w:sz="4" w:space="0"/>
              <w:bottom w:val="single" w:color="auto" w:sz="4" w:space="0"/>
            </w:tcBorders>
            <w:shd w:val="clear" w:color="auto" w:fill="FFFFFF"/>
          </w:tcPr>
          <w:p/>
        </w:tc>
        <w:tc>
          <w:tcPr>
            <w:tcW w:w="696" w:type="dxa"/>
            <w:tcBorders>
              <w:top w:val="single" w:color="auto" w:sz="4" w:space="0"/>
              <w:left w:val="single" w:color="auto" w:sz="4" w:space="0"/>
              <w:bottom w:val="single" w:color="auto" w:sz="4" w:space="0"/>
            </w:tcBorders>
            <w:shd w:val="clear" w:color="auto" w:fill="FFFFFF"/>
            <w:vAlign w:val="center"/>
          </w:tcPr>
          <w:p>
            <w:pPr>
              <w:pStyle w:val="18"/>
              <w:ind w:firstLine="0"/>
            </w:pPr>
            <w:r>
              <w:rPr>
                <w:color w:val="000000"/>
              </w:rPr>
              <w:t>严重 违法</w:t>
            </w:r>
          </w:p>
        </w:tc>
        <w:tc>
          <w:tcPr>
            <w:tcW w:w="3955" w:type="dxa"/>
            <w:tcBorders>
              <w:top w:val="single" w:color="auto" w:sz="4" w:space="0"/>
              <w:left w:val="single" w:color="auto" w:sz="4" w:space="0"/>
              <w:bottom w:val="single" w:color="auto" w:sz="4" w:space="0"/>
            </w:tcBorders>
            <w:shd w:val="clear" w:color="auto" w:fill="FFFFFF"/>
            <w:vAlign w:val="center"/>
          </w:tcPr>
          <w:p>
            <w:pPr>
              <w:pStyle w:val="18"/>
              <w:spacing w:line="341" w:lineRule="exact"/>
              <w:ind w:firstLine="320"/>
              <w:jc w:val="both"/>
              <w:rPr>
                <w:sz w:val="22"/>
                <w:szCs w:val="22"/>
                <w:lang w:eastAsia="zh-CN"/>
              </w:rPr>
            </w:pPr>
            <w:r>
              <w:rPr>
                <w:color w:val="000000"/>
              </w:rPr>
              <w:t>涉疫木</w:t>
            </w:r>
            <w:r>
              <w:rPr>
                <w:rFonts w:ascii="Times New Roman" w:hAnsi="Times New Roman" w:eastAsia="Times New Roman" w:cs="Times New Roman"/>
                <w:b/>
                <w:bCs/>
                <w:color w:val="000000"/>
                <w:lang w:val="en-US" w:eastAsia="en-US" w:bidi="en-US"/>
              </w:rPr>
              <w:t xml:space="preserve">0. </w:t>
            </w:r>
            <w:r>
              <w:rPr>
                <w:rFonts w:ascii="Times New Roman" w:hAnsi="Times New Roman" w:eastAsia="Times New Roman" w:cs="Times New Roman"/>
                <w:b/>
                <w:bCs/>
                <w:color w:val="000000"/>
              </w:rPr>
              <w:t>5</w:t>
            </w:r>
            <w:r>
              <w:rPr>
                <w:color w:val="000000"/>
              </w:rPr>
              <w:t>立方米以上或者</w:t>
            </w:r>
            <w:r>
              <w:rPr>
                <w:rFonts w:ascii="Times New Roman" w:hAnsi="Times New Roman" w:eastAsia="Times New Roman" w:cs="Times New Roman"/>
                <w:b/>
                <w:bCs/>
                <w:color w:val="000000"/>
                <w:lang w:val="en-US" w:eastAsia="en-US" w:bidi="en-US"/>
              </w:rPr>
              <w:t xml:space="preserve">0. </w:t>
            </w:r>
            <w:r>
              <w:rPr>
                <w:rFonts w:ascii="Times New Roman" w:hAnsi="Times New Roman" w:eastAsia="Times New Roman" w:cs="Times New Roman"/>
                <w:b/>
                <w:bCs/>
                <w:color w:val="000000"/>
              </w:rPr>
              <w:t>5</w:t>
            </w:r>
            <w:r>
              <w:rPr>
                <w:color w:val="000000"/>
              </w:rPr>
              <w:t>吨以上</w:t>
            </w:r>
            <w:r>
              <w:rPr>
                <w:rFonts w:hint="eastAsia"/>
                <w:color w:val="000000"/>
                <w:lang w:eastAsia="zh-CN"/>
              </w:rPr>
              <w:t>的。</w:t>
            </w:r>
          </w:p>
        </w:tc>
        <w:tc>
          <w:tcPr>
            <w:tcW w:w="26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spacing w:line="322" w:lineRule="exact"/>
            </w:pPr>
            <w:r>
              <w:rPr>
                <w:color w:val="000000"/>
              </w:rPr>
              <w:t>处三万元以上五万元以下罚款.</w:t>
            </w:r>
          </w:p>
        </w:tc>
      </w:tr>
    </w:tbl>
    <w:p>
      <w:pPr>
        <w:sectPr>
          <w:footerReference r:id="rId25" w:type="default"/>
          <w:pgSz w:w="16840" w:h="11900" w:orient="landscape"/>
          <w:pgMar w:top="1801" w:right="1345" w:bottom="1643" w:left="1526" w:header="1373" w:footer="1215" w:gutter="0"/>
          <w:pgNumType w:fmt="numberInDash"/>
          <w:cols w:space="720" w:num="1"/>
          <w:docGrid w:linePitch="360" w:charSpace="0"/>
        </w:sectPr>
      </w:pPr>
    </w:p>
    <w:p>
      <w:pPr>
        <w:pStyle w:val="2"/>
        <w:rPr>
          <w:sz w:val="20"/>
        </w:rPr>
      </w:pPr>
    </w:p>
    <w:p>
      <w:pPr>
        <w:pStyle w:val="2"/>
        <w:rPr>
          <w:sz w:val="20"/>
        </w:rPr>
      </w:pPr>
    </w:p>
    <w:p>
      <w:pPr>
        <w:pStyle w:val="2"/>
        <w:spacing w:before="12"/>
        <w:rPr>
          <w:sz w:val="16"/>
        </w:rPr>
      </w:pPr>
    </w:p>
    <w:p>
      <w:pPr>
        <w:pStyle w:val="2"/>
        <w:spacing w:before="49"/>
        <w:ind w:left="1859" w:right="1581"/>
        <w:jc w:val="center"/>
      </w:pPr>
      <w:r>
        <w:t>《安徽省森林植物检疫实施办法》规定的行政处罚自由裁量权基准表</w:t>
      </w:r>
    </w:p>
    <w:p>
      <w:pPr>
        <w:pStyle w:val="2"/>
        <w:rPr>
          <w:sz w:val="20"/>
        </w:rPr>
      </w:pPr>
    </w:p>
    <w:p>
      <w:pPr>
        <w:pStyle w:val="2"/>
        <w:spacing w:before="1"/>
        <w:rPr>
          <w:sz w:val="15"/>
        </w:rPr>
      </w:pPr>
    </w:p>
    <w:tbl>
      <w:tblPr>
        <w:tblStyle w:val="8"/>
        <w:tblW w:w="0" w:type="auto"/>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2552"/>
        <w:gridCol w:w="4230"/>
        <w:gridCol w:w="709"/>
        <w:gridCol w:w="3685"/>
        <w:gridCol w:w="2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restart"/>
          </w:tcPr>
          <w:p>
            <w:pPr>
              <w:pStyle w:val="11"/>
              <w:spacing w:before="27"/>
              <w:ind w:left="127"/>
              <w:rPr>
                <w:rFonts w:ascii="黑体" w:eastAsia="黑体"/>
                <w:sz w:val="21"/>
                <w:lang w:eastAsia="en-US"/>
              </w:rPr>
            </w:pPr>
            <w:r>
              <w:rPr>
                <w:rFonts w:hint="eastAsia" w:ascii="黑体" w:eastAsia="黑体"/>
                <w:sz w:val="21"/>
                <w:lang w:eastAsia="en-US"/>
              </w:rPr>
              <w:t>编</w:t>
            </w:r>
          </w:p>
          <w:p>
            <w:pPr>
              <w:pStyle w:val="11"/>
              <w:spacing w:before="43"/>
              <w:ind w:left="127"/>
              <w:rPr>
                <w:rFonts w:ascii="黑体" w:eastAsia="黑体"/>
                <w:sz w:val="21"/>
                <w:lang w:eastAsia="en-US"/>
              </w:rPr>
            </w:pPr>
            <w:r>
              <w:rPr>
                <w:rFonts w:hint="eastAsia" w:ascii="黑体" w:eastAsia="黑体"/>
                <w:sz w:val="21"/>
                <w:lang w:eastAsia="en-US"/>
              </w:rPr>
              <w:t>号</w:t>
            </w:r>
          </w:p>
        </w:tc>
        <w:tc>
          <w:tcPr>
            <w:tcW w:w="2552" w:type="dxa"/>
            <w:vMerge w:val="restart"/>
          </w:tcPr>
          <w:p>
            <w:pPr>
              <w:pStyle w:val="11"/>
              <w:spacing w:before="3"/>
              <w:rPr>
                <w:sz w:val="14"/>
                <w:lang w:eastAsia="en-US"/>
              </w:rPr>
            </w:pPr>
          </w:p>
          <w:p>
            <w:pPr>
              <w:pStyle w:val="11"/>
              <w:spacing w:before="1"/>
              <w:ind w:left="853"/>
              <w:rPr>
                <w:rFonts w:ascii="黑体" w:eastAsia="黑体"/>
                <w:sz w:val="21"/>
                <w:lang w:eastAsia="en-US"/>
              </w:rPr>
            </w:pPr>
            <w:r>
              <w:rPr>
                <w:rFonts w:hint="eastAsia" w:ascii="黑体" w:eastAsia="黑体"/>
                <w:sz w:val="21"/>
                <w:lang w:eastAsia="en-US"/>
              </w:rPr>
              <w:t>违法行为</w:t>
            </w:r>
          </w:p>
        </w:tc>
        <w:tc>
          <w:tcPr>
            <w:tcW w:w="4230" w:type="dxa"/>
            <w:vMerge w:val="restart"/>
          </w:tcPr>
          <w:p>
            <w:pPr>
              <w:pStyle w:val="11"/>
              <w:spacing w:before="3"/>
              <w:rPr>
                <w:sz w:val="14"/>
                <w:lang w:eastAsia="en-US"/>
              </w:rPr>
            </w:pPr>
          </w:p>
          <w:p>
            <w:pPr>
              <w:pStyle w:val="11"/>
              <w:spacing w:before="1"/>
              <w:ind w:left="1671" w:right="1668"/>
              <w:jc w:val="center"/>
              <w:rPr>
                <w:rFonts w:ascii="黑体" w:eastAsia="黑体"/>
                <w:sz w:val="21"/>
                <w:lang w:eastAsia="en-US"/>
              </w:rPr>
            </w:pPr>
            <w:r>
              <w:rPr>
                <w:rFonts w:hint="eastAsia" w:ascii="黑体" w:eastAsia="黑体"/>
                <w:sz w:val="21"/>
                <w:lang w:eastAsia="en-US"/>
              </w:rPr>
              <w:t>法定依据</w:t>
            </w:r>
          </w:p>
        </w:tc>
        <w:tc>
          <w:tcPr>
            <w:tcW w:w="6673" w:type="dxa"/>
            <w:gridSpan w:val="3"/>
          </w:tcPr>
          <w:p>
            <w:pPr>
              <w:pStyle w:val="11"/>
              <w:spacing w:before="22"/>
              <w:ind w:left="2472" w:right="2471"/>
              <w:jc w:val="center"/>
              <w:rPr>
                <w:rFonts w:ascii="黑体" w:eastAsia="黑体"/>
                <w:sz w:val="21"/>
                <w:lang w:eastAsia="en-US"/>
              </w:rPr>
            </w:pPr>
            <w:r>
              <w:rPr>
                <w:rFonts w:hint="eastAsia" w:ascii="黑体" w:eastAsia="黑体"/>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continue"/>
            <w:tcBorders>
              <w:top w:val="nil"/>
            </w:tcBorders>
          </w:tcPr>
          <w:p>
            <w:pPr>
              <w:rPr>
                <w:sz w:val="2"/>
                <w:szCs w:val="2"/>
                <w:lang w:eastAsia="en-US"/>
              </w:rPr>
            </w:pPr>
          </w:p>
        </w:tc>
        <w:tc>
          <w:tcPr>
            <w:tcW w:w="2552" w:type="dxa"/>
            <w:vMerge w:val="continue"/>
            <w:tcBorders>
              <w:top w:val="nil"/>
            </w:tcBorders>
          </w:tcPr>
          <w:p>
            <w:pPr>
              <w:rPr>
                <w:sz w:val="2"/>
                <w:szCs w:val="2"/>
                <w:lang w:eastAsia="en-US"/>
              </w:rPr>
            </w:pPr>
          </w:p>
        </w:tc>
        <w:tc>
          <w:tcPr>
            <w:tcW w:w="4230" w:type="dxa"/>
            <w:vMerge w:val="continue"/>
            <w:tcBorders>
              <w:top w:val="nil"/>
            </w:tcBorders>
          </w:tcPr>
          <w:p>
            <w:pPr>
              <w:rPr>
                <w:sz w:val="2"/>
                <w:szCs w:val="2"/>
                <w:lang w:eastAsia="en-US"/>
              </w:rPr>
            </w:pPr>
          </w:p>
        </w:tc>
        <w:tc>
          <w:tcPr>
            <w:tcW w:w="709" w:type="dxa"/>
          </w:tcPr>
          <w:p>
            <w:pPr>
              <w:pStyle w:val="11"/>
              <w:spacing w:before="22"/>
              <w:ind w:left="138"/>
              <w:rPr>
                <w:rFonts w:ascii="黑体" w:eastAsia="黑体"/>
                <w:sz w:val="21"/>
                <w:lang w:eastAsia="en-US"/>
              </w:rPr>
            </w:pPr>
            <w:r>
              <w:rPr>
                <w:rFonts w:hint="eastAsia" w:ascii="黑体" w:eastAsia="黑体"/>
                <w:sz w:val="21"/>
                <w:lang w:eastAsia="en-US"/>
              </w:rPr>
              <w:t>分阶</w:t>
            </w:r>
          </w:p>
        </w:tc>
        <w:tc>
          <w:tcPr>
            <w:tcW w:w="3685" w:type="dxa"/>
          </w:tcPr>
          <w:p>
            <w:pPr>
              <w:pStyle w:val="11"/>
              <w:spacing w:before="22"/>
              <w:ind w:left="1398" w:right="1397"/>
              <w:jc w:val="center"/>
              <w:rPr>
                <w:rFonts w:ascii="黑体" w:eastAsia="黑体"/>
                <w:sz w:val="21"/>
                <w:lang w:eastAsia="en-US"/>
              </w:rPr>
            </w:pPr>
            <w:r>
              <w:rPr>
                <w:rFonts w:hint="eastAsia" w:ascii="黑体" w:eastAsia="黑体"/>
                <w:sz w:val="21"/>
                <w:lang w:eastAsia="en-US"/>
              </w:rPr>
              <w:t>适用情形</w:t>
            </w:r>
          </w:p>
        </w:tc>
        <w:tc>
          <w:tcPr>
            <w:tcW w:w="2279" w:type="dxa"/>
          </w:tcPr>
          <w:p>
            <w:pPr>
              <w:pStyle w:val="11"/>
              <w:spacing w:before="22"/>
              <w:ind w:left="712"/>
              <w:rPr>
                <w:rFonts w:ascii="黑体" w:eastAsia="黑体"/>
                <w:sz w:val="21"/>
                <w:lang w:eastAsia="en-US"/>
              </w:rPr>
            </w:pPr>
            <w:r>
              <w:rPr>
                <w:rFonts w:hint="eastAsia" w:ascii="黑体" w:eastAsia="黑体"/>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66" w:type="dxa"/>
            <w:vMerge w:val="restart"/>
          </w:tcPr>
          <w:p>
            <w:pPr>
              <w:pStyle w:val="11"/>
              <w:rPr>
                <w:sz w:val="20"/>
                <w:lang w:eastAsia="en-US"/>
              </w:rPr>
            </w:pPr>
          </w:p>
          <w:p>
            <w:pPr>
              <w:pStyle w:val="11"/>
              <w:rPr>
                <w:sz w:val="20"/>
                <w:lang w:eastAsia="en-US"/>
              </w:rPr>
            </w:pPr>
          </w:p>
          <w:p>
            <w:pPr>
              <w:pStyle w:val="11"/>
              <w:rPr>
                <w:sz w:val="20"/>
                <w:lang w:eastAsia="en-US"/>
              </w:rPr>
            </w:pPr>
          </w:p>
          <w:p>
            <w:pPr>
              <w:pStyle w:val="11"/>
              <w:rPr>
                <w:sz w:val="20"/>
                <w:lang w:eastAsia="en-US"/>
              </w:rPr>
            </w:pPr>
          </w:p>
          <w:p>
            <w:pPr>
              <w:pStyle w:val="11"/>
              <w:rPr>
                <w:sz w:val="20"/>
                <w:lang w:eastAsia="en-US"/>
              </w:rPr>
            </w:pPr>
          </w:p>
          <w:p>
            <w:pPr>
              <w:pStyle w:val="11"/>
              <w:rPr>
                <w:sz w:val="20"/>
                <w:lang w:eastAsia="en-US"/>
              </w:rPr>
            </w:pPr>
          </w:p>
          <w:p>
            <w:pPr>
              <w:pStyle w:val="11"/>
              <w:rPr>
                <w:sz w:val="20"/>
                <w:lang w:eastAsia="en-US"/>
              </w:rPr>
            </w:pPr>
          </w:p>
          <w:p>
            <w:pPr>
              <w:pStyle w:val="11"/>
              <w:rPr>
                <w:sz w:val="20"/>
                <w:lang w:eastAsia="en-US"/>
              </w:rPr>
            </w:pPr>
          </w:p>
          <w:p>
            <w:pPr>
              <w:pStyle w:val="11"/>
              <w:spacing w:before="6"/>
              <w:rPr>
                <w:sz w:val="25"/>
                <w:lang w:eastAsia="en-US"/>
              </w:rPr>
            </w:pPr>
          </w:p>
          <w:p>
            <w:pPr>
              <w:pStyle w:val="11"/>
              <w:ind w:left="9"/>
              <w:jc w:val="center"/>
              <w:rPr>
                <w:sz w:val="21"/>
                <w:lang w:eastAsia="en-US"/>
              </w:rPr>
            </w:pPr>
            <w:r>
              <w:rPr>
                <w:sz w:val="21"/>
                <w:lang w:eastAsia="en-US"/>
              </w:rPr>
              <w:t>1</w:t>
            </w:r>
          </w:p>
        </w:tc>
        <w:tc>
          <w:tcPr>
            <w:tcW w:w="2552" w:type="dxa"/>
            <w:vMerge w:val="restart"/>
          </w:tcPr>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spacing w:before="1"/>
              <w:rPr>
                <w:sz w:val="21"/>
                <w:lang w:eastAsia="zh-CN"/>
              </w:rPr>
            </w:pPr>
          </w:p>
          <w:p>
            <w:pPr>
              <w:pStyle w:val="11"/>
              <w:spacing w:before="1" w:line="278" w:lineRule="auto"/>
              <w:ind w:left="107" w:right="-15" w:firstLine="211"/>
              <w:rPr>
                <w:sz w:val="21"/>
                <w:lang w:eastAsia="zh-CN"/>
              </w:rPr>
            </w:pPr>
            <w:r>
              <w:rPr>
                <w:sz w:val="21"/>
                <w:lang w:eastAsia="zh-CN"/>
              </w:rPr>
              <w:t>用带有检疫对象的林木</w:t>
            </w:r>
            <w:r>
              <w:rPr>
                <w:spacing w:val="-11"/>
                <w:sz w:val="21"/>
                <w:lang w:eastAsia="zh-CN"/>
              </w:rPr>
              <w:t>种苗、繁殖材料进行育苗、</w:t>
            </w:r>
            <w:r>
              <w:rPr>
                <w:spacing w:val="-6"/>
                <w:sz w:val="21"/>
                <w:lang w:eastAsia="zh-CN"/>
              </w:rPr>
              <w:t>造林、后果严重的</w:t>
            </w:r>
          </w:p>
        </w:tc>
        <w:tc>
          <w:tcPr>
            <w:tcW w:w="4230" w:type="dxa"/>
            <w:vMerge w:val="restart"/>
          </w:tcPr>
          <w:p>
            <w:pPr>
              <w:pStyle w:val="11"/>
              <w:rPr>
                <w:sz w:val="20"/>
                <w:lang w:eastAsia="zh-CN"/>
              </w:rPr>
            </w:pPr>
          </w:p>
          <w:p>
            <w:pPr>
              <w:pStyle w:val="11"/>
              <w:spacing w:before="3"/>
              <w:rPr>
                <w:sz w:val="16"/>
                <w:lang w:eastAsia="zh-CN"/>
              </w:rPr>
            </w:pPr>
          </w:p>
          <w:p>
            <w:pPr>
              <w:pStyle w:val="11"/>
              <w:spacing w:before="1" w:line="312" w:lineRule="exact"/>
              <w:ind w:left="106" w:right="96" w:firstLine="422"/>
              <w:jc w:val="both"/>
              <w:rPr>
                <w:sz w:val="21"/>
                <w:lang w:eastAsia="zh-CN"/>
              </w:rPr>
            </w:pPr>
            <w:r>
              <w:rPr>
                <w:rFonts w:hint="eastAsia" w:ascii="Microsoft JhengHei" w:eastAsia="Microsoft JhengHei"/>
                <w:b/>
                <w:spacing w:val="-9"/>
                <w:sz w:val="21"/>
                <w:lang w:eastAsia="zh-CN"/>
              </w:rPr>
              <w:t>第十八条第一款第</w:t>
            </w:r>
            <w:r>
              <w:rPr>
                <w:rFonts w:hint="eastAsia" w:ascii="Microsoft JhengHei" w:eastAsia="Microsoft JhengHei"/>
                <w:b/>
                <w:sz w:val="21"/>
                <w:lang w:eastAsia="zh-CN"/>
              </w:rPr>
              <w:t>（一</w:t>
            </w:r>
            <w:r>
              <w:rPr>
                <w:rFonts w:hint="eastAsia" w:asciiTheme="minorEastAsia" w:hAnsiTheme="minorEastAsia" w:eastAsiaTheme="minorEastAsia"/>
                <w:b/>
                <w:spacing w:val="-70"/>
                <w:sz w:val="21"/>
                <w:lang w:eastAsia="zh-CN"/>
              </w:rPr>
              <w:t>）</w:t>
            </w:r>
            <w:r>
              <w:rPr>
                <w:rFonts w:hint="eastAsia" w:ascii="Microsoft JhengHei" w:eastAsia="Microsoft JhengHei"/>
                <w:b/>
                <w:spacing w:val="-11"/>
                <w:sz w:val="21"/>
                <w:lang w:eastAsia="zh-CN"/>
              </w:rPr>
              <w:t xml:space="preserve">项、第二款 </w:t>
            </w:r>
            <w:r>
              <w:rPr>
                <w:spacing w:val="-13"/>
                <w:sz w:val="21"/>
                <w:lang w:eastAsia="zh-CN"/>
              </w:rPr>
              <w:t>有</w:t>
            </w:r>
            <w:r>
              <w:rPr>
                <w:spacing w:val="-1"/>
                <w:sz w:val="21"/>
                <w:lang w:eastAsia="zh-CN"/>
              </w:rPr>
              <w:t>下列情形之一的，森林植物检疫机构应当责令纠正，属于非经营活动中的违法行为，可</w:t>
            </w:r>
            <w:r>
              <w:rPr>
                <w:spacing w:val="-15"/>
                <w:sz w:val="21"/>
                <w:lang w:eastAsia="zh-CN"/>
              </w:rPr>
              <w:t xml:space="preserve">以处 </w:t>
            </w:r>
            <w:r>
              <w:rPr>
                <w:sz w:val="21"/>
                <w:lang w:eastAsia="zh-CN"/>
              </w:rPr>
              <w:t>50</w:t>
            </w:r>
            <w:r>
              <w:rPr>
                <w:spacing w:val="-20"/>
                <w:sz w:val="21"/>
                <w:lang w:eastAsia="zh-CN"/>
              </w:rPr>
              <w:t xml:space="preserve"> 元以上 </w:t>
            </w:r>
            <w:r>
              <w:rPr>
                <w:sz w:val="21"/>
                <w:lang w:eastAsia="zh-CN"/>
              </w:rPr>
              <w:t>1000</w:t>
            </w:r>
            <w:r>
              <w:rPr>
                <w:spacing w:val="-8"/>
                <w:sz w:val="21"/>
                <w:lang w:eastAsia="zh-CN"/>
              </w:rPr>
              <w:t xml:space="preserve"> 元以下的罚款；属于经</w:t>
            </w:r>
            <w:r>
              <w:rPr>
                <w:spacing w:val="-5"/>
                <w:sz w:val="21"/>
                <w:lang w:eastAsia="zh-CN"/>
              </w:rPr>
              <w:t xml:space="preserve">营活动中的违法行为，可以处 </w:t>
            </w:r>
            <w:r>
              <w:rPr>
                <w:sz w:val="21"/>
                <w:lang w:eastAsia="zh-CN"/>
              </w:rPr>
              <w:t>500</w:t>
            </w:r>
            <w:r>
              <w:rPr>
                <w:spacing w:val="-11"/>
                <w:sz w:val="21"/>
                <w:lang w:eastAsia="zh-CN"/>
              </w:rPr>
              <w:t xml:space="preserve"> 元以上 </w:t>
            </w:r>
            <w:r>
              <w:rPr>
                <w:sz w:val="21"/>
                <w:lang w:eastAsia="zh-CN"/>
              </w:rPr>
              <w:t xml:space="preserve">1 </w:t>
            </w:r>
            <w:r>
              <w:rPr>
                <w:spacing w:val="-1"/>
                <w:sz w:val="21"/>
                <w:lang w:eastAsia="zh-CN"/>
              </w:rPr>
              <w:t>万元以下的罚款；造成经济损失的，由责任单位或个人负责赔偿；构成犯罪的，由司法</w:t>
            </w:r>
            <w:r>
              <w:rPr>
                <w:spacing w:val="-3"/>
                <w:sz w:val="21"/>
                <w:lang w:eastAsia="zh-CN"/>
              </w:rPr>
              <w:t>机关依法追究其刑事责任。</w:t>
            </w:r>
          </w:p>
          <w:p>
            <w:pPr>
              <w:pStyle w:val="11"/>
              <w:spacing w:line="278" w:lineRule="auto"/>
              <w:ind w:left="106" w:right="96" w:firstLine="211"/>
              <w:rPr>
                <w:sz w:val="21"/>
                <w:lang w:eastAsia="zh-CN"/>
              </w:rPr>
            </w:pPr>
            <w:r>
              <w:rPr>
                <w:sz w:val="21"/>
                <w:lang w:eastAsia="zh-CN"/>
              </w:rPr>
              <w:t>（一）用带有检疫对象的林木种苗、繁殖材料进行育苗、造林、后果严重的。</w:t>
            </w:r>
          </w:p>
          <w:p>
            <w:pPr>
              <w:pStyle w:val="11"/>
              <w:spacing w:line="278" w:lineRule="auto"/>
              <w:ind w:left="106" w:right="96" w:firstLine="211"/>
              <w:jc w:val="both"/>
              <w:rPr>
                <w:sz w:val="21"/>
                <w:lang w:eastAsia="zh-CN"/>
              </w:rPr>
            </w:pPr>
            <w:r>
              <w:rPr>
                <w:sz w:val="21"/>
                <w:lang w:eastAsia="zh-CN"/>
              </w:rPr>
              <w:t>有前款第一至七项所列情形之一，尚不构成犯罪的，森林植物检疫机构可以没收非法所得。</w:t>
            </w:r>
          </w:p>
        </w:tc>
        <w:tc>
          <w:tcPr>
            <w:tcW w:w="709" w:type="dxa"/>
            <w:vMerge w:val="restart"/>
          </w:tcPr>
          <w:p>
            <w:pPr>
              <w:pStyle w:val="11"/>
              <w:rPr>
                <w:sz w:val="20"/>
                <w:lang w:eastAsia="zh-CN"/>
              </w:rPr>
            </w:pPr>
          </w:p>
          <w:p>
            <w:pPr>
              <w:pStyle w:val="11"/>
              <w:rPr>
                <w:sz w:val="20"/>
                <w:lang w:eastAsia="zh-CN"/>
              </w:rPr>
            </w:pPr>
          </w:p>
          <w:p>
            <w:pPr>
              <w:pStyle w:val="11"/>
              <w:rPr>
                <w:sz w:val="20"/>
                <w:lang w:eastAsia="zh-CN"/>
              </w:rPr>
            </w:pPr>
          </w:p>
          <w:p>
            <w:pPr>
              <w:pStyle w:val="11"/>
              <w:spacing w:before="2"/>
              <w:rPr>
                <w:sz w:val="15"/>
                <w:lang w:eastAsia="zh-CN"/>
              </w:rPr>
            </w:pPr>
          </w:p>
          <w:p>
            <w:pPr>
              <w:pStyle w:val="11"/>
              <w:spacing w:line="278" w:lineRule="auto"/>
              <w:ind w:left="138" w:right="135"/>
              <w:rPr>
                <w:sz w:val="21"/>
                <w:lang w:eastAsia="en-US"/>
              </w:rPr>
            </w:pPr>
            <w:r>
              <w:rPr>
                <w:sz w:val="21"/>
                <w:lang w:eastAsia="en-US"/>
              </w:rPr>
              <w:t>一般违法</w:t>
            </w:r>
          </w:p>
        </w:tc>
        <w:tc>
          <w:tcPr>
            <w:tcW w:w="3685" w:type="dxa"/>
          </w:tcPr>
          <w:p>
            <w:pPr>
              <w:pStyle w:val="11"/>
              <w:spacing w:before="22" w:line="278" w:lineRule="auto"/>
              <w:ind w:left="102" w:right="97" w:firstLine="211"/>
              <w:jc w:val="both"/>
              <w:rPr>
                <w:sz w:val="21"/>
                <w:lang w:eastAsia="zh-CN"/>
              </w:rPr>
            </w:pPr>
            <w:r>
              <w:rPr>
                <w:spacing w:val="-12"/>
                <w:sz w:val="21"/>
                <w:lang w:eastAsia="zh-CN"/>
              </w:rPr>
              <w:t>属于非经营活动中的违法行为，使用带有《安徽省补充林业检疫性有害生物</w:t>
            </w:r>
            <w:r>
              <w:rPr>
                <w:spacing w:val="-14"/>
                <w:sz w:val="21"/>
                <w:lang w:eastAsia="zh-CN"/>
              </w:rPr>
              <w:t>名单》中有害生物的林木种苗、繁殖材</w:t>
            </w:r>
            <w:r>
              <w:rPr>
                <w:sz w:val="21"/>
                <w:lang w:eastAsia="zh-CN"/>
              </w:rPr>
              <w:t>料进行育苗、造林、后果严重的。</w:t>
            </w:r>
          </w:p>
        </w:tc>
        <w:tc>
          <w:tcPr>
            <w:tcW w:w="2279" w:type="dxa"/>
          </w:tcPr>
          <w:p>
            <w:pPr>
              <w:pStyle w:val="11"/>
              <w:spacing w:before="1"/>
              <w:rPr>
                <w:sz w:val="26"/>
                <w:lang w:eastAsia="zh-CN"/>
              </w:rPr>
            </w:pPr>
          </w:p>
          <w:p>
            <w:pPr>
              <w:pStyle w:val="11"/>
              <w:ind w:left="314"/>
              <w:rPr>
                <w:sz w:val="21"/>
                <w:lang w:eastAsia="zh-CN"/>
              </w:rPr>
            </w:pPr>
            <w:r>
              <w:rPr>
                <w:sz w:val="21"/>
                <w:lang w:eastAsia="zh-CN"/>
              </w:rPr>
              <w:t xml:space="preserve">可以处 </w:t>
            </w:r>
            <w:r>
              <w:rPr>
                <w:rFonts w:hint="eastAsia"/>
                <w:sz w:val="21"/>
                <w:lang w:eastAsia="zh-CN"/>
              </w:rPr>
              <w:t>50</w:t>
            </w:r>
            <w:r>
              <w:rPr>
                <w:sz w:val="21"/>
                <w:lang w:eastAsia="zh-CN"/>
              </w:rPr>
              <w:t>元以上</w:t>
            </w:r>
          </w:p>
          <w:p>
            <w:pPr>
              <w:pStyle w:val="11"/>
              <w:spacing w:before="43"/>
              <w:ind w:left="103"/>
              <w:rPr>
                <w:sz w:val="21"/>
                <w:lang w:eastAsia="zh-CN"/>
              </w:rPr>
            </w:pPr>
            <w:r>
              <w:rPr>
                <w:rFonts w:hint="eastAsia"/>
                <w:sz w:val="21"/>
                <w:lang w:eastAsia="zh-CN"/>
              </w:rPr>
              <w:t>5</w:t>
            </w:r>
            <w:r>
              <w:rPr>
                <w:sz w:val="21"/>
                <w:lang w:eastAsia="zh-CN"/>
              </w:rPr>
              <w:t>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66" w:type="dxa"/>
            <w:vMerge w:val="continue"/>
            <w:tcBorders>
              <w:top w:val="nil"/>
            </w:tcBorders>
          </w:tcPr>
          <w:p>
            <w:pPr>
              <w:rPr>
                <w:sz w:val="2"/>
                <w:szCs w:val="2"/>
                <w:lang w:eastAsia="zh-CN"/>
              </w:rPr>
            </w:pPr>
          </w:p>
        </w:tc>
        <w:tc>
          <w:tcPr>
            <w:tcW w:w="2552" w:type="dxa"/>
            <w:vMerge w:val="continue"/>
            <w:tcBorders>
              <w:top w:val="nil"/>
            </w:tcBorders>
          </w:tcPr>
          <w:p>
            <w:pPr>
              <w:rPr>
                <w:sz w:val="2"/>
                <w:szCs w:val="2"/>
                <w:lang w:eastAsia="zh-CN"/>
              </w:rPr>
            </w:pPr>
          </w:p>
        </w:tc>
        <w:tc>
          <w:tcPr>
            <w:tcW w:w="4230" w:type="dxa"/>
            <w:vMerge w:val="continue"/>
            <w:tcBorders>
              <w:top w:val="nil"/>
            </w:tcBorders>
          </w:tcPr>
          <w:p>
            <w:pPr>
              <w:rPr>
                <w:sz w:val="2"/>
                <w:szCs w:val="2"/>
                <w:lang w:eastAsia="zh-CN"/>
              </w:rPr>
            </w:pPr>
          </w:p>
        </w:tc>
        <w:tc>
          <w:tcPr>
            <w:tcW w:w="709" w:type="dxa"/>
            <w:vMerge w:val="continue"/>
            <w:tcBorders>
              <w:top w:val="nil"/>
            </w:tcBorders>
          </w:tcPr>
          <w:p>
            <w:pPr>
              <w:rPr>
                <w:sz w:val="2"/>
                <w:szCs w:val="2"/>
                <w:lang w:eastAsia="zh-CN"/>
              </w:rPr>
            </w:pPr>
          </w:p>
        </w:tc>
        <w:tc>
          <w:tcPr>
            <w:tcW w:w="3685" w:type="dxa"/>
          </w:tcPr>
          <w:p>
            <w:pPr>
              <w:pStyle w:val="11"/>
              <w:spacing w:before="22" w:line="278" w:lineRule="auto"/>
              <w:ind w:left="102" w:right="97" w:firstLine="211"/>
              <w:jc w:val="both"/>
              <w:rPr>
                <w:sz w:val="21"/>
                <w:lang w:eastAsia="zh-CN"/>
              </w:rPr>
            </w:pPr>
            <w:r>
              <w:rPr>
                <w:spacing w:val="-12"/>
                <w:sz w:val="21"/>
                <w:lang w:eastAsia="zh-CN"/>
              </w:rPr>
              <w:t>属于经营活动中的违法行为，使用带有《安徽省补充林业检疫性有害生物名</w:t>
            </w:r>
            <w:r>
              <w:rPr>
                <w:spacing w:val="-14"/>
                <w:sz w:val="21"/>
                <w:lang w:eastAsia="zh-CN"/>
              </w:rPr>
              <w:t>单》中有害生物的林木种苗、繁殖材料</w:t>
            </w:r>
            <w:r>
              <w:rPr>
                <w:sz w:val="21"/>
                <w:lang w:eastAsia="zh-CN"/>
              </w:rPr>
              <w:t>进行育苗、造林、后果严重的。</w:t>
            </w:r>
          </w:p>
        </w:tc>
        <w:tc>
          <w:tcPr>
            <w:tcW w:w="2279" w:type="dxa"/>
          </w:tcPr>
          <w:p>
            <w:pPr>
              <w:pStyle w:val="11"/>
              <w:spacing w:before="1"/>
              <w:rPr>
                <w:sz w:val="26"/>
                <w:lang w:eastAsia="zh-CN"/>
              </w:rPr>
            </w:pPr>
          </w:p>
          <w:p>
            <w:pPr>
              <w:pStyle w:val="11"/>
              <w:spacing w:line="278" w:lineRule="auto"/>
              <w:ind w:left="103" w:right="99" w:firstLine="211"/>
              <w:rPr>
                <w:sz w:val="21"/>
                <w:lang w:eastAsia="zh-CN"/>
              </w:rPr>
            </w:pPr>
            <w:r>
              <w:rPr>
                <w:sz w:val="21"/>
                <w:lang w:eastAsia="zh-CN"/>
              </w:rPr>
              <w:t xml:space="preserve">可处 </w:t>
            </w:r>
            <w:r>
              <w:rPr>
                <w:rFonts w:hint="eastAsia"/>
                <w:sz w:val="21"/>
                <w:lang w:eastAsia="zh-CN"/>
              </w:rPr>
              <w:t>5</w:t>
            </w:r>
            <w:r>
              <w:rPr>
                <w:sz w:val="21"/>
                <w:lang w:eastAsia="zh-CN"/>
              </w:rPr>
              <w:t>00 元以上</w:t>
            </w:r>
            <w:r>
              <w:rPr>
                <w:rFonts w:hint="eastAsia"/>
                <w:sz w:val="21"/>
                <w:lang w:eastAsia="zh-CN"/>
              </w:rPr>
              <w:t>5</w:t>
            </w:r>
            <w:r>
              <w:rPr>
                <w:sz w:val="21"/>
                <w:lang w:eastAsia="zh-CN"/>
              </w:rPr>
              <w:t>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466" w:type="dxa"/>
            <w:vMerge w:val="continue"/>
            <w:tcBorders>
              <w:top w:val="nil"/>
            </w:tcBorders>
          </w:tcPr>
          <w:p>
            <w:pPr>
              <w:rPr>
                <w:sz w:val="2"/>
                <w:szCs w:val="2"/>
                <w:lang w:eastAsia="zh-CN"/>
              </w:rPr>
            </w:pPr>
          </w:p>
        </w:tc>
        <w:tc>
          <w:tcPr>
            <w:tcW w:w="2552" w:type="dxa"/>
            <w:vMerge w:val="continue"/>
            <w:tcBorders>
              <w:top w:val="nil"/>
            </w:tcBorders>
          </w:tcPr>
          <w:p>
            <w:pPr>
              <w:rPr>
                <w:sz w:val="2"/>
                <w:szCs w:val="2"/>
                <w:lang w:eastAsia="zh-CN"/>
              </w:rPr>
            </w:pPr>
          </w:p>
        </w:tc>
        <w:tc>
          <w:tcPr>
            <w:tcW w:w="4230" w:type="dxa"/>
            <w:vMerge w:val="continue"/>
            <w:tcBorders>
              <w:top w:val="nil"/>
            </w:tcBorders>
          </w:tcPr>
          <w:p>
            <w:pPr>
              <w:rPr>
                <w:sz w:val="2"/>
                <w:szCs w:val="2"/>
                <w:lang w:eastAsia="zh-CN"/>
              </w:rPr>
            </w:pPr>
          </w:p>
        </w:tc>
        <w:tc>
          <w:tcPr>
            <w:tcW w:w="709" w:type="dxa"/>
            <w:vMerge w:val="restart"/>
          </w:tcPr>
          <w:p>
            <w:pPr>
              <w:pStyle w:val="11"/>
              <w:rPr>
                <w:sz w:val="20"/>
                <w:lang w:eastAsia="zh-CN"/>
              </w:rPr>
            </w:pPr>
          </w:p>
          <w:p>
            <w:pPr>
              <w:pStyle w:val="11"/>
              <w:rPr>
                <w:sz w:val="20"/>
                <w:lang w:eastAsia="zh-CN"/>
              </w:rPr>
            </w:pPr>
          </w:p>
          <w:p>
            <w:pPr>
              <w:pStyle w:val="11"/>
              <w:rPr>
                <w:sz w:val="20"/>
                <w:lang w:eastAsia="zh-CN"/>
              </w:rPr>
            </w:pPr>
          </w:p>
          <w:p>
            <w:pPr>
              <w:pStyle w:val="11"/>
              <w:spacing w:before="4"/>
              <w:rPr>
                <w:sz w:val="15"/>
                <w:lang w:eastAsia="zh-CN"/>
              </w:rPr>
            </w:pPr>
          </w:p>
          <w:p>
            <w:pPr>
              <w:pStyle w:val="11"/>
              <w:spacing w:line="278" w:lineRule="auto"/>
              <w:ind w:left="138" w:right="135"/>
              <w:rPr>
                <w:sz w:val="21"/>
                <w:lang w:eastAsia="en-US"/>
              </w:rPr>
            </w:pPr>
            <w:r>
              <w:rPr>
                <w:sz w:val="21"/>
                <w:lang w:eastAsia="en-US"/>
              </w:rPr>
              <w:t>严重违法</w:t>
            </w:r>
          </w:p>
        </w:tc>
        <w:tc>
          <w:tcPr>
            <w:tcW w:w="3685" w:type="dxa"/>
          </w:tcPr>
          <w:p>
            <w:pPr>
              <w:pStyle w:val="11"/>
              <w:spacing w:before="25" w:line="278" w:lineRule="auto"/>
              <w:ind w:left="102" w:right="-15" w:firstLine="211"/>
              <w:rPr>
                <w:sz w:val="21"/>
                <w:lang w:eastAsia="zh-CN"/>
              </w:rPr>
            </w:pPr>
            <w:r>
              <w:rPr>
                <w:spacing w:val="-11"/>
                <w:sz w:val="21"/>
                <w:lang w:eastAsia="zh-CN"/>
              </w:rPr>
              <w:t>属于非经营活动中的违法行为，使用</w:t>
            </w:r>
            <w:r>
              <w:rPr>
                <w:spacing w:val="-6"/>
                <w:sz w:val="21"/>
                <w:lang w:eastAsia="zh-CN"/>
              </w:rPr>
              <w:t>带有《全国林业检疫性有害生物名单》</w:t>
            </w:r>
            <w:r>
              <w:rPr>
                <w:spacing w:val="-12"/>
                <w:sz w:val="21"/>
                <w:lang w:eastAsia="zh-CN"/>
              </w:rPr>
              <w:t>中有害生物的林木种苗、繁殖材料进行</w:t>
            </w:r>
          </w:p>
          <w:p>
            <w:pPr>
              <w:pStyle w:val="11"/>
              <w:spacing w:line="269" w:lineRule="exact"/>
              <w:ind w:left="102"/>
              <w:rPr>
                <w:sz w:val="21"/>
                <w:lang w:eastAsia="zh-CN"/>
              </w:rPr>
            </w:pPr>
            <w:r>
              <w:rPr>
                <w:sz w:val="21"/>
                <w:lang w:eastAsia="zh-CN"/>
              </w:rPr>
              <w:t>育苗、造林、后果严重的。</w:t>
            </w:r>
          </w:p>
        </w:tc>
        <w:tc>
          <w:tcPr>
            <w:tcW w:w="2279" w:type="dxa"/>
          </w:tcPr>
          <w:p>
            <w:pPr>
              <w:pStyle w:val="11"/>
              <w:spacing w:before="3"/>
              <w:rPr>
                <w:sz w:val="26"/>
                <w:lang w:eastAsia="zh-CN"/>
              </w:rPr>
            </w:pPr>
          </w:p>
          <w:p>
            <w:pPr>
              <w:pStyle w:val="11"/>
              <w:ind w:left="314"/>
              <w:rPr>
                <w:sz w:val="21"/>
                <w:lang w:eastAsia="zh-CN"/>
              </w:rPr>
            </w:pPr>
            <w:r>
              <w:rPr>
                <w:sz w:val="21"/>
                <w:lang w:eastAsia="zh-CN"/>
              </w:rPr>
              <w:t xml:space="preserve">可以处 </w:t>
            </w:r>
            <w:r>
              <w:rPr>
                <w:rFonts w:hint="eastAsia"/>
                <w:sz w:val="21"/>
                <w:lang w:eastAsia="zh-CN"/>
              </w:rPr>
              <w:t>5</w:t>
            </w:r>
            <w:r>
              <w:rPr>
                <w:sz w:val="21"/>
                <w:lang w:eastAsia="zh-CN"/>
              </w:rPr>
              <w:t>00 元以上</w:t>
            </w:r>
          </w:p>
          <w:p>
            <w:pPr>
              <w:pStyle w:val="11"/>
              <w:spacing w:before="43"/>
              <w:ind w:left="103"/>
              <w:rPr>
                <w:sz w:val="21"/>
                <w:lang w:eastAsia="zh-CN"/>
              </w:rPr>
            </w:pPr>
            <w:r>
              <w:rPr>
                <w:sz w:val="21"/>
                <w:lang w:eastAsia="zh-CN"/>
              </w:rPr>
              <w:t>1000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66" w:type="dxa"/>
            <w:vMerge w:val="continue"/>
            <w:tcBorders>
              <w:top w:val="nil"/>
            </w:tcBorders>
          </w:tcPr>
          <w:p>
            <w:pPr>
              <w:rPr>
                <w:sz w:val="2"/>
                <w:szCs w:val="2"/>
                <w:lang w:eastAsia="zh-CN"/>
              </w:rPr>
            </w:pPr>
          </w:p>
        </w:tc>
        <w:tc>
          <w:tcPr>
            <w:tcW w:w="2552" w:type="dxa"/>
            <w:vMerge w:val="continue"/>
            <w:tcBorders>
              <w:top w:val="nil"/>
            </w:tcBorders>
          </w:tcPr>
          <w:p>
            <w:pPr>
              <w:rPr>
                <w:sz w:val="2"/>
                <w:szCs w:val="2"/>
                <w:lang w:eastAsia="zh-CN"/>
              </w:rPr>
            </w:pPr>
          </w:p>
        </w:tc>
        <w:tc>
          <w:tcPr>
            <w:tcW w:w="4230" w:type="dxa"/>
            <w:vMerge w:val="continue"/>
            <w:tcBorders>
              <w:top w:val="nil"/>
            </w:tcBorders>
          </w:tcPr>
          <w:p>
            <w:pPr>
              <w:rPr>
                <w:sz w:val="2"/>
                <w:szCs w:val="2"/>
                <w:lang w:eastAsia="zh-CN"/>
              </w:rPr>
            </w:pPr>
          </w:p>
        </w:tc>
        <w:tc>
          <w:tcPr>
            <w:tcW w:w="709" w:type="dxa"/>
            <w:vMerge w:val="continue"/>
            <w:tcBorders>
              <w:top w:val="nil"/>
            </w:tcBorders>
          </w:tcPr>
          <w:p>
            <w:pPr>
              <w:rPr>
                <w:sz w:val="2"/>
                <w:szCs w:val="2"/>
                <w:lang w:eastAsia="zh-CN"/>
              </w:rPr>
            </w:pPr>
          </w:p>
        </w:tc>
        <w:tc>
          <w:tcPr>
            <w:tcW w:w="3685" w:type="dxa"/>
          </w:tcPr>
          <w:p>
            <w:pPr>
              <w:pStyle w:val="11"/>
              <w:spacing w:before="22" w:line="278" w:lineRule="auto"/>
              <w:ind w:left="102" w:right="97" w:firstLine="211"/>
              <w:jc w:val="both"/>
              <w:rPr>
                <w:sz w:val="21"/>
                <w:lang w:eastAsia="zh-CN"/>
              </w:rPr>
            </w:pPr>
            <w:r>
              <w:rPr>
                <w:spacing w:val="-12"/>
                <w:sz w:val="21"/>
                <w:lang w:eastAsia="zh-CN"/>
              </w:rPr>
              <w:t>属于经营活动中的违法行为，使用带有《全国林业检疫性有害生物名单》中</w:t>
            </w:r>
            <w:r>
              <w:rPr>
                <w:spacing w:val="-13"/>
                <w:sz w:val="21"/>
                <w:lang w:eastAsia="zh-CN"/>
              </w:rPr>
              <w:t>有害生物的林木种苗、繁殖材料进行育</w:t>
            </w:r>
          </w:p>
          <w:p>
            <w:pPr>
              <w:pStyle w:val="11"/>
              <w:spacing w:line="269" w:lineRule="exact"/>
              <w:ind w:left="102"/>
              <w:rPr>
                <w:sz w:val="21"/>
                <w:lang w:eastAsia="zh-CN"/>
              </w:rPr>
            </w:pPr>
            <w:r>
              <w:rPr>
                <w:sz w:val="21"/>
                <w:lang w:eastAsia="zh-CN"/>
              </w:rPr>
              <w:t>苗、造林、后果严重的。</w:t>
            </w:r>
          </w:p>
        </w:tc>
        <w:tc>
          <w:tcPr>
            <w:tcW w:w="2279" w:type="dxa"/>
          </w:tcPr>
          <w:p>
            <w:pPr>
              <w:pStyle w:val="11"/>
              <w:spacing w:before="1"/>
              <w:rPr>
                <w:sz w:val="26"/>
                <w:lang w:eastAsia="zh-CN"/>
              </w:rPr>
            </w:pPr>
          </w:p>
          <w:p>
            <w:pPr>
              <w:pStyle w:val="11"/>
              <w:spacing w:line="278" w:lineRule="auto"/>
              <w:ind w:left="103" w:right="99" w:firstLine="211"/>
              <w:rPr>
                <w:sz w:val="21"/>
                <w:lang w:eastAsia="zh-CN"/>
              </w:rPr>
            </w:pPr>
            <w:r>
              <w:rPr>
                <w:sz w:val="21"/>
                <w:lang w:eastAsia="zh-CN"/>
              </w:rPr>
              <w:t xml:space="preserve">可处 </w:t>
            </w:r>
            <w:r>
              <w:rPr>
                <w:rFonts w:hint="eastAsia"/>
                <w:sz w:val="21"/>
                <w:lang w:eastAsia="zh-CN"/>
              </w:rPr>
              <w:t>5</w:t>
            </w:r>
            <w:r>
              <w:rPr>
                <w:sz w:val="21"/>
                <w:lang w:eastAsia="zh-CN"/>
              </w:rPr>
              <w:t>000 元以上10000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restart"/>
          </w:tcPr>
          <w:p>
            <w:pPr>
              <w:pStyle w:val="11"/>
              <w:rPr>
                <w:sz w:val="20"/>
                <w:lang w:eastAsia="zh-CN"/>
              </w:rPr>
            </w:pPr>
          </w:p>
          <w:p>
            <w:pPr>
              <w:pStyle w:val="11"/>
              <w:spacing w:before="8"/>
              <w:rPr>
                <w:sz w:val="18"/>
                <w:lang w:eastAsia="zh-CN"/>
              </w:rPr>
            </w:pPr>
          </w:p>
          <w:p>
            <w:pPr>
              <w:pStyle w:val="11"/>
              <w:ind w:left="9"/>
              <w:jc w:val="center"/>
              <w:rPr>
                <w:sz w:val="21"/>
                <w:lang w:eastAsia="en-US"/>
              </w:rPr>
            </w:pPr>
            <w:r>
              <w:rPr>
                <w:sz w:val="21"/>
                <w:lang w:eastAsia="en-US"/>
              </w:rPr>
              <w:t>2</w:t>
            </w:r>
          </w:p>
        </w:tc>
        <w:tc>
          <w:tcPr>
            <w:tcW w:w="2552" w:type="dxa"/>
            <w:vMerge w:val="restart"/>
          </w:tcPr>
          <w:p>
            <w:pPr>
              <w:pStyle w:val="11"/>
              <w:spacing w:before="3"/>
              <w:rPr>
                <w:sz w:val="14"/>
                <w:lang w:eastAsia="zh-CN"/>
              </w:rPr>
            </w:pPr>
          </w:p>
          <w:p>
            <w:pPr>
              <w:pStyle w:val="11"/>
              <w:spacing w:before="1" w:line="278" w:lineRule="auto"/>
              <w:ind w:left="107" w:right="92" w:firstLine="211"/>
              <w:jc w:val="both"/>
              <w:rPr>
                <w:sz w:val="21"/>
                <w:lang w:eastAsia="zh-CN"/>
              </w:rPr>
            </w:pPr>
            <w:r>
              <w:rPr>
                <w:sz w:val="21"/>
                <w:lang w:eastAsia="zh-CN"/>
              </w:rPr>
              <w:t>发生疫情，所在单位未及时封锁、除治或封锁除治不力，造成疫情蔓延的</w:t>
            </w:r>
          </w:p>
        </w:tc>
        <w:tc>
          <w:tcPr>
            <w:tcW w:w="4230" w:type="dxa"/>
            <w:vMerge w:val="restart"/>
          </w:tcPr>
          <w:p>
            <w:pPr>
              <w:pStyle w:val="11"/>
              <w:spacing w:line="342" w:lineRule="exact"/>
              <w:ind w:left="317"/>
              <w:rPr>
                <w:sz w:val="21"/>
                <w:lang w:eastAsia="zh-CN"/>
              </w:rPr>
            </w:pPr>
            <w:r>
              <w:rPr>
                <w:rFonts w:hint="eastAsia" w:ascii="Microsoft JhengHei" w:eastAsia="Microsoft JhengHei"/>
                <w:b/>
                <w:spacing w:val="-5"/>
                <w:sz w:val="21"/>
                <w:lang w:eastAsia="zh-CN"/>
              </w:rPr>
              <w:t>第十八条第一款第</w:t>
            </w:r>
            <w:r>
              <w:rPr>
                <w:rFonts w:hint="eastAsia" w:ascii="Microsoft JhengHei" w:eastAsia="Microsoft JhengHei"/>
                <w:b/>
                <w:sz w:val="21"/>
                <w:lang w:eastAsia="zh-CN"/>
              </w:rPr>
              <w:t>（二</w:t>
            </w:r>
            <w:r>
              <w:rPr>
                <w:rFonts w:hint="eastAsia" w:ascii="Microsoft JhengHei" w:eastAsia="Microsoft JhengHei"/>
                <w:b/>
                <w:spacing w:val="-36"/>
                <w:sz w:val="21"/>
                <w:lang w:eastAsia="zh-CN"/>
              </w:rPr>
              <w:t>）</w:t>
            </w:r>
            <w:r>
              <w:rPr>
                <w:rFonts w:hint="eastAsia" w:ascii="Microsoft JhengHei" w:eastAsia="Microsoft JhengHei"/>
                <w:b/>
                <w:spacing w:val="-4"/>
                <w:sz w:val="21"/>
                <w:lang w:eastAsia="zh-CN"/>
              </w:rPr>
              <w:t xml:space="preserve">项、第二款  </w:t>
            </w:r>
            <w:r>
              <w:rPr>
                <w:spacing w:val="-2"/>
                <w:sz w:val="21"/>
                <w:lang w:eastAsia="zh-CN"/>
              </w:rPr>
              <w:t>有下</w:t>
            </w:r>
          </w:p>
          <w:p>
            <w:pPr>
              <w:pStyle w:val="11"/>
              <w:spacing w:line="267" w:lineRule="exact"/>
              <w:ind w:left="106"/>
              <w:rPr>
                <w:sz w:val="21"/>
                <w:lang w:eastAsia="zh-CN"/>
              </w:rPr>
            </w:pPr>
            <w:r>
              <w:rPr>
                <w:sz w:val="21"/>
                <w:lang w:eastAsia="zh-CN"/>
              </w:rPr>
              <w:t>列情形之一的，森林植物检疫机构应当责令</w:t>
            </w:r>
          </w:p>
          <w:p>
            <w:pPr>
              <w:pStyle w:val="11"/>
              <w:spacing w:before="2" w:line="310" w:lineRule="atLeast"/>
              <w:ind w:left="106" w:right="98"/>
              <w:rPr>
                <w:sz w:val="21"/>
                <w:lang w:eastAsia="zh-CN"/>
              </w:rPr>
            </w:pPr>
            <w:r>
              <w:rPr>
                <w:spacing w:val="-1"/>
                <w:sz w:val="21"/>
                <w:lang w:eastAsia="zh-CN"/>
              </w:rPr>
              <w:t>纠正，属于非经营活动中的违法行为，可以</w:t>
            </w:r>
            <w:r>
              <w:rPr>
                <w:spacing w:val="-22"/>
                <w:sz w:val="21"/>
                <w:lang w:eastAsia="zh-CN"/>
              </w:rPr>
              <w:t xml:space="preserve">处 </w:t>
            </w:r>
            <w:r>
              <w:rPr>
                <w:sz w:val="21"/>
                <w:lang w:eastAsia="zh-CN"/>
              </w:rPr>
              <w:t>50</w:t>
            </w:r>
            <w:r>
              <w:rPr>
                <w:spacing w:val="-19"/>
                <w:sz w:val="21"/>
                <w:lang w:eastAsia="zh-CN"/>
              </w:rPr>
              <w:t xml:space="preserve"> 元以上 </w:t>
            </w:r>
            <w:r>
              <w:rPr>
                <w:sz w:val="21"/>
                <w:lang w:eastAsia="zh-CN"/>
              </w:rPr>
              <w:t>1000</w:t>
            </w:r>
            <w:r>
              <w:rPr>
                <w:spacing w:val="-8"/>
                <w:sz w:val="21"/>
                <w:lang w:eastAsia="zh-CN"/>
              </w:rPr>
              <w:t xml:space="preserve"> 元以下的罚款；属于经营</w:t>
            </w:r>
          </w:p>
        </w:tc>
        <w:tc>
          <w:tcPr>
            <w:tcW w:w="709" w:type="dxa"/>
            <w:vMerge w:val="restart"/>
          </w:tcPr>
          <w:p>
            <w:pPr>
              <w:pStyle w:val="11"/>
              <w:spacing w:before="6"/>
              <w:rPr>
                <w:sz w:val="26"/>
                <w:lang w:eastAsia="zh-CN"/>
              </w:rPr>
            </w:pPr>
          </w:p>
          <w:p>
            <w:pPr>
              <w:pStyle w:val="11"/>
              <w:spacing w:line="278" w:lineRule="auto"/>
              <w:ind w:left="138" w:right="135"/>
              <w:rPr>
                <w:sz w:val="21"/>
                <w:lang w:eastAsia="en-US"/>
              </w:rPr>
            </w:pPr>
            <w:r>
              <w:rPr>
                <w:sz w:val="21"/>
                <w:lang w:eastAsia="en-US"/>
              </w:rPr>
              <w:t>一般违法</w:t>
            </w:r>
          </w:p>
        </w:tc>
        <w:tc>
          <w:tcPr>
            <w:tcW w:w="3685" w:type="dxa"/>
          </w:tcPr>
          <w:p>
            <w:pPr>
              <w:pStyle w:val="11"/>
              <w:spacing w:before="22"/>
              <w:ind w:left="313"/>
              <w:rPr>
                <w:sz w:val="21"/>
                <w:lang w:eastAsia="zh-CN"/>
              </w:rPr>
            </w:pPr>
            <w:r>
              <w:rPr>
                <w:sz w:val="21"/>
                <w:lang w:eastAsia="zh-CN"/>
              </w:rPr>
              <w:t>属于非经营活动中的违法行为，造成</w:t>
            </w:r>
          </w:p>
          <w:p>
            <w:pPr>
              <w:pStyle w:val="11"/>
              <w:spacing w:before="2" w:line="310" w:lineRule="atLeast"/>
              <w:ind w:left="102" w:right="98"/>
              <w:rPr>
                <w:sz w:val="21"/>
                <w:lang w:eastAsia="zh-CN"/>
              </w:rPr>
            </w:pPr>
            <w:r>
              <w:rPr>
                <w:sz w:val="21"/>
                <w:lang w:eastAsia="zh-CN"/>
              </w:rPr>
              <w:t>《安徽省补充林业检疫性有害生物名单》中有害生物疫情蔓延的。</w:t>
            </w:r>
          </w:p>
        </w:tc>
        <w:tc>
          <w:tcPr>
            <w:tcW w:w="2279" w:type="dxa"/>
          </w:tcPr>
          <w:p>
            <w:pPr>
              <w:pStyle w:val="11"/>
              <w:spacing w:before="178"/>
              <w:ind w:left="314"/>
              <w:rPr>
                <w:sz w:val="21"/>
                <w:lang w:eastAsia="zh-CN"/>
              </w:rPr>
            </w:pPr>
            <w:r>
              <w:rPr>
                <w:sz w:val="21"/>
                <w:lang w:eastAsia="zh-CN"/>
              </w:rPr>
              <w:t xml:space="preserve">可以处 </w:t>
            </w:r>
            <w:r>
              <w:rPr>
                <w:rFonts w:hint="eastAsia"/>
                <w:sz w:val="21"/>
                <w:lang w:eastAsia="zh-CN"/>
              </w:rPr>
              <w:t>5</w:t>
            </w:r>
            <w:r>
              <w:rPr>
                <w:sz w:val="21"/>
                <w:lang w:eastAsia="zh-CN"/>
              </w:rPr>
              <w:t>0 元以上</w:t>
            </w:r>
          </w:p>
          <w:p>
            <w:pPr>
              <w:pStyle w:val="11"/>
              <w:spacing w:before="43"/>
              <w:ind w:left="103"/>
              <w:rPr>
                <w:sz w:val="21"/>
                <w:lang w:eastAsia="zh-CN"/>
              </w:rPr>
            </w:pPr>
            <w:r>
              <w:rPr>
                <w:rFonts w:hint="eastAsia"/>
                <w:sz w:val="21"/>
                <w:lang w:eastAsia="zh-CN"/>
              </w:rPr>
              <w:t>5</w:t>
            </w:r>
            <w:r>
              <w:rPr>
                <w:sz w:val="21"/>
                <w:lang w:eastAsia="zh-CN"/>
              </w:rPr>
              <w:t>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66" w:type="dxa"/>
            <w:vMerge w:val="continue"/>
            <w:tcBorders>
              <w:top w:val="nil"/>
            </w:tcBorders>
          </w:tcPr>
          <w:p>
            <w:pPr>
              <w:rPr>
                <w:sz w:val="2"/>
                <w:szCs w:val="2"/>
                <w:lang w:eastAsia="zh-CN"/>
              </w:rPr>
            </w:pPr>
          </w:p>
        </w:tc>
        <w:tc>
          <w:tcPr>
            <w:tcW w:w="2552" w:type="dxa"/>
            <w:vMerge w:val="continue"/>
            <w:tcBorders>
              <w:top w:val="nil"/>
            </w:tcBorders>
          </w:tcPr>
          <w:p>
            <w:pPr>
              <w:rPr>
                <w:sz w:val="2"/>
                <w:szCs w:val="2"/>
                <w:lang w:eastAsia="zh-CN"/>
              </w:rPr>
            </w:pPr>
          </w:p>
        </w:tc>
        <w:tc>
          <w:tcPr>
            <w:tcW w:w="4230" w:type="dxa"/>
            <w:vMerge w:val="continue"/>
            <w:tcBorders>
              <w:top w:val="nil"/>
            </w:tcBorders>
          </w:tcPr>
          <w:p>
            <w:pPr>
              <w:rPr>
                <w:sz w:val="2"/>
                <w:szCs w:val="2"/>
                <w:lang w:eastAsia="zh-CN"/>
              </w:rPr>
            </w:pPr>
          </w:p>
        </w:tc>
        <w:tc>
          <w:tcPr>
            <w:tcW w:w="709" w:type="dxa"/>
            <w:vMerge w:val="continue"/>
            <w:tcBorders>
              <w:top w:val="nil"/>
            </w:tcBorders>
          </w:tcPr>
          <w:p>
            <w:pPr>
              <w:rPr>
                <w:sz w:val="2"/>
                <w:szCs w:val="2"/>
                <w:lang w:eastAsia="zh-CN"/>
              </w:rPr>
            </w:pPr>
          </w:p>
        </w:tc>
        <w:tc>
          <w:tcPr>
            <w:tcW w:w="3685" w:type="dxa"/>
          </w:tcPr>
          <w:p>
            <w:pPr>
              <w:pStyle w:val="11"/>
              <w:spacing w:before="22"/>
              <w:ind w:left="313"/>
              <w:rPr>
                <w:sz w:val="21"/>
                <w:lang w:eastAsia="zh-CN"/>
              </w:rPr>
            </w:pPr>
            <w:r>
              <w:rPr>
                <w:sz w:val="21"/>
                <w:lang w:eastAsia="zh-CN"/>
              </w:rPr>
              <w:t>属于经营活动中的违法行为，造成</w:t>
            </w:r>
          </w:p>
        </w:tc>
        <w:tc>
          <w:tcPr>
            <w:tcW w:w="2279" w:type="dxa"/>
          </w:tcPr>
          <w:p>
            <w:pPr>
              <w:pStyle w:val="11"/>
              <w:spacing w:before="22"/>
              <w:ind w:left="314"/>
              <w:rPr>
                <w:sz w:val="21"/>
                <w:lang w:eastAsia="en-US"/>
              </w:rPr>
            </w:pPr>
            <w:r>
              <w:rPr>
                <w:sz w:val="21"/>
                <w:lang w:eastAsia="en-US"/>
              </w:rPr>
              <w:t xml:space="preserve">可处 </w:t>
            </w:r>
            <w:r>
              <w:rPr>
                <w:rFonts w:hint="eastAsia"/>
                <w:sz w:val="21"/>
                <w:lang w:eastAsia="zh-CN"/>
              </w:rPr>
              <w:t>5</w:t>
            </w:r>
            <w:r>
              <w:rPr>
                <w:sz w:val="21"/>
                <w:lang w:eastAsia="en-US"/>
              </w:rPr>
              <w:t>00 元以上</w:t>
            </w:r>
          </w:p>
        </w:tc>
      </w:tr>
    </w:tbl>
    <w:p>
      <w:pPr>
        <w:rPr>
          <w:sz w:val="21"/>
        </w:rPr>
        <w:sectPr>
          <w:pgSz w:w="16840" w:h="11900" w:orient="landscape"/>
          <w:pgMar w:top="1100" w:right="1240" w:bottom="138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7" w:after="1"/>
        <w:rPr>
          <w:rFonts w:ascii="Times New Roman"/>
          <w:sz w:val="20"/>
        </w:rPr>
      </w:pPr>
    </w:p>
    <w:tbl>
      <w:tblPr>
        <w:tblStyle w:val="8"/>
        <w:tblW w:w="0" w:type="auto"/>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2552"/>
        <w:gridCol w:w="4230"/>
        <w:gridCol w:w="709"/>
        <w:gridCol w:w="3685"/>
        <w:gridCol w:w="2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vMerge w:val="restart"/>
          </w:tcPr>
          <w:p>
            <w:pPr>
              <w:pStyle w:val="11"/>
              <w:rPr>
                <w:rFonts w:ascii="Times New Roman"/>
                <w:sz w:val="20"/>
                <w:lang w:eastAsia="en-US"/>
              </w:rPr>
            </w:pPr>
          </w:p>
        </w:tc>
        <w:tc>
          <w:tcPr>
            <w:tcW w:w="2552" w:type="dxa"/>
            <w:vMerge w:val="restart"/>
          </w:tcPr>
          <w:p>
            <w:pPr>
              <w:pStyle w:val="11"/>
              <w:rPr>
                <w:rFonts w:ascii="Times New Roman"/>
                <w:sz w:val="20"/>
                <w:lang w:eastAsia="en-US"/>
              </w:rPr>
            </w:pPr>
          </w:p>
        </w:tc>
        <w:tc>
          <w:tcPr>
            <w:tcW w:w="4230" w:type="dxa"/>
            <w:vMerge w:val="restart"/>
          </w:tcPr>
          <w:p>
            <w:pPr>
              <w:pStyle w:val="11"/>
              <w:spacing w:before="22" w:line="278" w:lineRule="auto"/>
              <w:ind w:left="106" w:right="96"/>
              <w:jc w:val="both"/>
              <w:rPr>
                <w:sz w:val="21"/>
                <w:lang w:eastAsia="zh-CN"/>
              </w:rPr>
            </w:pPr>
            <w:r>
              <w:rPr>
                <w:spacing w:val="-7"/>
                <w:sz w:val="21"/>
                <w:lang w:eastAsia="zh-CN"/>
              </w:rPr>
              <w:t xml:space="preserve">活动中的违法行为，可以处 </w:t>
            </w:r>
            <w:r>
              <w:rPr>
                <w:sz w:val="21"/>
                <w:lang w:eastAsia="zh-CN"/>
              </w:rPr>
              <w:t>500</w:t>
            </w:r>
            <w:r>
              <w:rPr>
                <w:spacing w:val="-20"/>
                <w:sz w:val="21"/>
                <w:lang w:eastAsia="zh-CN"/>
              </w:rPr>
              <w:t xml:space="preserve"> 元以上 </w:t>
            </w:r>
            <w:r>
              <w:rPr>
                <w:sz w:val="21"/>
                <w:lang w:eastAsia="zh-CN"/>
              </w:rPr>
              <w:t>1</w:t>
            </w:r>
            <w:r>
              <w:rPr>
                <w:spacing w:val="-22"/>
                <w:sz w:val="21"/>
                <w:lang w:eastAsia="zh-CN"/>
              </w:rPr>
              <w:t xml:space="preserve"> 万元以下的罚款；造成经济损失的，由责任单</w:t>
            </w:r>
            <w:r>
              <w:rPr>
                <w:spacing w:val="-1"/>
                <w:sz w:val="21"/>
                <w:lang w:eastAsia="zh-CN"/>
              </w:rPr>
              <w:t>位或个人负责赔偿；构成犯罪的，由司法机</w:t>
            </w:r>
            <w:r>
              <w:rPr>
                <w:spacing w:val="-3"/>
                <w:sz w:val="21"/>
                <w:lang w:eastAsia="zh-CN"/>
              </w:rPr>
              <w:t>关依法追究其刑事责任。</w:t>
            </w:r>
          </w:p>
          <w:p>
            <w:pPr>
              <w:pStyle w:val="11"/>
              <w:spacing w:line="278" w:lineRule="auto"/>
              <w:ind w:left="106" w:right="96" w:firstLine="211"/>
              <w:rPr>
                <w:sz w:val="21"/>
                <w:lang w:eastAsia="zh-CN"/>
              </w:rPr>
            </w:pPr>
            <w:r>
              <w:rPr>
                <w:sz w:val="21"/>
                <w:lang w:eastAsia="zh-CN"/>
              </w:rPr>
              <w:t>（二）发生疫情，所在单位未及时封锁、除治或封锁除治不力，造成疫情蔓延的。</w:t>
            </w:r>
          </w:p>
          <w:p>
            <w:pPr>
              <w:pStyle w:val="11"/>
              <w:spacing w:line="269" w:lineRule="exact"/>
              <w:ind w:left="106" w:firstLine="211"/>
              <w:rPr>
                <w:sz w:val="21"/>
                <w:lang w:eastAsia="zh-CN"/>
              </w:rPr>
            </w:pPr>
            <w:r>
              <w:rPr>
                <w:sz w:val="21"/>
                <w:lang w:eastAsia="zh-CN"/>
              </w:rPr>
              <w:t>有前款第一至七项所列情形之一，尚不构</w:t>
            </w:r>
          </w:p>
          <w:p>
            <w:pPr>
              <w:pStyle w:val="11"/>
              <w:spacing w:before="2" w:line="310" w:lineRule="atLeast"/>
              <w:ind w:left="106" w:right="98"/>
              <w:rPr>
                <w:sz w:val="21"/>
                <w:lang w:eastAsia="zh-CN"/>
              </w:rPr>
            </w:pPr>
            <w:r>
              <w:rPr>
                <w:sz w:val="21"/>
                <w:lang w:eastAsia="zh-CN"/>
              </w:rPr>
              <w:t>成犯罪的，森林植物检疫机构可以没收非法所得。</w:t>
            </w:r>
          </w:p>
        </w:tc>
        <w:tc>
          <w:tcPr>
            <w:tcW w:w="709" w:type="dxa"/>
          </w:tcPr>
          <w:p>
            <w:pPr>
              <w:pStyle w:val="11"/>
              <w:rPr>
                <w:rFonts w:ascii="Times New Roman"/>
                <w:sz w:val="20"/>
                <w:lang w:eastAsia="zh-CN"/>
              </w:rPr>
            </w:pPr>
          </w:p>
        </w:tc>
        <w:tc>
          <w:tcPr>
            <w:tcW w:w="3685" w:type="dxa"/>
          </w:tcPr>
          <w:p>
            <w:pPr>
              <w:pStyle w:val="11"/>
              <w:spacing w:before="22"/>
              <w:ind w:left="102"/>
              <w:rPr>
                <w:sz w:val="21"/>
                <w:lang w:eastAsia="zh-CN"/>
              </w:rPr>
            </w:pPr>
            <w:r>
              <w:rPr>
                <w:sz w:val="21"/>
                <w:lang w:eastAsia="zh-CN"/>
              </w:rPr>
              <w:t>《安徽省补充林业检疫性有害生物名</w:t>
            </w:r>
          </w:p>
          <w:p>
            <w:pPr>
              <w:pStyle w:val="11"/>
              <w:spacing w:before="43"/>
              <w:ind w:left="102"/>
              <w:rPr>
                <w:sz w:val="21"/>
                <w:lang w:eastAsia="zh-CN"/>
              </w:rPr>
            </w:pPr>
            <w:r>
              <w:rPr>
                <w:sz w:val="21"/>
                <w:lang w:eastAsia="zh-CN"/>
              </w:rPr>
              <w:t>单》中有害生物疫情蔓延的。</w:t>
            </w:r>
          </w:p>
        </w:tc>
        <w:tc>
          <w:tcPr>
            <w:tcW w:w="2279" w:type="dxa"/>
          </w:tcPr>
          <w:p>
            <w:pPr>
              <w:pStyle w:val="11"/>
              <w:spacing w:before="22"/>
              <w:ind w:left="103"/>
              <w:rPr>
                <w:sz w:val="21"/>
                <w:lang w:eastAsia="en-US"/>
              </w:rPr>
            </w:pPr>
            <w:r>
              <w:rPr>
                <w:rFonts w:hint="eastAsia"/>
                <w:sz w:val="21"/>
                <w:lang w:eastAsia="zh-CN"/>
              </w:rPr>
              <w:t>5</w:t>
            </w:r>
            <w:r>
              <w:rPr>
                <w:sz w:val="21"/>
                <w:lang w:eastAsia="en-US"/>
              </w:rPr>
              <w:t>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vMerge w:val="continue"/>
            <w:tcBorders>
              <w:top w:val="nil"/>
            </w:tcBorders>
          </w:tcPr>
          <w:p>
            <w:pPr>
              <w:rPr>
                <w:sz w:val="2"/>
                <w:szCs w:val="2"/>
                <w:lang w:eastAsia="en-US"/>
              </w:rPr>
            </w:pPr>
          </w:p>
        </w:tc>
        <w:tc>
          <w:tcPr>
            <w:tcW w:w="2552" w:type="dxa"/>
            <w:vMerge w:val="continue"/>
            <w:tcBorders>
              <w:top w:val="nil"/>
            </w:tcBorders>
          </w:tcPr>
          <w:p>
            <w:pPr>
              <w:rPr>
                <w:sz w:val="2"/>
                <w:szCs w:val="2"/>
                <w:lang w:eastAsia="en-US"/>
              </w:rPr>
            </w:pPr>
          </w:p>
        </w:tc>
        <w:tc>
          <w:tcPr>
            <w:tcW w:w="4230" w:type="dxa"/>
            <w:vMerge w:val="continue"/>
            <w:tcBorders>
              <w:top w:val="nil"/>
            </w:tcBorders>
          </w:tcPr>
          <w:p>
            <w:pPr>
              <w:rPr>
                <w:sz w:val="2"/>
                <w:szCs w:val="2"/>
                <w:lang w:eastAsia="en-US"/>
              </w:rPr>
            </w:pPr>
          </w:p>
        </w:tc>
        <w:tc>
          <w:tcPr>
            <w:tcW w:w="709" w:type="dxa"/>
            <w:vMerge w:val="restart"/>
          </w:tcPr>
          <w:p>
            <w:pPr>
              <w:pStyle w:val="11"/>
              <w:rPr>
                <w:rFonts w:ascii="Times New Roman"/>
                <w:sz w:val="20"/>
                <w:lang w:eastAsia="en-US"/>
              </w:rPr>
            </w:pPr>
          </w:p>
          <w:p>
            <w:pPr>
              <w:pStyle w:val="11"/>
              <w:rPr>
                <w:rFonts w:ascii="Times New Roman"/>
                <w:sz w:val="20"/>
                <w:lang w:eastAsia="en-US"/>
              </w:rPr>
            </w:pPr>
          </w:p>
          <w:p>
            <w:pPr>
              <w:pStyle w:val="11"/>
              <w:spacing w:before="4"/>
              <w:rPr>
                <w:rFonts w:ascii="Times New Roman"/>
                <w:sz w:val="29"/>
                <w:lang w:eastAsia="en-US"/>
              </w:rPr>
            </w:pPr>
          </w:p>
          <w:p>
            <w:pPr>
              <w:pStyle w:val="11"/>
              <w:spacing w:line="278" w:lineRule="auto"/>
              <w:ind w:left="138" w:right="135"/>
              <w:rPr>
                <w:sz w:val="21"/>
                <w:lang w:eastAsia="en-US"/>
              </w:rPr>
            </w:pPr>
            <w:r>
              <w:rPr>
                <w:sz w:val="21"/>
                <w:lang w:eastAsia="en-US"/>
              </w:rPr>
              <w:t>严重违法</w:t>
            </w:r>
          </w:p>
        </w:tc>
        <w:tc>
          <w:tcPr>
            <w:tcW w:w="3685" w:type="dxa"/>
          </w:tcPr>
          <w:p>
            <w:pPr>
              <w:pStyle w:val="11"/>
              <w:spacing w:before="22"/>
              <w:ind w:left="313"/>
              <w:rPr>
                <w:sz w:val="21"/>
                <w:lang w:eastAsia="zh-CN"/>
              </w:rPr>
            </w:pPr>
            <w:r>
              <w:rPr>
                <w:sz w:val="21"/>
                <w:lang w:eastAsia="zh-CN"/>
              </w:rPr>
              <w:t>属于非经营活动中的违法行为，造成</w:t>
            </w:r>
          </w:p>
          <w:p>
            <w:pPr>
              <w:pStyle w:val="11"/>
              <w:spacing w:before="2" w:line="310" w:lineRule="atLeast"/>
              <w:ind w:left="102" w:right="98"/>
              <w:rPr>
                <w:sz w:val="21"/>
                <w:lang w:eastAsia="zh-CN"/>
              </w:rPr>
            </w:pPr>
            <w:r>
              <w:rPr>
                <w:spacing w:val="-10"/>
                <w:sz w:val="21"/>
                <w:lang w:eastAsia="zh-CN"/>
              </w:rPr>
              <w:t>《全国林业检疫性有害生物名单》中有</w:t>
            </w:r>
            <w:r>
              <w:rPr>
                <w:spacing w:val="-5"/>
                <w:sz w:val="21"/>
                <w:lang w:eastAsia="zh-CN"/>
              </w:rPr>
              <w:t>害生物疫情蔓延的。</w:t>
            </w:r>
          </w:p>
        </w:tc>
        <w:tc>
          <w:tcPr>
            <w:tcW w:w="2279" w:type="dxa"/>
          </w:tcPr>
          <w:p>
            <w:pPr>
              <w:pStyle w:val="11"/>
              <w:spacing w:before="178"/>
              <w:ind w:left="314"/>
              <w:rPr>
                <w:sz w:val="21"/>
                <w:lang w:eastAsia="zh-CN"/>
              </w:rPr>
            </w:pPr>
            <w:r>
              <w:rPr>
                <w:sz w:val="21"/>
                <w:lang w:eastAsia="zh-CN"/>
              </w:rPr>
              <w:t xml:space="preserve">可以处 </w:t>
            </w:r>
            <w:r>
              <w:rPr>
                <w:rFonts w:hint="eastAsia"/>
                <w:sz w:val="21"/>
                <w:lang w:eastAsia="zh-CN"/>
              </w:rPr>
              <w:t>5</w:t>
            </w:r>
            <w:r>
              <w:rPr>
                <w:sz w:val="21"/>
                <w:lang w:eastAsia="zh-CN"/>
              </w:rPr>
              <w:t>00 元以上</w:t>
            </w:r>
          </w:p>
          <w:p>
            <w:pPr>
              <w:pStyle w:val="11"/>
              <w:spacing w:before="43"/>
              <w:ind w:left="103"/>
              <w:rPr>
                <w:sz w:val="21"/>
                <w:lang w:eastAsia="zh-CN"/>
              </w:rPr>
            </w:pPr>
            <w:r>
              <w:rPr>
                <w:sz w:val="21"/>
                <w:lang w:eastAsia="zh-CN"/>
              </w:rPr>
              <w:t>1000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466" w:type="dxa"/>
            <w:vMerge w:val="continue"/>
            <w:tcBorders>
              <w:top w:val="nil"/>
            </w:tcBorders>
          </w:tcPr>
          <w:p>
            <w:pPr>
              <w:rPr>
                <w:sz w:val="2"/>
                <w:szCs w:val="2"/>
                <w:lang w:eastAsia="zh-CN"/>
              </w:rPr>
            </w:pPr>
          </w:p>
        </w:tc>
        <w:tc>
          <w:tcPr>
            <w:tcW w:w="2552" w:type="dxa"/>
            <w:vMerge w:val="continue"/>
            <w:tcBorders>
              <w:top w:val="nil"/>
            </w:tcBorders>
          </w:tcPr>
          <w:p>
            <w:pPr>
              <w:rPr>
                <w:sz w:val="2"/>
                <w:szCs w:val="2"/>
                <w:lang w:eastAsia="zh-CN"/>
              </w:rPr>
            </w:pPr>
          </w:p>
        </w:tc>
        <w:tc>
          <w:tcPr>
            <w:tcW w:w="4230" w:type="dxa"/>
            <w:vMerge w:val="continue"/>
            <w:tcBorders>
              <w:top w:val="nil"/>
            </w:tcBorders>
          </w:tcPr>
          <w:p>
            <w:pPr>
              <w:rPr>
                <w:sz w:val="2"/>
                <w:szCs w:val="2"/>
                <w:lang w:eastAsia="zh-CN"/>
              </w:rPr>
            </w:pPr>
          </w:p>
        </w:tc>
        <w:tc>
          <w:tcPr>
            <w:tcW w:w="709" w:type="dxa"/>
            <w:vMerge w:val="continue"/>
            <w:tcBorders>
              <w:top w:val="nil"/>
            </w:tcBorders>
          </w:tcPr>
          <w:p>
            <w:pPr>
              <w:rPr>
                <w:sz w:val="2"/>
                <w:szCs w:val="2"/>
                <w:lang w:eastAsia="zh-CN"/>
              </w:rPr>
            </w:pPr>
          </w:p>
        </w:tc>
        <w:tc>
          <w:tcPr>
            <w:tcW w:w="3685" w:type="dxa"/>
          </w:tcPr>
          <w:p>
            <w:pPr>
              <w:pStyle w:val="11"/>
              <w:spacing w:before="169"/>
              <w:ind w:left="313"/>
              <w:rPr>
                <w:sz w:val="21"/>
                <w:lang w:eastAsia="zh-CN"/>
              </w:rPr>
            </w:pPr>
            <w:r>
              <w:rPr>
                <w:sz w:val="21"/>
                <w:lang w:eastAsia="zh-CN"/>
              </w:rPr>
              <w:t>属于经营活动中的违法行为，造成</w:t>
            </w:r>
          </w:p>
          <w:p>
            <w:pPr>
              <w:pStyle w:val="11"/>
              <w:spacing w:before="43" w:line="278" w:lineRule="auto"/>
              <w:ind w:left="102" w:right="98"/>
              <w:rPr>
                <w:sz w:val="21"/>
                <w:lang w:eastAsia="zh-CN"/>
              </w:rPr>
            </w:pPr>
            <w:r>
              <w:rPr>
                <w:spacing w:val="-10"/>
                <w:sz w:val="21"/>
                <w:lang w:eastAsia="zh-CN"/>
              </w:rPr>
              <w:t>《全国林业检疫性有害生物名单》中有</w:t>
            </w:r>
            <w:r>
              <w:rPr>
                <w:spacing w:val="-5"/>
                <w:sz w:val="21"/>
                <w:lang w:eastAsia="zh-CN"/>
              </w:rPr>
              <w:t>害生物疫情蔓延的。</w:t>
            </w:r>
          </w:p>
        </w:tc>
        <w:tc>
          <w:tcPr>
            <w:tcW w:w="2279" w:type="dxa"/>
          </w:tcPr>
          <w:p>
            <w:pPr>
              <w:pStyle w:val="11"/>
              <w:spacing w:before="2"/>
              <w:rPr>
                <w:rFonts w:ascii="Times New Roman"/>
                <w:sz w:val="28"/>
                <w:lang w:eastAsia="zh-CN"/>
              </w:rPr>
            </w:pPr>
          </w:p>
          <w:p>
            <w:pPr>
              <w:pStyle w:val="11"/>
              <w:spacing w:before="1" w:line="278" w:lineRule="auto"/>
              <w:ind w:left="103" w:right="99" w:firstLine="211"/>
              <w:rPr>
                <w:sz w:val="21"/>
                <w:lang w:eastAsia="zh-CN"/>
              </w:rPr>
            </w:pPr>
            <w:r>
              <w:rPr>
                <w:sz w:val="21"/>
                <w:lang w:eastAsia="zh-CN"/>
              </w:rPr>
              <w:t xml:space="preserve">可处 </w:t>
            </w:r>
            <w:r>
              <w:rPr>
                <w:rFonts w:hint="eastAsia"/>
                <w:sz w:val="21"/>
                <w:lang w:eastAsia="zh-CN"/>
              </w:rPr>
              <w:t>5</w:t>
            </w:r>
            <w:r>
              <w:rPr>
                <w:sz w:val="21"/>
                <w:lang w:eastAsia="zh-CN"/>
              </w:rPr>
              <w:t>000 元以上10000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tcPr>
          <w:p>
            <w:pPr>
              <w:pStyle w:val="11"/>
              <w:spacing w:before="178"/>
              <w:ind w:left="179"/>
              <w:rPr>
                <w:sz w:val="21"/>
                <w:lang w:eastAsia="en-US"/>
              </w:rPr>
            </w:pPr>
            <w:r>
              <w:rPr>
                <w:sz w:val="21"/>
                <w:lang w:eastAsia="en-US"/>
              </w:rPr>
              <w:t>3</w:t>
            </w:r>
          </w:p>
        </w:tc>
        <w:tc>
          <w:tcPr>
            <w:tcW w:w="2552" w:type="dxa"/>
          </w:tcPr>
          <w:p>
            <w:pPr>
              <w:pStyle w:val="11"/>
              <w:spacing w:before="22"/>
              <w:ind w:left="318"/>
              <w:rPr>
                <w:sz w:val="21"/>
                <w:lang w:eastAsia="zh-CN"/>
              </w:rPr>
            </w:pPr>
            <w:r>
              <w:rPr>
                <w:sz w:val="21"/>
                <w:lang w:eastAsia="zh-CN"/>
              </w:rPr>
              <w:t>未按规定调运应施检疫</w:t>
            </w:r>
          </w:p>
          <w:p>
            <w:pPr>
              <w:pStyle w:val="11"/>
              <w:spacing w:before="43"/>
              <w:ind w:left="107"/>
              <w:rPr>
                <w:sz w:val="21"/>
                <w:lang w:eastAsia="zh-CN"/>
              </w:rPr>
            </w:pPr>
            <w:r>
              <w:rPr>
                <w:sz w:val="21"/>
                <w:lang w:eastAsia="zh-CN"/>
              </w:rPr>
              <w:t>的森林植物及其产品的</w:t>
            </w:r>
          </w:p>
        </w:tc>
        <w:tc>
          <w:tcPr>
            <w:tcW w:w="4230" w:type="dxa"/>
          </w:tcPr>
          <w:p>
            <w:pPr>
              <w:pStyle w:val="11"/>
              <w:spacing w:before="22"/>
              <w:ind w:left="317"/>
              <w:rPr>
                <w:sz w:val="21"/>
                <w:lang w:eastAsia="zh-CN"/>
              </w:rPr>
            </w:pPr>
            <w:r>
              <w:rPr>
                <w:sz w:val="21"/>
                <w:lang w:eastAsia="zh-CN"/>
              </w:rPr>
              <w:t>第十八条第一款第（三）（四）项、第二</w:t>
            </w:r>
          </w:p>
          <w:p>
            <w:pPr>
              <w:pStyle w:val="11"/>
              <w:spacing w:before="43"/>
              <w:ind w:left="106"/>
              <w:rPr>
                <w:sz w:val="21"/>
                <w:lang w:eastAsia="en-US"/>
              </w:rPr>
            </w:pPr>
            <w:r>
              <w:rPr>
                <w:sz w:val="21"/>
                <w:lang w:eastAsia="en-US"/>
              </w:rPr>
              <w:t>款、第三款</w:t>
            </w:r>
          </w:p>
        </w:tc>
        <w:tc>
          <w:tcPr>
            <w:tcW w:w="6673" w:type="dxa"/>
            <w:gridSpan w:val="3"/>
          </w:tcPr>
          <w:p>
            <w:pPr>
              <w:pStyle w:val="11"/>
              <w:spacing w:before="178"/>
              <w:ind w:left="314"/>
              <w:rPr>
                <w:sz w:val="21"/>
                <w:lang w:eastAsia="zh-CN"/>
              </w:rPr>
            </w:pPr>
            <w:r>
              <w:rPr>
                <w:sz w:val="21"/>
                <w:lang w:eastAsia="zh-CN"/>
              </w:rPr>
              <w:t>见《植物检疫条例》规定的行政处罚自由裁量权基准表编号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trPr>
        <w:tc>
          <w:tcPr>
            <w:tcW w:w="466" w:type="dxa"/>
          </w:tcPr>
          <w:p>
            <w:pPr>
              <w:pStyle w:val="11"/>
              <w:rPr>
                <w:rFonts w:ascii="Times New Roman"/>
                <w:sz w:val="29"/>
                <w:lang w:eastAsia="zh-CN"/>
              </w:rPr>
            </w:pPr>
          </w:p>
          <w:p>
            <w:pPr>
              <w:pStyle w:val="11"/>
              <w:spacing w:before="1"/>
              <w:ind w:left="179"/>
              <w:rPr>
                <w:sz w:val="21"/>
                <w:lang w:eastAsia="en-US"/>
              </w:rPr>
            </w:pPr>
            <w:r>
              <w:rPr>
                <w:sz w:val="21"/>
                <w:lang w:eastAsia="en-US"/>
              </w:rPr>
              <w:t>4</w:t>
            </w:r>
          </w:p>
        </w:tc>
        <w:tc>
          <w:tcPr>
            <w:tcW w:w="2552" w:type="dxa"/>
          </w:tcPr>
          <w:p>
            <w:pPr>
              <w:pStyle w:val="11"/>
              <w:spacing w:before="22" w:line="278" w:lineRule="auto"/>
              <w:ind w:left="107" w:right="92" w:firstLine="211"/>
              <w:rPr>
                <w:sz w:val="21"/>
                <w:lang w:eastAsia="zh-CN"/>
              </w:rPr>
            </w:pPr>
            <w:r>
              <w:rPr>
                <w:sz w:val="21"/>
                <w:lang w:eastAsia="zh-CN"/>
              </w:rPr>
              <w:t>未按规定隔离试种应施检疫的森林植物及其产品</w:t>
            </w:r>
          </w:p>
          <w:p>
            <w:pPr>
              <w:pStyle w:val="11"/>
              <w:spacing w:line="269" w:lineRule="exact"/>
              <w:ind w:left="107"/>
              <w:rPr>
                <w:sz w:val="21"/>
                <w:lang w:eastAsia="en-US"/>
              </w:rPr>
            </w:pPr>
            <w:r>
              <w:rPr>
                <w:sz w:val="21"/>
                <w:lang w:eastAsia="en-US"/>
              </w:rPr>
              <w:t>的</w:t>
            </w:r>
          </w:p>
        </w:tc>
        <w:tc>
          <w:tcPr>
            <w:tcW w:w="4230" w:type="dxa"/>
          </w:tcPr>
          <w:p>
            <w:pPr>
              <w:pStyle w:val="11"/>
              <w:rPr>
                <w:rFonts w:ascii="Times New Roman"/>
                <w:sz w:val="29"/>
                <w:lang w:eastAsia="zh-CN"/>
              </w:rPr>
            </w:pPr>
          </w:p>
          <w:p>
            <w:pPr>
              <w:pStyle w:val="11"/>
              <w:spacing w:before="1"/>
              <w:ind w:left="317"/>
              <w:rPr>
                <w:sz w:val="21"/>
                <w:lang w:eastAsia="zh-CN"/>
              </w:rPr>
            </w:pPr>
            <w:r>
              <w:rPr>
                <w:sz w:val="21"/>
                <w:lang w:eastAsia="zh-CN"/>
              </w:rPr>
              <w:t>第十八条第一款第（五）项、第二款</w:t>
            </w:r>
          </w:p>
        </w:tc>
        <w:tc>
          <w:tcPr>
            <w:tcW w:w="6673" w:type="dxa"/>
            <w:gridSpan w:val="3"/>
          </w:tcPr>
          <w:p>
            <w:pPr>
              <w:pStyle w:val="11"/>
              <w:rPr>
                <w:rFonts w:ascii="Times New Roman"/>
                <w:sz w:val="29"/>
                <w:lang w:eastAsia="zh-CN"/>
              </w:rPr>
            </w:pPr>
          </w:p>
          <w:p>
            <w:pPr>
              <w:pStyle w:val="11"/>
              <w:spacing w:before="1"/>
              <w:ind w:left="314"/>
              <w:rPr>
                <w:sz w:val="21"/>
                <w:lang w:eastAsia="zh-CN"/>
              </w:rPr>
            </w:pPr>
            <w:r>
              <w:rPr>
                <w:sz w:val="21"/>
                <w:lang w:eastAsia="zh-CN"/>
              </w:rPr>
              <w:t>见《植物检疫条例》规定的行政处罚自由裁量权基准表编号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4" w:hRule="atLeast"/>
        </w:trPr>
        <w:tc>
          <w:tcPr>
            <w:tcW w:w="466" w:type="dxa"/>
            <w:vAlign w:val="center"/>
          </w:tcPr>
          <w:p>
            <w:pPr>
              <w:pStyle w:val="11"/>
              <w:jc w:val="center"/>
              <w:rPr>
                <w:rFonts w:ascii="Times New Roman"/>
                <w:sz w:val="20"/>
                <w:lang w:eastAsia="zh-CN"/>
              </w:rPr>
            </w:pPr>
          </w:p>
          <w:p>
            <w:pPr>
              <w:pStyle w:val="11"/>
              <w:jc w:val="center"/>
              <w:rPr>
                <w:rFonts w:ascii="Times New Roman"/>
                <w:sz w:val="20"/>
                <w:lang w:eastAsia="zh-CN"/>
              </w:rPr>
            </w:pPr>
          </w:p>
          <w:p>
            <w:pPr>
              <w:pStyle w:val="11"/>
              <w:spacing w:before="128"/>
              <w:jc w:val="center"/>
              <w:rPr>
                <w:sz w:val="21"/>
                <w:lang w:eastAsia="en-US"/>
              </w:rPr>
            </w:pPr>
            <w:r>
              <w:rPr>
                <w:sz w:val="21"/>
                <w:lang w:eastAsia="en-US"/>
              </w:rPr>
              <w:t>5</w:t>
            </w:r>
          </w:p>
        </w:tc>
        <w:tc>
          <w:tcPr>
            <w:tcW w:w="2552" w:type="dxa"/>
          </w:tcPr>
          <w:p>
            <w:pPr>
              <w:pStyle w:val="11"/>
              <w:rPr>
                <w:rFonts w:ascii="Times New Roman"/>
                <w:sz w:val="24"/>
                <w:lang w:eastAsia="zh-CN"/>
              </w:rPr>
            </w:pPr>
          </w:p>
          <w:p>
            <w:pPr>
              <w:pStyle w:val="11"/>
              <w:spacing w:line="278" w:lineRule="auto"/>
              <w:ind w:left="107" w:right="92" w:firstLine="211"/>
              <w:jc w:val="both"/>
              <w:rPr>
                <w:sz w:val="21"/>
                <w:lang w:eastAsia="zh-CN"/>
              </w:rPr>
            </w:pPr>
            <w:r>
              <w:rPr>
                <w:sz w:val="21"/>
                <w:lang w:eastAsia="zh-CN"/>
              </w:rPr>
              <w:t>运输单位或个人私自承运无《植物检疫证书》的森林植物或林产品的</w:t>
            </w:r>
          </w:p>
        </w:tc>
        <w:tc>
          <w:tcPr>
            <w:tcW w:w="4230" w:type="dxa"/>
            <w:vAlign w:val="center"/>
          </w:tcPr>
          <w:p>
            <w:pPr>
              <w:pStyle w:val="11"/>
              <w:spacing w:before="22"/>
              <w:ind w:left="317"/>
              <w:rPr>
                <w:sz w:val="21"/>
                <w:lang w:eastAsia="zh-CN"/>
              </w:rPr>
            </w:pPr>
            <w:r>
              <w:rPr>
                <w:rFonts w:hint="eastAsia"/>
                <w:sz w:val="21"/>
                <w:lang w:eastAsia="zh-CN"/>
              </w:rPr>
              <w:t>第十八条第一款第（六）项、第二款</w:t>
            </w:r>
          </w:p>
          <w:p>
            <w:pPr>
              <w:pStyle w:val="11"/>
              <w:spacing w:before="22"/>
              <w:ind w:left="317" w:right="98"/>
              <w:jc w:val="center"/>
              <w:rPr>
                <w:sz w:val="21"/>
                <w:lang w:eastAsia="zh-CN"/>
              </w:rPr>
            </w:pPr>
          </w:p>
        </w:tc>
        <w:tc>
          <w:tcPr>
            <w:tcW w:w="6673" w:type="dxa"/>
            <w:gridSpan w:val="3"/>
          </w:tcPr>
          <w:p>
            <w:pPr>
              <w:pStyle w:val="11"/>
              <w:spacing w:before="22"/>
              <w:ind w:left="317"/>
              <w:rPr>
                <w:sz w:val="21"/>
                <w:lang w:eastAsia="zh-CN"/>
              </w:rPr>
            </w:pPr>
          </w:p>
          <w:p>
            <w:pPr>
              <w:pStyle w:val="11"/>
              <w:spacing w:before="22"/>
              <w:ind w:left="317"/>
              <w:rPr>
                <w:sz w:val="21"/>
                <w:lang w:eastAsia="zh-CN"/>
              </w:rPr>
            </w:pPr>
            <w:r>
              <w:rPr>
                <w:sz w:val="21"/>
                <w:lang w:eastAsia="zh-CN"/>
              </w:rPr>
              <w:t>见《安徽省林业有害生物防治条例》规定的行政处罚自由裁量权基准 表编号6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tcPr>
          <w:p>
            <w:pPr>
              <w:pStyle w:val="11"/>
              <w:spacing w:before="178"/>
              <w:ind w:left="9"/>
              <w:jc w:val="center"/>
              <w:rPr>
                <w:rFonts w:hint="eastAsia"/>
                <w:sz w:val="21"/>
                <w:lang w:eastAsia="zh-CN"/>
              </w:rPr>
            </w:pPr>
            <w:r>
              <w:rPr>
                <w:rFonts w:hint="eastAsia"/>
                <w:sz w:val="21"/>
                <w:lang w:eastAsia="zh-CN"/>
              </w:rPr>
              <w:t>6</w:t>
            </w:r>
          </w:p>
        </w:tc>
        <w:tc>
          <w:tcPr>
            <w:tcW w:w="2552" w:type="dxa"/>
          </w:tcPr>
          <w:p>
            <w:pPr>
              <w:pStyle w:val="11"/>
              <w:spacing w:before="22"/>
              <w:ind w:left="318"/>
              <w:rPr>
                <w:sz w:val="21"/>
                <w:lang w:eastAsia="zh-CN"/>
              </w:rPr>
            </w:pPr>
            <w:r>
              <w:rPr>
                <w:sz w:val="21"/>
                <w:lang w:eastAsia="zh-CN"/>
              </w:rPr>
              <w:t>弄虚作假报检森林植物</w:t>
            </w:r>
          </w:p>
          <w:p>
            <w:pPr>
              <w:pStyle w:val="11"/>
              <w:spacing w:before="43"/>
              <w:ind w:left="107"/>
              <w:rPr>
                <w:sz w:val="21"/>
                <w:lang w:eastAsia="zh-CN"/>
              </w:rPr>
            </w:pPr>
            <w:r>
              <w:rPr>
                <w:sz w:val="21"/>
                <w:lang w:eastAsia="zh-CN"/>
              </w:rPr>
              <w:t>及其产品的</w:t>
            </w:r>
          </w:p>
        </w:tc>
        <w:tc>
          <w:tcPr>
            <w:tcW w:w="4230" w:type="dxa"/>
          </w:tcPr>
          <w:p>
            <w:pPr>
              <w:pStyle w:val="11"/>
              <w:spacing w:before="178"/>
              <w:ind w:right="538"/>
              <w:jc w:val="right"/>
              <w:rPr>
                <w:sz w:val="21"/>
                <w:lang w:eastAsia="zh-CN"/>
              </w:rPr>
            </w:pPr>
            <w:r>
              <w:rPr>
                <w:sz w:val="21"/>
                <w:lang w:eastAsia="zh-CN"/>
              </w:rPr>
              <w:t>第十八条第一款第（七）项、第二款</w:t>
            </w:r>
          </w:p>
        </w:tc>
        <w:tc>
          <w:tcPr>
            <w:tcW w:w="6673" w:type="dxa"/>
            <w:gridSpan w:val="3"/>
          </w:tcPr>
          <w:p>
            <w:pPr>
              <w:pStyle w:val="11"/>
              <w:spacing w:before="178"/>
              <w:ind w:left="314"/>
              <w:rPr>
                <w:sz w:val="21"/>
                <w:lang w:eastAsia="zh-CN"/>
              </w:rPr>
            </w:pPr>
            <w:r>
              <w:rPr>
                <w:sz w:val="21"/>
                <w:lang w:eastAsia="zh-CN"/>
              </w:rPr>
              <w:t>见《植物检疫条例》规定的行政处罚自由裁量权基准表编号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66" w:type="dxa"/>
          </w:tcPr>
          <w:p>
            <w:pPr>
              <w:pStyle w:val="11"/>
              <w:rPr>
                <w:rFonts w:ascii="Times New Roman"/>
                <w:sz w:val="29"/>
                <w:lang w:eastAsia="zh-CN"/>
              </w:rPr>
            </w:pPr>
          </w:p>
          <w:p>
            <w:pPr>
              <w:pStyle w:val="11"/>
              <w:spacing w:before="1"/>
              <w:ind w:left="9"/>
              <w:jc w:val="center"/>
              <w:rPr>
                <w:sz w:val="21"/>
                <w:lang w:eastAsia="en-US"/>
              </w:rPr>
            </w:pPr>
            <w:r>
              <w:rPr>
                <w:sz w:val="21"/>
                <w:lang w:eastAsia="en-US"/>
              </w:rPr>
              <w:t>7</w:t>
            </w:r>
          </w:p>
        </w:tc>
        <w:tc>
          <w:tcPr>
            <w:tcW w:w="2552" w:type="dxa"/>
          </w:tcPr>
          <w:p>
            <w:pPr>
              <w:pStyle w:val="11"/>
              <w:spacing w:before="22" w:line="278" w:lineRule="auto"/>
              <w:ind w:left="107" w:right="92" w:firstLine="211"/>
              <w:rPr>
                <w:sz w:val="21"/>
                <w:lang w:eastAsia="zh-CN"/>
              </w:rPr>
            </w:pPr>
            <w:r>
              <w:rPr>
                <w:sz w:val="21"/>
                <w:lang w:eastAsia="zh-CN"/>
              </w:rPr>
              <w:t>伪造、涂改、买卖、转让森林植物检疫单证、印</w:t>
            </w:r>
          </w:p>
          <w:p>
            <w:pPr>
              <w:pStyle w:val="11"/>
              <w:spacing w:line="269" w:lineRule="exact"/>
              <w:ind w:left="107"/>
              <w:rPr>
                <w:sz w:val="21"/>
                <w:lang w:eastAsia="en-US"/>
              </w:rPr>
            </w:pPr>
            <w:r>
              <w:rPr>
                <w:sz w:val="21"/>
                <w:lang w:eastAsia="en-US"/>
              </w:rPr>
              <w:t>章、标志、封识的</w:t>
            </w:r>
          </w:p>
        </w:tc>
        <w:tc>
          <w:tcPr>
            <w:tcW w:w="4230" w:type="dxa"/>
          </w:tcPr>
          <w:p>
            <w:pPr>
              <w:pStyle w:val="11"/>
              <w:rPr>
                <w:rFonts w:ascii="Times New Roman"/>
                <w:sz w:val="29"/>
                <w:lang w:eastAsia="zh-CN"/>
              </w:rPr>
            </w:pPr>
          </w:p>
          <w:p>
            <w:pPr>
              <w:pStyle w:val="11"/>
              <w:spacing w:before="1"/>
              <w:ind w:right="538"/>
              <w:jc w:val="right"/>
              <w:rPr>
                <w:sz w:val="21"/>
                <w:lang w:eastAsia="zh-CN"/>
              </w:rPr>
            </w:pPr>
            <w:r>
              <w:rPr>
                <w:sz w:val="21"/>
                <w:lang w:eastAsia="zh-CN"/>
              </w:rPr>
              <w:t>第十八条第一款第（七）项、第二款</w:t>
            </w:r>
          </w:p>
        </w:tc>
        <w:tc>
          <w:tcPr>
            <w:tcW w:w="6673" w:type="dxa"/>
            <w:gridSpan w:val="3"/>
          </w:tcPr>
          <w:p>
            <w:pPr>
              <w:pStyle w:val="11"/>
              <w:rPr>
                <w:rFonts w:ascii="Times New Roman"/>
                <w:sz w:val="29"/>
                <w:lang w:eastAsia="zh-CN"/>
              </w:rPr>
            </w:pPr>
          </w:p>
          <w:p>
            <w:pPr>
              <w:pStyle w:val="11"/>
              <w:spacing w:before="1"/>
              <w:ind w:left="314"/>
              <w:rPr>
                <w:sz w:val="21"/>
                <w:lang w:eastAsia="zh-CN"/>
              </w:rPr>
            </w:pPr>
            <w:r>
              <w:rPr>
                <w:sz w:val="21"/>
                <w:lang w:eastAsia="zh-CN"/>
              </w:rPr>
              <w:t>见《植物检疫条例》规定的行政处罚自由裁量权基准表编号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tcPr>
          <w:p>
            <w:pPr>
              <w:pStyle w:val="11"/>
              <w:spacing w:before="178"/>
              <w:ind w:left="9"/>
              <w:jc w:val="center"/>
              <w:rPr>
                <w:sz w:val="21"/>
                <w:lang w:eastAsia="en-US"/>
              </w:rPr>
            </w:pPr>
            <w:r>
              <w:rPr>
                <w:sz w:val="21"/>
                <w:lang w:eastAsia="en-US"/>
              </w:rPr>
              <w:t>8</w:t>
            </w:r>
          </w:p>
        </w:tc>
        <w:tc>
          <w:tcPr>
            <w:tcW w:w="2552" w:type="dxa"/>
          </w:tcPr>
          <w:p>
            <w:pPr>
              <w:pStyle w:val="11"/>
              <w:spacing w:before="22"/>
              <w:ind w:left="318"/>
              <w:rPr>
                <w:sz w:val="21"/>
                <w:lang w:eastAsia="zh-CN"/>
              </w:rPr>
            </w:pPr>
            <w:r>
              <w:rPr>
                <w:sz w:val="21"/>
                <w:lang w:eastAsia="zh-CN"/>
              </w:rPr>
              <w:t>擅自开拆森林植物及其</w:t>
            </w:r>
          </w:p>
          <w:p>
            <w:pPr>
              <w:pStyle w:val="11"/>
              <w:spacing w:before="43"/>
              <w:ind w:left="107"/>
              <w:rPr>
                <w:sz w:val="21"/>
                <w:lang w:eastAsia="zh-CN"/>
              </w:rPr>
            </w:pPr>
            <w:r>
              <w:rPr>
                <w:sz w:val="21"/>
                <w:lang w:eastAsia="zh-CN"/>
              </w:rPr>
              <w:t>产品包装的</w:t>
            </w:r>
          </w:p>
        </w:tc>
        <w:tc>
          <w:tcPr>
            <w:tcW w:w="4230" w:type="dxa"/>
          </w:tcPr>
          <w:p>
            <w:pPr>
              <w:pStyle w:val="11"/>
              <w:spacing w:before="178"/>
              <w:ind w:right="538"/>
              <w:jc w:val="right"/>
              <w:rPr>
                <w:sz w:val="21"/>
                <w:lang w:eastAsia="zh-CN"/>
              </w:rPr>
            </w:pPr>
            <w:r>
              <w:rPr>
                <w:sz w:val="21"/>
                <w:lang w:eastAsia="zh-CN"/>
              </w:rPr>
              <w:t>第十八条第一款第（七）项、第二款</w:t>
            </w:r>
          </w:p>
        </w:tc>
        <w:tc>
          <w:tcPr>
            <w:tcW w:w="6673" w:type="dxa"/>
            <w:gridSpan w:val="3"/>
          </w:tcPr>
          <w:p>
            <w:pPr>
              <w:pStyle w:val="11"/>
              <w:spacing w:before="178"/>
              <w:ind w:left="314"/>
              <w:rPr>
                <w:sz w:val="21"/>
                <w:lang w:eastAsia="zh-CN"/>
              </w:rPr>
            </w:pPr>
            <w:r>
              <w:rPr>
                <w:sz w:val="21"/>
                <w:lang w:eastAsia="zh-CN"/>
              </w:rPr>
              <w:t>见《植物检疫条例》规定的行政处罚自由裁量权基准表编号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466" w:type="dxa"/>
          </w:tcPr>
          <w:p>
            <w:pPr>
              <w:pStyle w:val="11"/>
              <w:spacing w:before="8"/>
              <w:rPr>
                <w:rFonts w:ascii="Times New Roman"/>
                <w:sz w:val="15"/>
                <w:lang w:eastAsia="zh-CN"/>
              </w:rPr>
            </w:pPr>
          </w:p>
          <w:p>
            <w:pPr>
              <w:pStyle w:val="11"/>
              <w:ind w:left="9"/>
              <w:jc w:val="center"/>
              <w:rPr>
                <w:sz w:val="21"/>
                <w:lang w:eastAsia="en-US"/>
              </w:rPr>
            </w:pPr>
            <w:r>
              <w:rPr>
                <w:sz w:val="21"/>
                <w:lang w:eastAsia="en-US"/>
              </w:rPr>
              <w:t>9</w:t>
            </w:r>
          </w:p>
        </w:tc>
        <w:tc>
          <w:tcPr>
            <w:tcW w:w="2552" w:type="dxa"/>
          </w:tcPr>
          <w:p>
            <w:pPr>
              <w:pStyle w:val="11"/>
              <w:spacing w:before="24"/>
              <w:ind w:left="318"/>
              <w:rPr>
                <w:sz w:val="21"/>
                <w:lang w:eastAsia="zh-CN"/>
              </w:rPr>
            </w:pPr>
            <w:r>
              <w:rPr>
                <w:sz w:val="21"/>
                <w:lang w:eastAsia="zh-CN"/>
              </w:rPr>
              <w:t>擅自调换森林植物及其</w:t>
            </w:r>
          </w:p>
          <w:p>
            <w:pPr>
              <w:pStyle w:val="11"/>
              <w:spacing w:before="43"/>
              <w:ind w:left="107"/>
              <w:rPr>
                <w:sz w:val="21"/>
                <w:lang w:eastAsia="zh-CN"/>
              </w:rPr>
            </w:pPr>
            <w:r>
              <w:rPr>
                <w:sz w:val="21"/>
                <w:lang w:eastAsia="zh-CN"/>
              </w:rPr>
              <w:t>产品的</w:t>
            </w:r>
          </w:p>
        </w:tc>
        <w:tc>
          <w:tcPr>
            <w:tcW w:w="4230" w:type="dxa"/>
          </w:tcPr>
          <w:p>
            <w:pPr>
              <w:pStyle w:val="11"/>
              <w:spacing w:before="8"/>
              <w:rPr>
                <w:rFonts w:ascii="Times New Roman"/>
                <w:sz w:val="15"/>
                <w:lang w:eastAsia="zh-CN"/>
              </w:rPr>
            </w:pPr>
          </w:p>
          <w:p>
            <w:pPr>
              <w:pStyle w:val="11"/>
              <w:ind w:right="538"/>
              <w:jc w:val="right"/>
              <w:rPr>
                <w:sz w:val="21"/>
                <w:lang w:eastAsia="zh-CN"/>
              </w:rPr>
            </w:pPr>
            <w:r>
              <w:rPr>
                <w:sz w:val="21"/>
                <w:lang w:eastAsia="zh-CN"/>
              </w:rPr>
              <w:t>第十八条第一款第（七）项、第二款</w:t>
            </w:r>
          </w:p>
        </w:tc>
        <w:tc>
          <w:tcPr>
            <w:tcW w:w="6673" w:type="dxa"/>
            <w:gridSpan w:val="3"/>
          </w:tcPr>
          <w:p>
            <w:pPr>
              <w:pStyle w:val="11"/>
              <w:spacing w:before="8"/>
              <w:rPr>
                <w:rFonts w:ascii="Times New Roman"/>
                <w:sz w:val="15"/>
                <w:lang w:eastAsia="zh-CN"/>
              </w:rPr>
            </w:pPr>
          </w:p>
          <w:p>
            <w:pPr>
              <w:pStyle w:val="11"/>
              <w:ind w:left="314"/>
              <w:rPr>
                <w:sz w:val="21"/>
                <w:lang w:eastAsia="zh-CN"/>
              </w:rPr>
            </w:pPr>
            <w:r>
              <w:rPr>
                <w:sz w:val="21"/>
                <w:lang w:eastAsia="zh-CN"/>
              </w:rPr>
              <w:t>见《植物检疫条例》规定的行政处罚自由裁量权基准表编号 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66" w:type="dxa"/>
          </w:tcPr>
          <w:p>
            <w:pPr>
              <w:pStyle w:val="11"/>
              <w:spacing w:before="178"/>
              <w:ind w:left="107" w:right="98"/>
              <w:jc w:val="center"/>
              <w:rPr>
                <w:sz w:val="21"/>
                <w:lang w:eastAsia="en-US"/>
              </w:rPr>
            </w:pPr>
            <w:r>
              <w:rPr>
                <w:sz w:val="21"/>
                <w:lang w:eastAsia="en-US"/>
              </w:rPr>
              <w:t>10</w:t>
            </w:r>
          </w:p>
        </w:tc>
        <w:tc>
          <w:tcPr>
            <w:tcW w:w="2552" w:type="dxa"/>
          </w:tcPr>
          <w:p>
            <w:pPr>
              <w:pStyle w:val="11"/>
              <w:spacing w:before="22"/>
              <w:ind w:left="318"/>
              <w:rPr>
                <w:sz w:val="21"/>
                <w:lang w:eastAsia="zh-CN"/>
              </w:rPr>
            </w:pPr>
            <w:r>
              <w:rPr>
                <w:sz w:val="21"/>
                <w:lang w:eastAsia="zh-CN"/>
              </w:rPr>
              <w:t>非法引起林业有害生物</w:t>
            </w:r>
          </w:p>
          <w:p>
            <w:pPr>
              <w:pStyle w:val="11"/>
              <w:spacing w:before="43"/>
              <w:ind w:left="107"/>
              <w:rPr>
                <w:sz w:val="21"/>
                <w:lang w:eastAsia="zh-CN"/>
              </w:rPr>
            </w:pPr>
            <w:r>
              <w:rPr>
                <w:sz w:val="21"/>
                <w:lang w:eastAsia="zh-CN"/>
              </w:rPr>
              <w:t>疫情扩散的</w:t>
            </w:r>
          </w:p>
        </w:tc>
        <w:tc>
          <w:tcPr>
            <w:tcW w:w="4230" w:type="dxa"/>
          </w:tcPr>
          <w:p>
            <w:pPr>
              <w:pStyle w:val="11"/>
              <w:spacing w:before="178"/>
              <w:ind w:left="317"/>
              <w:rPr>
                <w:sz w:val="21"/>
                <w:lang w:eastAsia="zh-CN"/>
              </w:rPr>
            </w:pPr>
            <w:r>
              <w:rPr>
                <w:sz w:val="21"/>
                <w:lang w:eastAsia="zh-CN"/>
              </w:rPr>
              <w:t>第十八条第一款第（八）项</w:t>
            </w:r>
          </w:p>
        </w:tc>
        <w:tc>
          <w:tcPr>
            <w:tcW w:w="6673" w:type="dxa"/>
            <w:gridSpan w:val="3"/>
          </w:tcPr>
          <w:p>
            <w:pPr>
              <w:pStyle w:val="11"/>
              <w:spacing w:before="178"/>
              <w:ind w:left="314"/>
              <w:rPr>
                <w:sz w:val="21"/>
                <w:lang w:eastAsia="zh-CN"/>
              </w:rPr>
            </w:pPr>
            <w:r>
              <w:rPr>
                <w:sz w:val="21"/>
                <w:lang w:eastAsia="zh-CN"/>
              </w:rPr>
              <w:t>见《植物检疫条例》规定的行政处罚自由裁量权基准表编号 10</w:t>
            </w:r>
          </w:p>
        </w:tc>
      </w:tr>
    </w:tbl>
    <w:p>
      <w:pPr>
        <w:rPr>
          <w:sz w:val="21"/>
        </w:rPr>
        <w:sectPr>
          <w:footerReference r:id="rId26" w:type="default"/>
          <w:pgSz w:w="16840" w:h="11900" w:orient="landscape"/>
          <w:pgMar w:top="1100" w:right="1240" w:bottom="1300" w:left="960" w:header="0" w:footer="1117" w:gutter="0"/>
          <w:pgNumType w:fmt="numberInDash"/>
          <w:cols w:space="720" w:num="1"/>
        </w:sectPr>
      </w:pPr>
    </w:p>
    <w:p>
      <w:pPr>
        <w:pStyle w:val="2"/>
        <w:rPr>
          <w:rFonts w:ascii="Times New Roman"/>
          <w:sz w:val="20"/>
        </w:rPr>
      </w:pPr>
    </w:p>
    <w:p>
      <w:pPr>
        <w:pStyle w:val="2"/>
        <w:rPr>
          <w:rFonts w:ascii="Times New Roman"/>
          <w:sz w:val="20"/>
        </w:rPr>
      </w:pPr>
    </w:p>
    <w:p>
      <w:pPr>
        <w:pStyle w:val="2"/>
        <w:spacing w:before="5"/>
        <w:rPr>
          <w:rFonts w:ascii="Times New Roman"/>
          <w:sz w:val="23"/>
        </w:rPr>
      </w:pPr>
    </w:p>
    <w:p>
      <w:pPr>
        <w:pStyle w:val="2"/>
        <w:spacing w:before="49"/>
        <w:ind w:left="1859" w:right="1581"/>
        <w:jc w:val="center"/>
      </w:pPr>
      <w:r>
        <w:t>《安徽省松材线虫病防治办法》规定的行政处罚自由裁量权基准表</w:t>
      </w:r>
    </w:p>
    <w:p>
      <w:pPr>
        <w:pStyle w:val="2"/>
        <w:rPr>
          <w:sz w:val="20"/>
        </w:rPr>
      </w:pPr>
    </w:p>
    <w:p>
      <w:pPr>
        <w:pStyle w:val="2"/>
        <w:rPr>
          <w:sz w:val="20"/>
        </w:rPr>
      </w:pPr>
    </w:p>
    <w:p>
      <w:pPr>
        <w:pStyle w:val="2"/>
        <w:spacing w:before="1"/>
        <w:rPr>
          <w:sz w:val="15"/>
        </w:rPr>
      </w:pPr>
    </w:p>
    <w:tbl>
      <w:tblPr>
        <w:tblStyle w:val="8"/>
        <w:tblW w:w="0" w:type="auto"/>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2268"/>
        <w:gridCol w:w="4963"/>
        <w:gridCol w:w="708"/>
        <w:gridCol w:w="1560"/>
        <w:gridCol w:w="3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2" w:type="dxa"/>
            <w:vMerge w:val="restart"/>
          </w:tcPr>
          <w:p>
            <w:pPr>
              <w:pStyle w:val="11"/>
              <w:spacing w:before="3"/>
              <w:rPr>
                <w:sz w:val="14"/>
                <w:lang w:eastAsia="en-US"/>
              </w:rPr>
            </w:pPr>
          </w:p>
          <w:p>
            <w:pPr>
              <w:pStyle w:val="11"/>
              <w:spacing w:before="1"/>
              <w:ind w:left="151"/>
              <w:rPr>
                <w:rFonts w:ascii="黑体" w:eastAsia="黑体"/>
                <w:sz w:val="21"/>
                <w:lang w:eastAsia="en-US"/>
              </w:rPr>
            </w:pPr>
            <w:r>
              <w:rPr>
                <w:rFonts w:hint="eastAsia" w:ascii="黑体" w:eastAsia="黑体"/>
                <w:sz w:val="21"/>
                <w:lang w:eastAsia="en-US"/>
              </w:rPr>
              <w:t>编号</w:t>
            </w:r>
          </w:p>
        </w:tc>
        <w:tc>
          <w:tcPr>
            <w:tcW w:w="2268" w:type="dxa"/>
            <w:vMerge w:val="restart"/>
          </w:tcPr>
          <w:p>
            <w:pPr>
              <w:pStyle w:val="11"/>
              <w:spacing w:before="3"/>
              <w:rPr>
                <w:sz w:val="14"/>
                <w:lang w:eastAsia="en-US"/>
              </w:rPr>
            </w:pPr>
          </w:p>
          <w:p>
            <w:pPr>
              <w:pStyle w:val="11"/>
              <w:spacing w:before="1"/>
              <w:ind w:left="713"/>
              <w:rPr>
                <w:rFonts w:ascii="黑体" w:eastAsia="黑体"/>
                <w:sz w:val="21"/>
                <w:lang w:eastAsia="en-US"/>
              </w:rPr>
            </w:pPr>
            <w:r>
              <w:rPr>
                <w:rFonts w:hint="eastAsia" w:ascii="黑体" w:eastAsia="黑体"/>
                <w:sz w:val="21"/>
                <w:lang w:eastAsia="en-US"/>
              </w:rPr>
              <w:t>违法行为</w:t>
            </w:r>
          </w:p>
        </w:tc>
        <w:tc>
          <w:tcPr>
            <w:tcW w:w="4963" w:type="dxa"/>
            <w:vMerge w:val="restart"/>
          </w:tcPr>
          <w:p>
            <w:pPr>
              <w:pStyle w:val="11"/>
              <w:spacing w:before="3"/>
              <w:rPr>
                <w:sz w:val="14"/>
                <w:lang w:eastAsia="en-US"/>
              </w:rPr>
            </w:pPr>
          </w:p>
          <w:p>
            <w:pPr>
              <w:pStyle w:val="11"/>
              <w:spacing w:before="1"/>
              <w:ind w:left="2040" w:right="2032"/>
              <w:jc w:val="center"/>
              <w:rPr>
                <w:rFonts w:ascii="黑体" w:eastAsia="黑体"/>
                <w:sz w:val="21"/>
                <w:lang w:eastAsia="en-US"/>
              </w:rPr>
            </w:pPr>
            <w:r>
              <w:rPr>
                <w:rFonts w:hint="eastAsia" w:ascii="黑体" w:eastAsia="黑体"/>
                <w:sz w:val="21"/>
                <w:lang w:eastAsia="en-US"/>
              </w:rPr>
              <w:t>法定依据</w:t>
            </w:r>
          </w:p>
        </w:tc>
        <w:tc>
          <w:tcPr>
            <w:tcW w:w="5962" w:type="dxa"/>
            <w:gridSpan w:val="3"/>
          </w:tcPr>
          <w:p>
            <w:pPr>
              <w:pStyle w:val="11"/>
              <w:spacing w:before="22"/>
              <w:ind w:left="2119" w:right="2112"/>
              <w:jc w:val="center"/>
              <w:rPr>
                <w:rFonts w:ascii="黑体" w:eastAsia="黑体"/>
                <w:sz w:val="21"/>
                <w:lang w:eastAsia="en-US"/>
              </w:rPr>
            </w:pPr>
            <w:r>
              <w:rPr>
                <w:rFonts w:hint="eastAsia" w:ascii="黑体" w:eastAsia="黑体"/>
                <w:sz w:val="21"/>
                <w:lang w:eastAsia="en-US"/>
              </w:rPr>
              <w:t>违法行为裁量因素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2" w:type="dxa"/>
            <w:vMerge w:val="continue"/>
            <w:tcBorders>
              <w:top w:val="nil"/>
            </w:tcBorders>
          </w:tcPr>
          <w:p>
            <w:pPr>
              <w:rPr>
                <w:sz w:val="2"/>
                <w:szCs w:val="2"/>
                <w:lang w:eastAsia="en-US"/>
              </w:rPr>
            </w:pPr>
          </w:p>
        </w:tc>
        <w:tc>
          <w:tcPr>
            <w:tcW w:w="2268" w:type="dxa"/>
            <w:vMerge w:val="continue"/>
            <w:tcBorders>
              <w:top w:val="nil"/>
            </w:tcBorders>
          </w:tcPr>
          <w:p>
            <w:pPr>
              <w:rPr>
                <w:sz w:val="2"/>
                <w:szCs w:val="2"/>
                <w:lang w:eastAsia="en-US"/>
              </w:rPr>
            </w:pPr>
          </w:p>
        </w:tc>
        <w:tc>
          <w:tcPr>
            <w:tcW w:w="4963" w:type="dxa"/>
            <w:vMerge w:val="continue"/>
            <w:tcBorders>
              <w:top w:val="nil"/>
            </w:tcBorders>
          </w:tcPr>
          <w:p>
            <w:pPr>
              <w:rPr>
                <w:sz w:val="2"/>
                <w:szCs w:val="2"/>
                <w:lang w:eastAsia="en-US"/>
              </w:rPr>
            </w:pPr>
          </w:p>
        </w:tc>
        <w:tc>
          <w:tcPr>
            <w:tcW w:w="708" w:type="dxa"/>
          </w:tcPr>
          <w:p>
            <w:pPr>
              <w:pStyle w:val="11"/>
              <w:spacing w:before="22"/>
              <w:ind w:left="142"/>
              <w:rPr>
                <w:rFonts w:ascii="黑体" w:eastAsia="黑体"/>
                <w:sz w:val="21"/>
                <w:lang w:eastAsia="en-US"/>
              </w:rPr>
            </w:pPr>
            <w:r>
              <w:rPr>
                <w:rFonts w:hint="eastAsia" w:ascii="黑体" w:eastAsia="黑体"/>
                <w:sz w:val="21"/>
                <w:lang w:eastAsia="en-US"/>
              </w:rPr>
              <w:t>分阶</w:t>
            </w:r>
          </w:p>
        </w:tc>
        <w:tc>
          <w:tcPr>
            <w:tcW w:w="1560" w:type="dxa"/>
          </w:tcPr>
          <w:p>
            <w:pPr>
              <w:pStyle w:val="11"/>
              <w:spacing w:before="22"/>
              <w:ind w:left="360"/>
              <w:rPr>
                <w:rFonts w:ascii="黑体" w:eastAsia="黑体"/>
                <w:sz w:val="21"/>
                <w:lang w:eastAsia="en-US"/>
              </w:rPr>
            </w:pPr>
            <w:r>
              <w:rPr>
                <w:rFonts w:hint="eastAsia" w:ascii="黑体" w:eastAsia="黑体"/>
                <w:sz w:val="21"/>
                <w:lang w:eastAsia="en-US"/>
              </w:rPr>
              <w:t>适用情形</w:t>
            </w:r>
          </w:p>
        </w:tc>
        <w:tc>
          <w:tcPr>
            <w:tcW w:w="3694" w:type="dxa"/>
          </w:tcPr>
          <w:p>
            <w:pPr>
              <w:pStyle w:val="11"/>
              <w:spacing w:before="22"/>
              <w:ind w:left="1407" w:right="1397"/>
              <w:jc w:val="center"/>
              <w:rPr>
                <w:rFonts w:ascii="黑体" w:eastAsia="黑体"/>
                <w:sz w:val="21"/>
                <w:lang w:eastAsia="en-US"/>
              </w:rPr>
            </w:pPr>
            <w:r>
              <w:rPr>
                <w:rFonts w:hint="eastAsia" w:ascii="黑体" w:eastAsia="黑体"/>
                <w:sz w:val="21"/>
                <w:lang w:eastAsia="en-US"/>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22" w:type="dxa"/>
          </w:tcPr>
          <w:p>
            <w:pPr>
              <w:pStyle w:val="11"/>
              <w:spacing w:before="1"/>
              <w:rPr>
                <w:sz w:val="26"/>
                <w:lang w:eastAsia="en-US"/>
              </w:rPr>
            </w:pPr>
          </w:p>
          <w:p>
            <w:pPr>
              <w:pStyle w:val="11"/>
              <w:ind w:left="12"/>
              <w:jc w:val="center"/>
              <w:rPr>
                <w:sz w:val="21"/>
                <w:lang w:eastAsia="en-US"/>
              </w:rPr>
            </w:pPr>
            <w:r>
              <w:rPr>
                <w:sz w:val="21"/>
                <w:lang w:eastAsia="en-US"/>
              </w:rPr>
              <w:t>1</w:t>
            </w:r>
          </w:p>
        </w:tc>
        <w:tc>
          <w:tcPr>
            <w:tcW w:w="2268" w:type="dxa"/>
          </w:tcPr>
          <w:p>
            <w:pPr>
              <w:pStyle w:val="11"/>
              <w:spacing w:before="22" w:line="278" w:lineRule="auto"/>
              <w:ind w:left="108" w:right="91" w:firstLine="211"/>
              <w:rPr>
                <w:sz w:val="21"/>
                <w:lang w:eastAsia="zh-CN"/>
              </w:rPr>
            </w:pPr>
            <w:r>
              <w:rPr>
                <w:sz w:val="21"/>
                <w:lang w:eastAsia="zh-CN"/>
              </w:rPr>
              <w:t>未按规定调运应施检疫的森林植物及其</w:t>
            </w:r>
          </w:p>
          <w:p>
            <w:pPr>
              <w:pStyle w:val="11"/>
              <w:spacing w:line="269" w:lineRule="exact"/>
              <w:ind w:left="108"/>
              <w:rPr>
                <w:sz w:val="21"/>
                <w:lang w:eastAsia="en-US"/>
              </w:rPr>
            </w:pPr>
            <w:r>
              <w:rPr>
                <w:sz w:val="21"/>
                <w:lang w:eastAsia="en-US"/>
              </w:rPr>
              <w:t>产品的</w:t>
            </w:r>
          </w:p>
        </w:tc>
        <w:tc>
          <w:tcPr>
            <w:tcW w:w="4963" w:type="dxa"/>
          </w:tcPr>
          <w:p>
            <w:pPr>
              <w:pStyle w:val="11"/>
              <w:spacing w:before="8"/>
              <w:rPr>
                <w:sz w:val="20"/>
                <w:lang w:eastAsia="en-US"/>
              </w:rPr>
            </w:pPr>
          </w:p>
          <w:p>
            <w:pPr>
              <w:pStyle w:val="11"/>
              <w:spacing w:before="1"/>
              <w:ind w:left="319"/>
              <w:rPr>
                <w:rFonts w:ascii="Microsoft JhengHei" w:eastAsia="Microsoft JhengHei"/>
                <w:b/>
                <w:sz w:val="21"/>
                <w:lang w:eastAsia="en-US"/>
              </w:rPr>
            </w:pPr>
            <w:r>
              <w:rPr>
                <w:rFonts w:hint="eastAsia" w:ascii="Microsoft JhengHei" w:eastAsia="Microsoft JhengHei"/>
                <w:b/>
                <w:sz w:val="21"/>
                <w:lang w:eastAsia="en-US"/>
              </w:rPr>
              <w:t>第十七条</w:t>
            </w:r>
          </w:p>
        </w:tc>
        <w:tc>
          <w:tcPr>
            <w:tcW w:w="5962" w:type="dxa"/>
            <w:gridSpan w:val="3"/>
          </w:tcPr>
          <w:p>
            <w:pPr>
              <w:pStyle w:val="11"/>
              <w:spacing w:before="1"/>
              <w:rPr>
                <w:sz w:val="26"/>
                <w:lang w:eastAsia="zh-CN"/>
              </w:rPr>
            </w:pPr>
          </w:p>
          <w:p>
            <w:pPr>
              <w:pStyle w:val="11"/>
              <w:ind w:left="317"/>
              <w:rPr>
                <w:sz w:val="21"/>
                <w:lang w:eastAsia="zh-CN"/>
              </w:rPr>
            </w:pPr>
            <w:r>
              <w:rPr>
                <w:spacing w:val="-13"/>
                <w:sz w:val="21"/>
                <w:lang w:eastAsia="zh-CN"/>
              </w:rPr>
              <w:t xml:space="preserve">见《植物检疫条例》规定的行政处罚自由裁量权基准表编号 </w:t>
            </w:r>
            <w:r>
              <w:rPr>
                <w:sz w:val="21"/>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2" w:type="dxa"/>
            <w:vMerge w:val="restart"/>
          </w:tcPr>
          <w:p>
            <w:pPr>
              <w:pStyle w:val="11"/>
              <w:rPr>
                <w:sz w:val="20"/>
                <w:lang w:eastAsia="zh-CN"/>
              </w:rPr>
            </w:pPr>
          </w:p>
          <w:p>
            <w:pPr>
              <w:pStyle w:val="11"/>
              <w:rPr>
                <w:sz w:val="20"/>
                <w:lang w:eastAsia="zh-CN"/>
              </w:rPr>
            </w:pPr>
          </w:p>
          <w:p>
            <w:pPr>
              <w:pStyle w:val="11"/>
              <w:spacing w:before="134"/>
              <w:ind w:left="12"/>
              <w:jc w:val="center"/>
              <w:rPr>
                <w:sz w:val="21"/>
                <w:lang w:eastAsia="en-US"/>
              </w:rPr>
            </w:pPr>
            <w:r>
              <w:rPr>
                <w:sz w:val="21"/>
                <w:lang w:eastAsia="en-US"/>
              </w:rPr>
              <w:t>2</w:t>
            </w:r>
          </w:p>
        </w:tc>
        <w:tc>
          <w:tcPr>
            <w:tcW w:w="2268" w:type="dxa"/>
            <w:vMerge w:val="restart"/>
          </w:tcPr>
          <w:p>
            <w:pPr>
              <w:pStyle w:val="11"/>
              <w:spacing w:before="1"/>
              <w:rPr>
                <w:sz w:val="26"/>
                <w:lang w:eastAsia="zh-CN"/>
              </w:rPr>
            </w:pPr>
          </w:p>
          <w:p>
            <w:pPr>
              <w:pStyle w:val="11"/>
              <w:spacing w:line="278" w:lineRule="auto"/>
              <w:ind w:left="108" w:right="91" w:firstLine="211"/>
              <w:jc w:val="both"/>
              <w:rPr>
                <w:sz w:val="21"/>
                <w:lang w:eastAsia="zh-CN"/>
              </w:rPr>
            </w:pPr>
            <w:r>
              <w:rPr>
                <w:spacing w:val="16"/>
                <w:sz w:val="21"/>
                <w:lang w:eastAsia="zh-CN"/>
              </w:rPr>
              <w:t>收购因松材线虫病</w:t>
            </w:r>
            <w:r>
              <w:rPr>
                <w:spacing w:val="-9"/>
                <w:sz w:val="21"/>
                <w:lang w:eastAsia="zh-CN"/>
              </w:rPr>
              <w:t>而采伐的松树，未按规</w:t>
            </w:r>
            <w:r>
              <w:rPr>
                <w:spacing w:val="-3"/>
                <w:sz w:val="21"/>
                <w:lang w:eastAsia="zh-CN"/>
              </w:rPr>
              <w:t>定的方式安全利用的</w:t>
            </w:r>
          </w:p>
        </w:tc>
        <w:tc>
          <w:tcPr>
            <w:tcW w:w="4963" w:type="dxa"/>
            <w:vMerge w:val="restart"/>
          </w:tcPr>
          <w:p>
            <w:pPr>
              <w:pStyle w:val="11"/>
              <w:spacing w:line="337" w:lineRule="exact"/>
              <w:ind w:left="319"/>
              <w:jc w:val="both"/>
              <w:rPr>
                <w:sz w:val="21"/>
                <w:lang w:eastAsia="zh-CN"/>
              </w:rPr>
            </w:pPr>
            <w:r>
              <w:rPr>
                <w:rFonts w:hint="eastAsia" w:ascii="Microsoft JhengHei" w:eastAsia="Microsoft JhengHei"/>
                <w:b/>
                <w:spacing w:val="3"/>
                <w:sz w:val="21"/>
                <w:lang w:eastAsia="zh-CN"/>
              </w:rPr>
              <w:t xml:space="preserve">第十八条  </w:t>
            </w:r>
            <w:r>
              <w:rPr>
                <w:spacing w:val="-2"/>
                <w:sz w:val="21"/>
                <w:lang w:eastAsia="zh-CN"/>
              </w:rPr>
              <w:t>违反本办法第十四条第一款规定的，由</w:t>
            </w:r>
          </w:p>
          <w:p>
            <w:pPr>
              <w:pStyle w:val="11"/>
              <w:spacing w:line="278" w:lineRule="auto"/>
              <w:ind w:left="108" w:right="93"/>
              <w:jc w:val="both"/>
              <w:rPr>
                <w:sz w:val="21"/>
                <w:lang w:eastAsia="zh-CN"/>
              </w:rPr>
            </w:pPr>
            <w:r>
              <w:rPr>
                <w:spacing w:val="4"/>
                <w:sz w:val="21"/>
                <w:lang w:eastAsia="zh-CN"/>
              </w:rPr>
              <w:t>县级以上地方人民政府林业行政主管部门或者其委</w:t>
            </w:r>
            <w:r>
              <w:rPr>
                <w:spacing w:val="13"/>
                <w:sz w:val="21"/>
                <w:lang w:eastAsia="zh-CN"/>
              </w:rPr>
              <w:t>托的森林病虫害防治检疫机构责令改正，可处以1000</w:t>
            </w:r>
            <w:r>
              <w:rPr>
                <w:spacing w:val="-10"/>
                <w:sz w:val="21"/>
                <w:lang w:eastAsia="zh-CN"/>
              </w:rPr>
              <w:t xml:space="preserve"> 元以上 </w:t>
            </w:r>
            <w:r>
              <w:rPr>
                <w:sz w:val="21"/>
                <w:lang w:eastAsia="zh-CN"/>
              </w:rPr>
              <w:t>1</w:t>
            </w:r>
            <w:r>
              <w:rPr>
                <w:spacing w:val="-6"/>
                <w:sz w:val="21"/>
                <w:lang w:eastAsia="zh-CN"/>
              </w:rPr>
              <w:t xml:space="preserve"> 万元以下的罚款。所购松树，由森林</w:t>
            </w:r>
          </w:p>
          <w:p>
            <w:pPr>
              <w:pStyle w:val="11"/>
              <w:spacing w:line="269" w:lineRule="exact"/>
              <w:ind w:left="108"/>
              <w:rPr>
                <w:sz w:val="21"/>
                <w:lang w:eastAsia="zh-CN"/>
              </w:rPr>
            </w:pPr>
            <w:r>
              <w:rPr>
                <w:sz w:val="21"/>
                <w:lang w:eastAsia="zh-CN"/>
              </w:rPr>
              <w:t>病虫害防治检疫机构按照本办法第九条规定处理。</w:t>
            </w:r>
          </w:p>
        </w:tc>
        <w:tc>
          <w:tcPr>
            <w:tcW w:w="708" w:type="dxa"/>
          </w:tcPr>
          <w:p>
            <w:pPr>
              <w:pStyle w:val="11"/>
              <w:spacing w:before="22"/>
              <w:ind w:left="142"/>
              <w:rPr>
                <w:sz w:val="21"/>
                <w:lang w:eastAsia="en-US"/>
              </w:rPr>
            </w:pPr>
            <w:r>
              <w:rPr>
                <w:sz w:val="21"/>
                <w:lang w:eastAsia="en-US"/>
              </w:rPr>
              <w:t>一般</w:t>
            </w:r>
          </w:p>
          <w:p>
            <w:pPr>
              <w:pStyle w:val="11"/>
              <w:spacing w:before="43"/>
              <w:ind w:left="142"/>
              <w:rPr>
                <w:sz w:val="21"/>
                <w:lang w:eastAsia="en-US"/>
              </w:rPr>
            </w:pPr>
            <w:r>
              <w:rPr>
                <w:sz w:val="21"/>
                <w:lang w:eastAsia="en-US"/>
              </w:rPr>
              <w:t>违法</w:t>
            </w:r>
          </w:p>
        </w:tc>
        <w:tc>
          <w:tcPr>
            <w:tcW w:w="1560" w:type="dxa"/>
          </w:tcPr>
          <w:p>
            <w:pPr>
              <w:pStyle w:val="11"/>
              <w:spacing w:before="22"/>
              <w:ind w:left="319"/>
              <w:rPr>
                <w:sz w:val="21"/>
                <w:lang w:eastAsia="en-US"/>
              </w:rPr>
            </w:pPr>
            <w:r>
              <w:rPr>
                <w:sz w:val="21"/>
                <w:lang w:eastAsia="en-US"/>
              </w:rPr>
              <w:t>不足 1 立方</w:t>
            </w:r>
          </w:p>
          <w:p>
            <w:pPr>
              <w:pStyle w:val="11"/>
              <w:spacing w:before="43"/>
              <w:ind w:left="108"/>
              <w:rPr>
                <w:sz w:val="21"/>
                <w:lang w:eastAsia="en-US"/>
              </w:rPr>
            </w:pPr>
            <w:r>
              <w:rPr>
                <w:sz w:val="21"/>
                <w:lang w:eastAsia="en-US"/>
              </w:rPr>
              <w:t>米的</w:t>
            </w:r>
          </w:p>
        </w:tc>
        <w:tc>
          <w:tcPr>
            <w:tcW w:w="3694" w:type="dxa"/>
          </w:tcPr>
          <w:p>
            <w:pPr>
              <w:pStyle w:val="11"/>
              <w:spacing w:before="22"/>
              <w:ind w:left="317"/>
              <w:rPr>
                <w:sz w:val="21"/>
                <w:lang w:eastAsia="zh-CN"/>
              </w:rPr>
            </w:pPr>
            <w:r>
              <w:rPr>
                <w:sz w:val="21"/>
                <w:lang w:eastAsia="zh-CN"/>
              </w:rPr>
              <w:t>可以处1000 元以上5000 元以下的罚</w:t>
            </w:r>
          </w:p>
          <w:p>
            <w:pPr>
              <w:pStyle w:val="11"/>
              <w:spacing w:before="43"/>
              <w:ind w:left="106"/>
              <w:rPr>
                <w:sz w:val="21"/>
                <w:lang w:eastAsia="en-US"/>
              </w:rPr>
            </w:pPr>
            <w:r>
              <w:rPr>
                <w:sz w:val="21"/>
                <w:lang w:eastAsia="en-US"/>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722" w:type="dxa"/>
            <w:vMerge w:val="continue"/>
            <w:tcBorders>
              <w:top w:val="nil"/>
            </w:tcBorders>
          </w:tcPr>
          <w:p>
            <w:pPr>
              <w:rPr>
                <w:sz w:val="2"/>
                <w:szCs w:val="2"/>
                <w:lang w:eastAsia="en-US"/>
              </w:rPr>
            </w:pPr>
          </w:p>
        </w:tc>
        <w:tc>
          <w:tcPr>
            <w:tcW w:w="2268" w:type="dxa"/>
            <w:vMerge w:val="continue"/>
            <w:tcBorders>
              <w:top w:val="nil"/>
            </w:tcBorders>
          </w:tcPr>
          <w:p>
            <w:pPr>
              <w:rPr>
                <w:sz w:val="2"/>
                <w:szCs w:val="2"/>
                <w:lang w:eastAsia="en-US"/>
              </w:rPr>
            </w:pPr>
          </w:p>
        </w:tc>
        <w:tc>
          <w:tcPr>
            <w:tcW w:w="4963" w:type="dxa"/>
            <w:vMerge w:val="continue"/>
            <w:tcBorders>
              <w:top w:val="nil"/>
            </w:tcBorders>
          </w:tcPr>
          <w:p>
            <w:pPr>
              <w:rPr>
                <w:sz w:val="2"/>
                <w:szCs w:val="2"/>
                <w:lang w:eastAsia="en-US"/>
              </w:rPr>
            </w:pPr>
          </w:p>
        </w:tc>
        <w:tc>
          <w:tcPr>
            <w:tcW w:w="708" w:type="dxa"/>
          </w:tcPr>
          <w:p>
            <w:pPr>
              <w:pStyle w:val="11"/>
              <w:spacing w:before="173" w:line="278" w:lineRule="auto"/>
              <w:ind w:left="142" w:right="131"/>
              <w:rPr>
                <w:sz w:val="21"/>
                <w:lang w:eastAsia="en-US"/>
              </w:rPr>
            </w:pPr>
            <w:r>
              <w:rPr>
                <w:sz w:val="21"/>
                <w:lang w:eastAsia="en-US"/>
              </w:rPr>
              <w:t>严重违法</w:t>
            </w:r>
          </w:p>
        </w:tc>
        <w:tc>
          <w:tcPr>
            <w:tcW w:w="1560" w:type="dxa"/>
          </w:tcPr>
          <w:p>
            <w:pPr>
              <w:pStyle w:val="11"/>
              <w:spacing w:before="173" w:line="278" w:lineRule="auto"/>
              <w:ind w:left="108" w:right="93" w:firstLine="211"/>
              <w:rPr>
                <w:sz w:val="21"/>
                <w:lang w:eastAsia="en-US"/>
              </w:rPr>
            </w:pPr>
            <w:r>
              <w:rPr>
                <w:sz w:val="21"/>
                <w:lang w:eastAsia="en-US"/>
              </w:rPr>
              <w:t>1 立方米以上的</w:t>
            </w:r>
          </w:p>
        </w:tc>
        <w:tc>
          <w:tcPr>
            <w:tcW w:w="3694" w:type="dxa"/>
          </w:tcPr>
          <w:p>
            <w:pPr>
              <w:pStyle w:val="11"/>
              <w:spacing w:before="173" w:line="278" w:lineRule="auto"/>
              <w:ind w:left="106" w:right="93" w:firstLine="211"/>
              <w:rPr>
                <w:sz w:val="21"/>
                <w:lang w:eastAsia="zh-CN"/>
              </w:rPr>
            </w:pPr>
            <w:r>
              <w:rPr>
                <w:spacing w:val="-12"/>
                <w:sz w:val="21"/>
                <w:lang w:eastAsia="zh-CN"/>
              </w:rPr>
              <w:t xml:space="preserve">可以处 </w:t>
            </w:r>
            <w:r>
              <w:rPr>
                <w:sz w:val="21"/>
                <w:lang w:eastAsia="zh-CN"/>
              </w:rPr>
              <w:t>5000</w:t>
            </w:r>
            <w:r>
              <w:rPr>
                <w:spacing w:val="-21"/>
                <w:sz w:val="21"/>
                <w:lang w:eastAsia="zh-CN"/>
              </w:rPr>
              <w:t xml:space="preserve"> 元以上 </w:t>
            </w:r>
            <w:r>
              <w:rPr>
                <w:sz w:val="21"/>
                <w:lang w:eastAsia="zh-CN"/>
              </w:rPr>
              <w:t>10000</w:t>
            </w:r>
            <w:r>
              <w:rPr>
                <w:spacing w:val="-14"/>
                <w:sz w:val="21"/>
                <w:lang w:eastAsia="zh-CN"/>
              </w:rPr>
              <w:t xml:space="preserve"> 元以下的</w:t>
            </w:r>
            <w:r>
              <w:rPr>
                <w:sz w:val="21"/>
                <w:lang w:eastAsia="zh-CN"/>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22" w:type="dxa"/>
            <w:vMerge w:val="restart"/>
          </w:tcPr>
          <w:p>
            <w:pPr>
              <w:pStyle w:val="11"/>
              <w:rPr>
                <w:sz w:val="20"/>
                <w:lang w:eastAsia="zh-CN"/>
              </w:rPr>
            </w:pPr>
          </w:p>
          <w:p>
            <w:pPr>
              <w:pStyle w:val="11"/>
              <w:rPr>
                <w:sz w:val="20"/>
                <w:lang w:eastAsia="zh-CN"/>
              </w:rPr>
            </w:pPr>
          </w:p>
          <w:p>
            <w:pPr>
              <w:pStyle w:val="11"/>
              <w:spacing w:before="136"/>
              <w:ind w:left="12"/>
              <w:jc w:val="center"/>
              <w:rPr>
                <w:sz w:val="21"/>
                <w:lang w:eastAsia="en-US"/>
              </w:rPr>
            </w:pPr>
            <w:r>
              <w:rPr>
                <w:sz w:val="21"/>
                <w:lang w:eastAsia="en-US"/>
              </w:rPr>
              <w:t>3</w:t>
            </w:r>
          </w:p>
        </w:tc>
        <w:tc>
          <w:tcPr>
            <w:tcW w:w="2268" w:type="dxa"/>
            <w:vMerge w:val="restart"/>
          </w:tcPr>
          <w:p>
            <w:pPr>
              <w:pStyle w:val="11"/>
              <w:spacing w:before="3"/>
              <w:rPr>
                <w:sz w:val="26"/>
                <w:lang w:eastAsia="zh-CN"/>
              </w:rPr>
            </w:pPr>
          </w:p>
          <w:p>
            <w:pPr>
              <w:pStyle w:val="11"/>
              <w:spacing w:line="278" w:lineRule="auto"/>
              <w:ind w:left="108" w:right="91" w:firstLine="211"/>
              <w:jc w:val="both"/>
              <w:rPr>
                <w:sz w:val="21"/>
                <w:lang w:eastAsia="zh-CN"/>
              </w:rPr>
            </w:pPr>
            <w:r>
              <w:rPr>
                <w:spacing w:val="16"/>
                <w:sz w:val="21"/>
                <w:lang w:eastAsia="zh-CN"/>
              </w:rPr>
              <w:t>收购因松材线虫病</w:t>
            </w:r>
            <w:r>
              <w:rPr>
                <w:spacing w:val="-9"/>
                <w:sz w:val="21"/>
                <w:lang w:eastAsia="zh-CN"/>
              </w:rPr>
              <w:t>而采伐的松树，未按规</w:t>
            </w:r>
            <w:r>
              <w:rPr>
                <w:spacing w:val="-2"/>
                <w:sz w:val="21"/>
                <w:lang w:eastAsia="zh-CN"/>
              </w:rPr>
              <w:t>定进行备案的</w:t>
            </w:r>
          </w:p>
        </w:tc>
        <w:tc>
          <w:tcPr>
            <w:tcW w:w="4963" w:type="dxa"/>
            <w:vMerge w:val="restart"/>
          </w:tcPr>
          <w:p>
            <w:pPr>
              <w:pStyle w:val="11"/>
              <w:spacing w:line="339" w:lineRule="exact"/>
              <w:ind w:left="319"/>
              <w:jc w:val="both"/>
              <w:rPr>
                <w:sz w:val="21"/>
                <w:lang w:eastAsia="zh-CN"/>
              </w:rPr>
            </w:pPr>
            <w:r>
              <w:rPr>
                <w:rFonts w:hint="eastAsia" w:ascii="Microsoft JhengHei" w:eastAsia="Microsoft JhengHei"/>
                <w:b/>
                <w:spacing w:val="3"/>
                <w:sz w:val="21"/>
                <w:lang w:eastAsia="zh-CN"/>
              </w:rPr>
              <w:t xml:space="preserve">第十八条  </w:t>
            </w:r>
            <w:r>
              <w:rPr>
                <w:spacing w:val="-2"/>
                <w:sz w:val="21"/>
                <w:lang w:eastAsia="zh-CN"/>
              </w:rPr>
              <w:t>违反本办法第十四条第一款规定的，由</w:t>
            </w:r>
          </w:p>
          <w:p>
            <w:pPr>
              <w:pStyle w:val="11"/>
              <w:spacing w:line="278" w:lineRule="auto"/>
              <w:ind w:left="108" w:right="93"/>
              <w:jc w:val="both"/>
              <w:rPr>
                <w:sz w:val="21"/>
                <w:lang w:eastAsia="zh-CN"/>
              </w:rPr>
            </w:pPr>
            <w:r>
              <w:rPr>
                <w:spacing w:val="4"/>
                <w:sz w:val="21"/>
                <w:lang w:eastAsia="zh-CN"/>
              </w:rPr>
              <w:t>县级以上地方人民政府林业行政主管部门或者其委</w:t>
            </w:r>
            <w:r>
              <w:rPr>
                <w:spacing w:val="13"/>
                <w:sz w:val="21"/>
                <w:lang w:eastAsia="zh-CN"/>
              </w:rPr>
              <w:t>托的森林病虫害防治检疫机构责令改正，可处以1000</w:t>
            </w:r>
            <w:r>
              <w:rPr>
                <w:spacing w:val="-10"/>
                <w:sz w:val="21"/>
                <w:lang w:eastAsia="zh-CN"/>
              </w:rPr>
              <w:t xml:space="preserve"> 元以上 </w:t>
            </w:r>
            <w:r>
              <w:rPr>
                <w:sz w:val="21"/>
                <w:lang w:eastAsia="zh-CN"/>
              </w:rPr>
              <w:t>1</w:t>
            </w:r>
            <w:r>
              <w:rPr>
                <w:spacing w:val="-6"/>
                <w:sz w:val="21"/>
                <w:lang w:eastAsia="zh-CN"/>
              </w:rPr>
              <w:t xml:space="preserve"> 万元以下的罚款。所购松树，由森林</w:t>
            </w:r>
          </w:p>
          <w:p>
            <w:pPr>
              <w:pStyle w:val="11"/>
              <w:spacing w:line="269" w:lineRule="exact"/>
              <w:ind w:left="108"/>
              <w:rPr>
                <w:sz w:val="21"/>
                <w:lang w:eastAsia="zh-CN"/>
              </w:rPr>
            </w:pPr>
            <w:r>
              <w:rPr>
                <w:sz w:val="21"/>
                <w:lang w:eastAsia="zh-CN"/>
              </w:rPr>
              <w:t>病虫害防治检疫机构按照本办法第九条规定处理。</w:t>
            </w:r>
          </w:p>
        </w:tc>
        <w:tc>
          <w:tcPr>
            <w:tcW w:w="708" w:type="dxa"/>
          </w:tcPr>
          <w:p>
            <w:pPr>
              <w:pStyle w:val="11"/>
              <w:spacing w:before="25"/>
              <w:ind w:left="142"/>
              <w:rPr>
                <w:sz w:val="21"/>
                <w:lang w:eastAsia="en-US"/>
              </w:rPr>
            </w:pPr>
            <w:r>
              <w:rPr>
                <w:sz w:val="21"/>
                <w:lang w:eastAsia="en-US"/>
              </w:rPr>
              <w:t>一般</w:t>
            </w:r>
          </w:p>
          <w:p>
            <w:pPr>
              <w:pStyle w:val="11"/>
              <w:spacing w:before="42"/>
              <w:ind w:left="142"/>
              <w:rPr>
                <w:sz w:val="21"/>
                <w:lang w:eastAsia="en-US"/>
              </w:rPr>
            </w:pPr>
            <w:r>
              <w:rPr>
                <w:sz w:val="21"/>
                <w:lang w:eastAsia="en-US"/>
              </w:rPr>
              <w:t>违法</w:t>
            </w:r>
          </w:p>
        </w:tc>
        <w:tc>
          <w:tcPr>
            <w:tcW w:w="1560" w:type="dxa"/>
          </w:tcPr>
          <w:p>
            <w:pPr>
              <w:pStyle w:val="11"/>
              <w:spacing w:before="25"/>
              <w:ind w:left="319"/>
              <w:rPr>
                <w:sz w:val="21"/>
                <w:lang w:eastAsia="en-US"/>
              </w:rPr>
            </w:pPr>
            <w:r>
              <w:rPr>
                <w:sz w:val="21"/>
                <w:lang w:eastAsia="en-US"/>
              </w:rPr>
              <w:t>不足 1 立方</w:t>
            </w:r>
          </w:p>
          <w:p>
            <w:pPr>
              <w:pStyle w:val="11"/>
              <w:spacing w:before="42"/>
              <w:ind w:left="108"/>
              <w:rPr>
                <w:sz w:val="21"/>
                <w:lang w:eastAsia="en-US"/>
              </w:rPr>
            </w:pPr>
            <w:r>
              <w:rPr>
                <w:sz w:val="21"/>
                <w:lang w:eastAsia="en-US"/>
              </w:rPr>
              <w:t>米的</w:t>
            </w:r>
          </w:p>
        </w:tc>
        <w:tc>
          <w:tcPr>
            <w:tcW w:w="3694" w:type="dxa"/>
          </w:tcPr>
          <w:p>
            <w:pPr>
              <w:pStyle w:val="11"/>
              <w:spacing w:before="25"/>
              <w:ind w:left="317"/>
              <w:rPr>
                <w:sz w:val="21"/>
                <w:lang w:eastAsia="zh-CN"/>
              </w:rPr>
            </w:pPr>
            <w:r>
              <w:rPr>
                <w:sz w:val="21"/>
                <w:lang w:eastAsia="zh-CN"/>
              </w:rPr>
              <w:t>可以处1000 元以上5000 元以下的罚</w:t>
            </w:r>
          </w:p>
          <w:p>
            <w:pPr>
              <w:pStyle w:val="11"/>
              <w:spacing w:before="42"/>
              <w:ind w:left="106"/>
              <w:rPr>
                <w:sz w:val="21"/>
                <w:lang w:eastAsia="en-US"/>
              </w:rPr>
            </w:pPr>
            <w:r>
              <w:rPr>
                <w:sz w:val="21"/>
                <w:lang w:eastAsia="en-US"/>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722" w:type="dxa"/>
            <w:vMerge w:val="continue"/>
            <w:tcBorders>
              <w:top w:val="nil"/>
            </w:tcBorders>
          </w:tcPr>
          <w:p>
            <w:pPr>
              <w:rPr>
                <w:sz w:val="2"/>
                <w:szCs w:val="2"/>
                <w:lang w:eastAsia="en-US"/>
              </w:rPr>
            </w:pPr>
          </w:p>
        </w:tc>
        <w:tc>
          <w:tcPr>
            <w:tcW w:w="2268" w:type="dxa"/>
            <w:vMerge w:val="continue"/>
            <w:tcBorders>
              <w:top w:val="nil"/>
            </w:tcBorders>
          </w:tcPr>
          <w:p>
            <w:pPr>
              <w:rPr>
                <w:sz w:val="2"/>
                <w:szCs w:val="2"/>
                <w:lang w:eastAsia="en-US"/>
              </w:rPr>
            </w:pPr>
          </w:p>
        </w:tc>
        <w:tc>
          <w:tcPr>
            <w:tcW w:w="4963" w:type="dxa"/>
            <w:vMerge w:val="continue"/>
            <w:tcBorders>
              <w:top w:val="nil"/>
            </w:tcBorders>
          </w:tcPr>
          <w:p>
            <w:pPr>
              <w:rPr>
                <w:sz w:val="2"/>
                <w:szCs w:val="2"/>
                <w:lang w:eastAsia="en-US"/>
              </w:rPr>
            </w:pPr>
          </w:p>
        </w:tc>
        <w:tc>
          <w:tcPr>
            <w:tcW w:w="708" w:type="dxa"/>
          </w:tcPr>
          <w:p>
            <w:pPr>
              <w:pStyle w:val="11"/>
              <w:spacing w:before="173" w:line="278" w:lineRule="auto"/>
              <w:ind w:left="142" w:right="131"/>
              <w:rPr>
                <w:sz w:val="21"/>
                <w:lang w:eastAsia="en-US"/>
              </w:rPr>
            </w:pPr>
            <w:r>
              <w:rPr>
                <w:sz w:val="21"/>
                <w:lang w:eastAsia="en-US"/>
              </w:rPr>
              <w:t>严重违法</w:t>
            </w:r>
          </w:p>
        </w:tc>
        <w:tc>
          <w:tcPr>
            <w:tcW w:w="1560" w:type="dxa"/>
          </w:tcPr>
          <w:p>
            <w:pPr>
              <w:pStyle w:val="11"/>
              <w:spacing w:before="173" w:line="278" w:lineRule="auto"/>
              <w:ind w:left="108" w:right="93" w:firstLine="211"/>
              <w:rPr>
                <w:sz w:val="21"/>
                <w:lang w:eastAsia="en-US"/>
              </w:rPr>
            </w:pPr>
            <w:r>
              <w:rPr>
                <w:sz w:val="21"/>
                <w:lang w:eastAsia="en-US"/>
              </w:rPr>
              <w:t>1 立方米以上的</w:t>
            </w:r>
          </w:p>
        </w:tc>
        <w:tc>
          <w:tcPr>
            <w:tcW w:w="3694" w:type="dxa"/>
          </w:tcPr>
          <w:p>
            <w:pPr>
              <w:pStyle w:val="11"/>
              <w:spacing w:before="173" w:line="278" w:lineRule="auto"/>
              <w:ind w:left="106" w:right="93" w:firstLine="211"/>
              <w:rPr>
                <w:sz w:val="21"/>
                <w:lang w:eastAsia="zh-CN"/>
              </w:rPr>
            </w:pPr>
            <w:r>
              <w:rPr>
                <w:spacing w:val="-12"/>
                <w:sz w:val="21"/>
                <w:lang w:eastAsia="zh-CN"/>
              </w:rPr>
              <w:t xml:space="preserve">可以处 </w:t>
            </w:r>
            <w:r>
              <w:rPr>
                <w:sz w:val="21"/>
                <w:lang w:eastAsia="zh-CN"/>
              </w:rPr>
              <w:t>5000</w:t>
            </w:r>
            <w:r>
              <w:rPr>
                <w:spacing w:val="-21"/>
                <w:sz w:val="21"/>
                <w:lang w:eastAsia="zh-CN"/>
              </w:rPr>
              <w:t xml:space="preserve"> 元以上 </w:t>
            </w:r>
            <w:r>
              <w:rPr>
                <w:sz w:val="21"/>
                <w:lang w:eastAsia="zh-CN"/>
              </w:rPr>
              <w:t>10000</w:t>
            </w:r>
            <w:r>
              <w:rPr>
                <w:spacing w:val="-14"/>
                <w:sz w:val="21"/>
                <w:lang w:eastAsia="zh-CN"/>
              </w:rPr>
              <w:t xml:space="preserve"> 元以下的</w:t>
            </w:r>
            <w:r>
              <w:rPr>
                <w:sz w:val="21"/>
                <w:lang w:eastAsia="zh-CN"/>
              </w:rPr>
              <w:t>罚款。</w:t>
            </w:r>
          </w:p>
        </w:tc>
      </w:tr>
    </w:tbl>
    <w:p/>
    <w:p/>
    <w:sectPr>
      <w:footerReference r:id="rId27" w:type="default"/>
      <w:pgSz w:w="16840" w:h="11900" w:orient="landscape"/>
      <w:pgMar w:top="1100" w:right="1240" w:bottom="1300" w:left="960" w:header="0" w:footer="1117"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4104" o:spid="_x0000_s4104"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6"/>
      </w:rPr>
      <w:pict>
        <v:shape id="_x0000_s4113" o:spid="_x0000_s4113"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- 10 -</w:t>
                </w:r>
                <w:r>
                  <w:rPr>
                    <w:rFonts w:hint="eastAsia"/>
                    <w:lang w:eastAsia="zh-CN"/>
                  </w:rPr>
                  <w:fldChar w:fldCharType="end"/>
                </w:r>
              </w:p>
            </w:txbxContent>
          </v:textbox>
        </v:shape>
      </w:pict>
    </w:r>
    <w:r>
      <w:pict>
        <v:shape id="_x0000_s4099" o:spid="_x0000_s4099" o:spt="202" type="#_x0000_t202" style="position:absolute;left:0pt;margin-left:413.95pt;margin-top:524.15pt;height:12pt;width:14.1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9-2</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6"/>
      </w:rPr>
      <w:pict>
        <v:shape id="_x0000_s4114" o:spid="_x0000_s4114"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- 11 -</w:t>
                </w:r>
                <w:r>
                  <w:rPr>
                    <w:rFonts w:hint="eastAsia"/>
                    <w:lang w:eastAsia="zh-CN"/>
                  </w:rPr>
                  <w:fldChar w:fldCharType="end"/>
                </w:r>
              </w:p>
            </w:txbxContent>
          </v:textbox>
        </v:shape>
      </w:pict>
    </w:r>
    <w:r>
      <w:pict>
        <v:shape id="_x0000_s4100" o:spid="_x0000_s4100" o:spt="202" type="#_x0000_t202" style="position:absolute;left:0pt;margin-left:411.7pt;margin-top:539.1pt;height:11pt;width:18.45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03" w:lineRule="exact"/>
                  <w:ind w:left="20"/>
                  <w:rPr>
                    <w:rFonts w:ascii="Calibri"/>
                    <w:sz w:val="18"/>
                  </w:rPr>
                </w:pPr>
                <w:r>
                  <w:rPr>
                    <w:rFonts w:ascii="Calibri"/>
                    <w:sz w:val="18"/>
                  </w:rPr>
                  <w:t>10-1</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4115" o:spid="_x0000_s4115" o:spt="202" type="#_x0000_t202" style="position:absolute;left:0pt;margin-top:0pt;height:144pt;width:144pt;mso-position-horizontal:center;mso-position-horizontal-relative:margin;mso-wrap-style:none;z-index:25167872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6"/>
      </w:rPr>
      <w:pict>
        <v:shape id="_x0000_s4116" o:spid="_x0000_s4116" o:spt="202" type="#_x0000_t202" style="position:absolute;left:0pt;margin-top:0pt;height:144pt;width:144pt;mso-position-horizontal:center;mso-position-horizontal-relative:margin;mso-wrap-style:none;z-index:25167974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p>
            </w:txbxContent>
          </v:textbox>
        </v:shape>
      </w:pict>
    </w:r>
    <w:r>
      <w:pict>
        <v:shape id="_x0000_s4101" o:spid="_x0000_s4101" o:spt="202" type="#_x0000_t202" style="position:absolute;left:0pt;margin-left:411.7pt;margin-top:524.15pt;height:12pt;width:1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12-1</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4117" o:spid="_x0000_s4117"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4118" o:spid="_x0000_s4118" o:spt="202" type="#_x0000_t202" style="position:absolute;left:0pt;margin-top:0pt;height:144pt;width:144pt;mso-position-horizontal:center;mso-position-horizontal-relative:margin;mso-wrap-style:none;z-index:251681792;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- 10 -</w:t>
                </w:r>
                <w:r>
                  <w:rPr>
                    <w:rFonts w:hint="eastAsia"/>
                    <w:lang w:eastAsia="zh-CN"/>
                  </w:rP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4119" o:spid="_x0000_s4119" o:spt="202" type="#_x0000_t202" style="position:absolute;left:0pt;margin-top:0pt;height:144pt;width:144pt;mso-position-horizontal:center;mso-position-horizontal-relative:margin;mso-wrap-style:none;z-index:251682816;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- 13 -</w:t>
                </w:r>
                <w:r>
                  <w:rPr>
                    <w:rFonts w:hint="eastAsia"/>
                    <w:lang w:eastAsia="zh-CN"/>
                  </w:rP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4120" o:spid="_x0000_s4120" o:spt="202" type="#_x0000_t202" style="position:absolute;left:0pt;margin-top:0pt;height:144pt;width:144pt;mso-position-horizontal:center;mso-position-horizontal-relative:margin;mso-wrap-style:none;z-index:2516838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4121" o:spid="_x0000_s4121" o:spt="202" type="#_x0000_t202" style="position:absolute;left:0pt;margin-top:0pt;height:144pt;width:144pt;mso-position-horizontal:center;mso-position-horizontal-relative:margin;mso-wrap-style:none;z-index:2516848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- 16 -</w:t>
                </w:r>
                <w:r>
                  <w:rPr>
                    <w:rFonts w:hint="eastAsia"/>
                    <w:lang w:eastAsia="zh-CN"/>
                  </w:rP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6"/>
      </w:rPr>
      <w:pict>
        <v:shape id="_x0000_s4122" o:spid="_x0000_s4122" o:spt="202" type="#_x0000_t202" style="position:absolute;left:0pt;margin-top:0pt;height:144pt;width:144pt;mso-position-horizontal:center;mso-position-horizontal-relative:margin;mso-wrap-style:none;z-index:2516858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- 20 -</w:t>
                </w:r>
                <w:r>
                  <w:rPr>
                    <w:rFonts w:hint="eastAsia"/>
                    <w:lang w:eastAsia="zh-CN"/>
                  </w:rPr>
                  <w:fldChar w:fldCharType="end"/>
                </w:r>
              </w:p>
            </w:txbxContent>
          </v:textbox>
        </v:shape>
      </w:pict>
    </w:r>
    <w:r>
      <w:pict>
        <v:shape id="_x0000_s4102" o:spid="_x0000_s4102" o:spt="202" type="#_x0000_t202" style="position:absolute;left:0pt;margin-left:411.7pt;margin-top:524.15pt;height:12pt;width:18.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19-2</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4105" o:spid="_x0000_s4105"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4123" o:spid="_x0000_s4123" o:spt="202" type="#_x0000_t202" style="position:absolute;left:0pt;margin-top:0pt;height:144pt;width:144pt;mso-position-horizontal:center;mso-position-horizontal-relative:margin;mso-wrap-style:none;z-index:251686912;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4124" o:spid="_x0000_s4124" o:spt="202" type="#_x0000_t202" style="position:absolute;left:0pt;margin-top:0pt;height:144pt;width:144pt;mso-position-horizontal:center;mso-position-horizontal-relative:margin;mso-wrap-style:none;z-index:251687936;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2"/>
      </w:rPr>
      <w:pict>
        <v:shape id="_x0000_s4125" o:spid="_x0000_s4125" o:spt="202" type="#_x0000_t202" style="position:absolute;left:0pt;margin-top:0pt;height:144pt;width:144pt;mso-position-horizontal:center;mso-position-horizontal-relative:margin;mso-wrap-style:none;z-index:25168896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- 25 -</w:t>
                </w:r>
                <w:r>
                  <w:rPr>
                    <w:rFonts w:hint="eastAsia"/>
                    <w:lang w:eastAsia="zh-CN"/>
                  </w:rP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4126" o:spid="_x0000_s4126" o:spt="202" type="#_x0000_t202" style="position:absolute;left:0pt;margin-top:0pt;height:144pt;width:144pt;mso-position-horizontal:center;mso-position-horizontal-relative:margin;mso-wrap-style:none;z-index:25168998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- 31 -</w:t>
                </w:r>
                <w:r>
                  <w:rPr>
                    <w:rFonts w:hint="eastAsia"/>
                    <w:lang w:eastAsia="zh-CN"/>
                  </w:rP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6"/>
      </w:rPr>
      <w:pict>
        <v:shape id="_x0000_s4127" o:spid="_x0000_s4127" o:spt="202" type="#_x0000_t202" style="position:absolute;left:0pt;margin-top:0pt;height:144pt;width:144pt;mso-position-horizontal:center;mso-position-horizontal-relative:margin;mso-wrap-style:none;z-index:25169100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- 33 -</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6"/>
      </w:rPr>
      <w:pict>
        <v:shape id="_x0000_s4106" o:spid="_x0000_s4106"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w:r>
    <w:r>
      <w:pict>
        <v:shape id="_x0000_s4097" o:spid="_x0000_s4097" o:spt="202" type="#_x0000_t202" style="position:absolute;left:0pt;margin-left:413.95pt;margin-top:524.15pt;height:12pt;width:14.1pt;mso-position-horizontal-relative:page;mso-position-vertical-relative:page;z-index:-251666432;mso-width-relative:page;mso-height-relative:page;" filled="f" stroked="f" coordsize="21600,2160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3-1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4107" o:spid="_x0000_s4107"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4108" o:spid="_x0000_s4108"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4109" o:spid="_x0000_s4109"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4110" o:spid="_x0000_s4110"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6"/>
      </w:rPr>
      <w:pict>
        <v:shape id="_x0000_s4111" o:spid="_x0000_s4111"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v:textbox>
        </v:shape>
      </w:pict>
    </w:r>
    <w:r>
      <w:pict>
        <v:shape id="_x0000_s4098" o:spid="_x0000_s4098" o:spt="202" type="#_x0000_t202" style="position:absolute;left:0pt;margin-left:413.95pt;margin-top:524.15pt;height:12pt;width:14.1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7-2</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4112" o:spid="_x0000_s4112"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63DEA"/>
    <w:rsid w:val="000F5640"/>
    <w:rsid w:val="00171CEE"/>
    <w:rsid w:val="001F075F"/>
    <w:rsid w:val="001F5B7A"/>
    <w:rsid w:val="00263DEA"/>
    <w:rsid w:val="002965E1"/>
    <w:rsid w:val="00336BDA"/>
    <w:rsid w:val="003718F4"/>
    <w:rsid w:val="00557CED"/>
    <w:rsid w:val="005E2793"/>
    <w:rsid w:val="00634101"/>
    <w:rsid w:val="00687906"/>
    <w:rsid w:val="0072518C"/>
    <w:rsid w:val="00737659"/>
    <w:rsid w:val="007C4A04"/>
    <w:rsid w:val="008037E2"/>
    <w:rsid w:val="00874603"/>
    <w:rsid w:val="008D4669"/>
    <w:rsid w:val="00923C12"/>
    <w:rsid w:val="00954AA8"/>
    <w:rsid w:val="00A5328F"/>
    <w:rsid w:val="00C202BE"/>
    <w:rsid w:val="00C36758"/>
    <w:rsid w:val="00CF49C1"/>
    <w:rsid w:val="00D81C82"/>
    <w:rsid w:val="00D95321"/>
    <w:rsid w:val="00E27DE8"/>
    <w:rsid w:val="00F0301B"/>
    <w:rsid w:val="31BF0FC6"/>
    <w:rsid w:val="3EF3670D"/>
    <w:rsid w:val="62350AB5"/>
    <w:rsid w:val="782C1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1"/>
    <w:rPr>
      <w:sz w:val="36"/>
      <w:szCs w:val="36"/>
    </w:r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9">
    <w:name w:val="正文文本 Char"/>
    <w:basedOn w:val="7"/>
    <w:link w:val="2"/>
    <w:qFormat/>
    <w:uiPriority w:val="1"/>
    <w:rPr>
      <w:rFonts w:ascii="宋体" w:hAnsi="宋体" w:eastAsia="宋体" w:cs="宋体"/>
      <w:kern w:val="0"/>
      <w:sz w:val="36"/>
      <w:szCs w:val="36"/>
      <w:lang w:val="zh-CN" w:bidi="zh-CN"/>
    </w:r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Char"/>
    <w:basedOn w:val="7"/>
    <w:link w:val="5"/>
    <w:semiHidden/>
    <w:qFormat/>
    <w:uiPriority w:val="99"/>
    <w:rPr>
      <w:rFonts w:ascii="宋体" w:hAnsi="宋体" w:eastAsia="宋体" w:cs="宋体"/>
      <w:kern w:val="0"/>
      <w:sz w:val="18"/>
      <w:szCs w:val="18"/>
      <w:lang w:val="zh-CN" w:bidi="zh-CN"/>
    </w:rPr>
  </w:style>
  <w:style w:type="character" w:customStyle="1" w:styleId="13">
    <w:name w:val="页脚 Char"/>
    <w:basedOn w:val="7"/>
    <w:link w:val="4"/>
    <w:semiHidden/>
    <w:qFormat/>
    <w:uiPriority w:val="99"/>
    <w:rPr>
      <w:rFonts w:ascii="宋体" w:hAnsi="宋体" w:eastAsia="宋体" w:cs="宋体"/>
      <w:kern w:val="0"/>
      <w:sz w:val="18"/>
      <w:szCs w:val="18"/>
      <w:lang w:val="zh-CN" w:bidi="zh-CN"/>
    </w:rPr>
  </w:style>
  <w:style w:type="character" w:customStyle="1" w:styleId="14">
    <w:name w:val="批注框文本 Char"/>
    <w:basedOn w:val="7"/>
    <w:link w:val="3"/>
    <w:semiHidden/>
    <w:qFormat/>
    <w:uiPriority w:val="99"/>
    <w:rPr>
      <w:rFonts w:ascii="宋体" w:hAnsi="宋体" w:eastAsia="宋体" w:cs="宋体"/>
      <w:kern w:val="0"/>
      <w:sz w:val="18"/>
      <w:szCs w:val="18"/>
      <w:lang w:val="zh-CN" w:bidi="zh-CN"/>
    </w:rPr>
  </w:style>
  <w:style w:type="character" w:customStyle="1" w:styleId="15">
    <w:name w:val="Heading #3|1_"/>
    <w:basedOn w:val="7"/>
    <w:link w:val="16"/>
    <w:qFormat/>
    <w:uiPriority w:val="0"/>
    <w:rPr>
      <w:rFonts w:ascii="宋体" w:hAnsi="宋体" w:eastAsia="宋体" w:cs="宋体"/>
      <w:sz w:val="34"/>
      <w:szCs w:val="34"/>
      <w:lang w:val="zh-TW" w:eastAsia="zh-TW" w:bidi="zh-TW"/>
    </w:rPr>
  </w:style>
  <w:style w:type="paragraph" w:customStyle="1" w:styleId="16">
    <w:name w:val="Heading #3|1"/>
    <w:basedOn w:val="1"/>
    <w:link w:val="15"/>
    <w:qFormat/>
    <w:uiPriority w:val="0"/>
    <w:pPr>
      <w:autoSpaceDE/>
      <w:autoSpaceDN/>
      <w:spacing w:after="720"/>
      <w:jc w:val="center"/>
      <w:outlineLvl w:val="2"/>
    </w:pPr>
    <w:rPr>
      <w:kern w:val="2"/>
      <w:sz w:val="34"/>
      <w:szCs w:val="34"/>
      <w:lang w:val="zh-TW" w:eastAsia="zh-TW" w:bidi="zh-TW"/>
    </w:rPr>
  </w:style>
  <w:style w:type="character" w:customStyle="1" w:styleId="17">
    <w:name w:val="Other|1_"/>
    <w:basedOn w:val="7"/>
    <w:link w:val="18"/>
    <w:qFormat/>
    <w:uiPriority w:val="0"/>
    <w:rPr>
      <w:rFonts w:ascii="宋体" w:hAnsi="宋体" w:eastAsia="宋体" w:cs="宋体"/>
      <w:sz w:val="20"/>
      <w:szCs w:val="20"/>
      <w:lang w:val="zh-TW" w:eastAsia="zh-TW" w:bidi="zh-TW"/>
    </w:rPr>
  </w:style>
  <w:style w:type="paragraph" w:customStyle="1" w:styleId="18">
    <w:name w:val="Other|1"/>
    <w:basedOn w:val="1"/>
    <w:link w:val="17"/>
    <w:qFormat/>
    <w:uiPriority w:val="0"/>
    <w:pPr>
      <w:autoSpaceDE/>
      <w:autoSpaceDN/>
      <w:spacing w:line="312" w:lineRule="exact"/>
      <w:ind w:firstLine="300"/>
    </w:pPr>
    <w:rPr>
      <w:kern w:val="2"/>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4" textRotate="1"/>
    <customShpInfo spid="_x0000_s4105" textRotate="1"/>
    <customShpInfo spid="_x0000_s4106" textRotate="1"/>
    <customShpInfo spid="_x0000_s4097"/>
    <customShpInfo spid="_x0000_s4107" textRotate="1"/>
    <customShpInfo spid="_x0000_s4108" textRotate="1"/>
    <customShpInfo spid="_x0000_s4109" textRotate="1"/>
    <customShpInfo spid="_x0000_s4110" textRotate="1"/>
    <customShpInfo spid="_x0000_s4111" textRotate="1"/>
    <customShpInfo spid="_x0000_s4098"/>
    <customShpInfo spid="_x0000_s4112" textRotate="1"/>
    <customShpInfo spid="_x0000_s4113" textRotate="1"/>
    <customShpInfo spid="_x0000_s4099"/>
    <customShpInfo spid="_x0000_s4114" textRotate="1"/>
    <customShpInfo spid="_x0000_s4100"/>
    <customShpInfo spid="_x0000_s4115" textRotate="1"/>
    <customShpInfo spid="_x0000_s4116" textRotate="1"/>
    <customShpInfo spid="_x0000_s4101"/>
    <customShpInfo spid="_x0000_s4117" textRotate="1"/>
    <customShpInfo spid="_x0000_s4118" textRotate="1"/>
    <customShpInfo spid="_x0000_s4119" textRotate="1"/>
    <customShpInfo spid="_x0000_s4120" textRotate="1"/>
    <customShpInfo spid="_x0000_s4121" textRotate="1"/>
    <customShpInfo spid="_x0000_s4122" textRotate="1"/>
    <customShpInfo spid="_x0000_s4102"/>
    <customShpInfo spid="_x0000_s4123" textRotate="1"/>
    <customShpInfo spid="_x0000_s4124" textRotate="1"/>
    <customShpInfo spid="_x0000_s4125" textRotate="1"/>
    <customShpInfo spid="_x0000_s4126" textRotate="1"/>
    <customShpInfo spid="_x0000_s41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8168</Words>
  <Characters>46558</Characters>
  <Lines>387</Lines>
  <Paragraphs>109</Paragraphs>
  <TotalTime>116</TotalTime>
  <ScaleCrop>false</ScaleCrop>
  <LinksUpToDate>false</LinksUpToDate>
  <CharactersWithSpaces>54617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2020-12-03T08:22:00Z</dcterms:created>
  <dc:creator>Asus</dc:creator>
  <cp:lastModifiedBy>gyb1</cp:lastModifiedBy>
  <dcterms:modified xsi:type="dcterms:W3CDTF">2020-12-24T02:39:16Z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