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60" w:rsidRDefault="00CA1860" w:rsidP="00CA186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04C9D">
        <w:rPr>
          <w:rFonts w:ascii="方正小标宋简体" w:eastAsia="方正小标宋简体" w:hint="eastAsia"/>
          <w:sz w:val="44"/>
          <w:szCs w:val="44"/>
        </w:rPr>
        <w:t>舒城县缺陷消费品召回工作激励办法</w:t>
      </w:r>
    </w:p>
    <w:p w:rsidR="00CA1860" w:rsidRPr="00D04C9D" w:rsidRDefault="00CA1860" w:rsidP="00CA186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（征求意见稿）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黑体" w:eastAsia="黑体" w:hAnsi="黑体"/>
        </w:rPr>
      </w:pP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 w:hint="eastAsia"/>
        </w:rPr>
        <w:t>第一条</w:t>
      </w:r>
      <w:r w:rsidRPr="00D04C9D">
        <w:rPr>
          <w:rFonts w:ascii="仿宋_GB2312" w:hint="eastAsia"/>
        </w:rPr>
        <w:t xml:space="preserve">  为深入开展质量提升行动，进一步加大缺陷消费品召回监管力度，有效落实企业质量安全主体责任，引导企业建立和完善缺陷消费品召回工作机制，推动企业主动开展消费品缺陷追溯和召回活动，及时消除缺陷消费品安全隐患，切实维护企业和消费者的合法权益，保障广大人民群众健康和生命财产安全，构建“企业主体、政府监管、群众参与、社会关注”的召回管理格局，根据《消费品召回管理</w:t>
      </w:r>
      <w:r w:rsidR="00C74963">
        <w:rPr>
          <w:rFonts w:ascii="仿宋_GB2312" w:hint="eastAsia"/>
        </w:rPr>
        <w:t>暂行规定</w:t>
      </w:r>
      <w:r w:rsidRPr="00D04C9D">
        <w:rPr>
          <w:rFonts w:ascii="仿宋_GB2312" w:hint="eastAsia"/>
        </w:rPr>
        <w:t>》，结合本县实际，制定本办法。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 w:hint="eastAsia"/>
        </w:rPr>
        <w:t>第二条</w:t>
      </w:r>
      <w:r w:rsidRPr="00D04C9D">
        <w:rPr>
          <w:rFonts w:ascii="仿宋_GB2312" w:hint="eastAsia"/>
        </w:rPr>
        <w:t xml:space="preserve">  本办法适用于本县行政区域内生产、销售的消费品召回活动，激励对象包括缺陷消费品召回工作成效显著的生产、销售企业。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 w:hint="eastAsia"/>
        </w:rPr>
        <w:t>第三条</w:t>
      </w:r>
      <w:r w:rsidRPr="00D04C9D">
        <w:rPr>
          <w:rFonts w:ascii="仿宋_GB2312" w:hint="eastAsia"/>
        </w:rPr>
        <w:t xml:space="preserve">  本县缺陷消费品召回激励工作按照公平、公正、公开、择优的原则，采取通报表扬为主，资金补助为辅的方式。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 w:hint="eastAsia"/>
        </w:rPr>
        <w:t>第四条</w:t>
      </w:r>
      <w:r w:rsidRPr="00D04C9D">
        <w:rPr>
          <w:rFonts w:ascii="仿宋_GB2312" w:hint="eastAsia"/>
        </w:rPr>
        <w:t xml:space="preserve">  根据上级政府及主管部门的总体要求和时间安排，按年度开展缺陷消费品召回工作成效显著企业的评定和激励工作。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 w:hint="eastAsia"/>
        </w:rPr>
        <w:t>第五条</w:t>
      </w:r>
      <w:r w:rsidRPr="00D04C9D">
        <w:rPr>
          <w:rFonts w:ascii="仿宋_GB2312" w:hint="eastAsia"/>
        </w:rPr>
        <w:t xml:space="preserve">  缺陷消费品召回激励工作经费</w:t>
      </w:r>
      <w:proofErr w:type="gramStart"/>
      <w:r w:rsidRPr="00D04C9D">
        <w:rPr>
          <w:rFonts w:ascii="仿宋_GB2312" w:hint="eastAsia"/>
        </w:rPr>
        <w:t>列入县</w:t>
      </w:r>
      <w:proofErr w:type="gramEnd"/>
      <w:r w:rsidRPr="00D04C9D">
        <w:rPr>
          <w:rFonts w:ascii="仿宋_GB2312" w:hint="eastAsia"/>
        </w:rPr>
        <w:t>财政预算。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 w:hint="eastAsia"/>
        </w:rPr>
        <w:t>第六条</w:t>
      </w:r>
      <w:r w:rsidRPr="00D04C9D">
        <w:rPr>
          <w:rFonts w:ascii="仿宋_GB2312" w:hint="eastAsia"/>
        </w:rPr>
        <w:t xml:space="preserve">  县市场监管局负责统筹、指导全县缺陷消费品召回激励工作。通过媒体对激励对象进行宣传报道和社会监督，鼓励相关部门安排激励对象出席各类经贸文化活动，营造全社会共同</w:t>
      </w:r>
      <w:r w:rsidRPr="00D04C9D">
        <w:rPr>
          <w:rFonts w:ascii="仿宋_GB2312" w:hint="eastAsia"/>
        </w:rPr>
        <w:lastRenderedPageBreak/>
        <w:t>推进缺陷消费品召回的良好氛围。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 w:hint="eastAsia"/>
        </w:rPr>
        <w:t>第七条</w:t>
      </w:r>
      <w:r w:rsidRPr="00D04C9D">
        <w:rPr>
          <w:rFonts w:ascii="仿宋_GB2312" w:hint="eastAsia"/>
        </w:rPr>
        <w:t xml:space="preserve">  开展缺陷消费品召回工作且成效显著的生产、销售企业，认定为“缺陷消费品召回示范企业”，应当符合以下条件：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（一）加强消费品质</w:t>
      </w:r>
      <w:proofErr w:type="gramStart"/>
      <w:r w:rsidRPr="00D04C9D">
        <w:rPr>
          <w:rFonts w:ascii="仿宋_GB2312" w:hint="eastAsia"/>
        </w:rPr>
        <w:t>量安全</w:t>
      </w:r>
      <w:proofErr w:type="gramEnd"/>
      <w:r w:rsidRPr="00D04C9D">
        <w:rPr>
          <w:rFonts w:ascii="仿宋_GB2312" w:hint="eastAsia"/>
        </w:rPr>
        <w:t>信息管理，建立健全缺陷信息收集分析处理制度等信息档案。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（二）生产企业获知消费品可能存在缺陷时，立即组织调查分析，确认缺陷存在时立即向县市场监管局报告调查分析结果，并采取有效措施主动实施召回。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（三）销售企业获知消费品存在缺陷时，立即停止销售、租赁、使用存在缺陷的消费品，并积极协助生产企业实施召回。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（四）积极配合主管部门开展缺陷调查和召回等工作，并在省级以上召回网站发布公告。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/>
        </w:rPr>
        <w:t>第八条</w:t>
      </w:r>
      <w:r w:rsidRPr="00D04C9D">
        <w:rPr>
          <w:rFonts w:ascii="仿宋_GB2312" w:hint="eastAsia"/>
        </w:rPr>
        <w:t xml:space="preserve">  缺陷消费品召回示范企业获得以下激励：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（一）通报表扬。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（二）</w:t>
      </w:r>
      <w:r>
        <w:rPr>
          <w:rFonts w:ascii="仿宋_GB2312" w:hint="eastAsia"/>
        </w:rPr>
        <w:t>经县市场监管局等相关部门核定金额后，按照实际召回成本（1万元以上，含1万元）30%的比例进行补贴</w:t>
      </w:r>
      <w:r w:rsidRPr="00D04C9D">
        <w:rPr>
          <w:rFonts w:ascii="仿宋_GB2312" w:hint="eastAsia"/>
        </w:rPr>
        <w:t>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（三）在加强质量培训交流、导入卓越绩效管理模式等方面，给予倾斜支持。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（四）在申报政府质量奖、知识产权示范企业、放心消费示范企业等方面，给予优先推荐。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（五）激励对象在标准、计量、检验检测、认证认可及知识产权（商标注册、发明专利）工作方面表现突出的，优先按照相</w:t>
      </w:r>
      <w:r w:rsidRPr="00D04C9D">
        <w:rPr>
          <w:rFonts w:ascii="仿宋_GB2312" w:hint="eastAsia"/>
        </w:rPr>
        <w:lastRenderedPageBreak/>
        <w:t>关政策</w:t>
      </w:r>
      <w:proofErr w:type="gramStart"/>
      <w:r w:rsidRPr="00D04C9D">
        <w:rPr>
          <w:rFonts w:ascii="仿宋_GB2312" w:hint="eastAsia"/>
        </w:rPr>
        <w:t>兑现奖补资金</w:t>
      </w:r>
      <w:proofErr w:type="gramEnd"/>
      <w:r w:rsidRPr="00D04C9D">
        <w:rPr>
          <w:rFonts w:ascii="仿宋_GB2312" w:hint="eastAsia"/>
        </w:rPr>
        <w:t>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（六）激励对象为童车童床生产、销售企业的，由安徽省童车产品质检中心免费为其提供产品检测和技术咨询服务。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 w:hint="eastAsia"/>
        </w:rPr>
        <w:t>第九条</w:t>
      </w:r>
      <w:r w:rsidRPr="00D04C9D">
        <w:rPr>
          <w:rFonts w:ascii="仿宋_GB2312" w:hint="eastAsia"/>
        </w:rPr>
        <w:t xml:space="preserve">  激励对象应按照以下程序确定：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（一）具备条件的缺陷消费品生产、销售企业应当主动向县市场监管局提出申请并提供相关佐证材料。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（二）县市场监管局负责对申报对象进行审核并择优确定候选激励对象。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（三）候选激励对象名单在县政府官方网站公示，接受社会公众的监督。</w:t>
      </w:r>
    </w:p>
    <w:p w:rsidR="00CA1860" w:rsidRPr="00D04C9D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仿宋_GB2312" w:hint="eastAsia"/>
        </w:rPr>
        <w:t>（四）经公示的激励对象如无异议由县市场监管局予以公布并实施奖励。</w:t>
      </w:r>
    </w:p>
    <w:p w:rsidR="00CA1860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D04C9D">
        <w:rPr>
          <w:rFonts w:ascii="黑体" w:eastAsia="黑体" w:hAnsi="黑体"/>
        </w:rPr>
        <w:t>第十条</w:t>
      </w:r>
      <w:r w:rsidRPr="00D04C9D">
        <w:rPr>
          <w:rFonts w:ascii="仿宋_GB2312" w:hint="eastAsia"/>
        </w:rPr>
        <w:t xml:space="preserve">  任何单位或个人如发现激励对象不符合相关规定的，可以向县市场监管局书面反映；县市场监</w:t>
      </w:r>
      <w:r>
        <w:rPr>
          <w:rFonts w:ascii="仿宋_GB2312" w:hint="eastAsia"/>
        </w:rPr>
        <w:t>管局收到有关投诉后应当及时进行调查核实，如情况属实，应当及时纠正。</w:t>
      </w:r>
    </w:p>
    <w:p w:rsidR="00CA1860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A3714D">
        <w:rPr>
          <w:rFonts w:ascii="黑体" w:eastAsia="黑体" w:hAnsi="黑体" w:hint="eastAsia"/>
        </w:rPr>
        <w:t>第十一条</w:t>
      </w:r>
      <w:r>
        <w:rPr>
          <w:rFonts w:ascii="仿宋_GB2312" w:hint="eastAsia"/>
        </w:rPr>
        <w:t xml:space="preserve">  激励对象申报材料不实、弄虚作假的，由县市场监管局追回补助资金，并向社会予以公开，同时纳入企业信用信息公示系统。</w:t>
      </w:r>
    </w:p>
    <w:p w:rsidR="00CA1860" w:rsidRDefault="00CA1860" w:rsidP="00CA1860">
      <w:pPr>
        <w:spacing w:line="560" w:lineRule="exact"/>
        <w:ind w:firstLineChars="200" w:firstLine="632"/>
        <w:rPr>
          <w:rFonts w:ascii="仿宋_GB2312"/>
        </w:rPr>
      </w:pPr>
      <w:r w:rsidRPr="00A3714D">
        <w:rPr>
          <w:rFonts w:ascii="黑体" w:eastAsia="黑体" w:hAnsi="黑体" w:hint="eastAsia"/>
        </w:rPr>
        <w:t>第十二条</w:t>
      </w:r>
      <w:r>
        <w:rPr>
          <w:rFonts w:ascii="仿宋_GB2312" w:hint="eastAsia"/>
        </w:rPr>
        <w:t xml:space="preserve">  本办法具体实施中的问题，由县市场监管局负责解释。</w:t>
      </w:r>
    </w:p>
    <w:p w:rsidR="006523F3" w:rsidRPr="00E93D3F" w:rsidRDefault="00CA1860" w:rsidP="00E93D3F">
      <w:pPr>
        <w:spacing w:line="560" w:lineRule="exact"/>
        <w:ind w:firstLineChars="200" w:firstLine="632"/>
        <w:rPr>
          <w:rFonts w:ascii="仿宋_GB2312"/>
        </w:rPr>
      </w:pPr>
      <w:r w:rsidRPr="005F55D9">
        <w:rPr>
          <w:rFonts w:ascii="黑体" w:eastAsia="黑体" w:hAnsi="黑体" w:hint="eastAsia"/>
        </w:rPr>
        <w:t>第十三条</w:t>
      </w:r>
      <w:r>
        <w:rPr>
          <w:rFonts w:ascii="仿宋_GB2312" w:hint="eastAsia"/>
        </w:rPr>
        <w:t xml:space="preserve">  本办法自发布之日起施行。</w:t>
      </w:r>
      <w:bookmarkStart w:id="0" w:name="_GoBack"/>
      <w:bookmarkEnd w:id="0"/>
    </w:p>
    <w:sectPr w:rsidR="006523F3" w:rsidRPr="00E93D3F">
      <w:headerReference w:type="default" r:id="rId7"/>
      <w:footerReference w:type="even" r:id="rId8"/>
      <w:footerReference w:type="default" r:id="rId9"/>
      <w:pgSz w:w="11907" w:h="16840"/>
      <w:pgMar w:top="2098" w:right="1474" w:bottom="1985" w:left="1588" w:header="0" w:footer="1531" w:gutter="0"/>
      <w:pgNumType w:fmt="decimalFullWidt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07" w:rsidRDefault="003E3E07">
      <w:r>
        <w:separator/>
      </w:r>
    </w:p>
  </w:endnote>
  <w:endnote w:type="continuationSeparator" w:id="0">
    <w:p w:rsidR="003E3E07" w:rsidRDefault="003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0" w:rsidRDefault="00CA1860">
    <w:pPr>
      <w:pStyle w:val="a5"/>
      <w:framePr w:wrap="around" w:vAnchor="text" w:hAnchor="margin" w:xAlign="outside" w:y="1"/>
      <w:ind w:firstLineChars="50" w:firstLine="160"/>
      <w:rPr>
        <w:rStyle w:val="a3"/>
      </w:rPr>
    </w:pPr>
    <w:r>
      <w:rPr>
        <w:rStyle w:val="a3"/>
        <w:rFonts w:hint="eastAsia"/>
      </w:rPr>
      <w:t>—</w:t>
    </w: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rFonts w:hint="eastAsia"/>
        <w:noProof/>
      </w:rPr>
      <w:t>４</w:t>
    </w:r>
    <w:r>
      <w:fldChar w:fldCharType="end"/>
    </w:r>
    <w:r>
      <w:rPr>
        <w:rStyle w:val="a3"/>
        <w:rFonts w:hint="eastAsia"/>
      </w:rPr>
      <w:t>—</w:t>
    </w:r>
  </w:p>
  <w:p w:rsidR="00662570" w:rsidRDefault="003E3E0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0" w:rsidRDefault="00CA1860">
    <w:pPr>
      <w:pStyle w:val="a5"/>
      <w:tabs>
        <w:tab w:val="clear" w:pos="8306"/>
        <w:tab w:val="right" w:pos="8690"/>
      </w:tabs>
      <w:ind w:right="155" w:firstLine="360"/>
      <w:jc w:val="right"/>
      <w:rPr>
        <w:sz w:val="28"/>
        <w:szCs w:val="28"/>
      </w:rPr>
    </w:pPr>
    <w:r>
      <w:rPr>
        <w:rFonts w:hint="eastAsia"/>
        <w:kern w:val="0"/>
        <w:sz w:val="28"/>
        <w:szCs w:val="21"/>
      </w:rPr>
      <w:t>—</w:t>
    </w:r>
    <w:r>
      <w:rPr>
        <w:rFonts w:hint="eastAsia"/>
        <w:kern w:val="0"/>
        <w:sz w:val="28"/>
        <w:szCs w:val="21"/>
      </w:rPr>
      <w:t xml:space="preserve">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 w:rsidR="00E93D3F">
      <w:rPr>
        <w:rFonts w:hint="eastAsia"/>
        <w:noProof/>
        <w:kern w:val="0"/>
        <w:sz w:val="28"/>
        <w:szCs w:val="21"/>
      </w:rPr>
      <w:t>３</w:t>
    </w:r>
    <w:r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07" w:rsidRDefault="003E3E07">
      <w:r>
        <w:separator/>
      </w:r>
    </w:p>
  </w:footnote>
  <w:footnote w:type="continuationSeparator" w:id="0">
    <w:p w:rsidR="003E3E07" w:rsidRDefault="003E3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0" w:rsidRDefault="003E3E07">
    <w:pPr>
      <w:pStyle w:val="a4"/>
      <w:pBdr>
        <w:bottom w:val="none" w:sz="0" w:space="0" w:color="auto"/>
      </w:pBdr>
      <w:spacing w:line="580" w:lineRule="exact"/>
      <w:jc w:val="both"/>
      <w:rPr>
        <w:rFonts w:ascii="黑体" w:eastAsia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41"/>
    <w:rsid w:val="00172441"/>
    <w:rsid w:val="003E3E07"/>
    <w:rsid w:val="00493B6E"/>
    <w:rsid w:val="006523F3"/>
    <w:rsid w:val="00772E5F"/>
    <w:rsid w:val="00C74963"/>
    <w:rsid w:val="00CA1860"/>
    <w:rsid w:val="00E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6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1860"/>
  </w:style>
  <w:style w:type="paragraph" w:styleId="a4">
    <w:name w:val="header"/>
    <w:basedOn w:val="a"/>
    <w:link w:val="Char"/>
    <w:rsid w:val="00CA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186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A1860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5"/>
    <w:rsid w:val="00CA1860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6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1860"/>
  </w:style>
  <w:style w:type="paragraph" w:styleId="a4">
    <w:name w:val="header"/>
    <w:basedOn w:val="a"/>
    <w:link w:val="Char"/>
    <w:rsid w:val="00CA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186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A1860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5"/>
    <w:rsid w:val="00CA1860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745</Characters>
  <Application>Microsoft Office Word</Application>
  <DocSecurity>0</DocSecurity>
  <Lines>46</Lines>
  <Paragraphs>32</Paragraphs>
  <ScaleCrop>false</ScaleCrop>
  <Company>微软中国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微软用户</cp:lastModifiedBy>
  <cp:revision>2</cp:revision>
  <dcterms:created xsi:type="dcterms:W3CDTF">2020-12-29T00:40:00Z</dcterms:created>
  <dcterms:modified xsi:type="dcterms:W3CDTF">2020-12-29T00:40:00Z</dcterms:modified>
</cp:coreProperties>
</file>