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905" w:rsidRPr="00F26B75" w:rsidRDefault="00EF2905" w:rsidP="00313D26">
      <w:pPr>
        <w:tabs>
          <w:tab w:val="left" w:pos="316"/>
          <w:tab w:val="left" w:pos="8208"/>
          <w:tab w:val="left" w:pos="8532"/>
        </w:tabs>
        <w:rPr>
          <w:rFonts w:ascii="黑体" w:eastAsia="黑体" w:hint="eastAsia"/>
        </w:rPr>
      </w:pPr>
    </w:p>
    <w:p w:rsidR="00810056" w:rsidRPr="004714EC" w:rsidRDefault="00810056" w:rsidP="00634927">
      <w:pPr>
        <w:tabs>
          <w:tab w:val="left" w:pos="316"/>
          <w:tab w:val="left" w:pos="8208"/>
          <w:tab w:val="left" w:pos="8532"/>
        </w:tabs>
        <w:rPr>
          <w:rFonts w:ascii="仿宋_GB2312" w:hint="eastAsia"/>
        </w:rPr>
      </w:pPr>
    </w:p>
    <w:p w:rsidR="00810056" w:rsidRPr="00810056" w:rsidRDefault="007A6914" w:rsidP="00D74A2B">
      <w:pPr>
        <w:tabs>
          <w:tab w:val="left" w:pos="8505"/>
        </w:tabs>
      </w:pPr>
      <w:r>
        <w:rPr>
          <w:noProof/>
        </w:rPr>
        <w:drawing>
          <wp:anchor distT="0" distB="0" distL="114300" distR="114300" simplePos="0" relativeHeight="251657728" behindDoc="1" locked="0" layoutInCell="1" allowOverlap="1">
            <wp:simplePos x="0" y="0"/>
            <wp:positionH relativeFrom="margin">
              <wp:align>center</wp:align>
            </wp:positionH>
            <wp:positionV relativeFrom="page">
              <wp:posOffset>2592070</wp:posOffset>
            </wp:positionV>
            <wp:extent cx="5238750" cy="1171575"/>
            <wp:effectExtent l="19050" t="0" r="0" b="0"/>
            <wp:wrapSquare wrapText="bothSides"/>
            <wp:docPr id="21" name="图片 21" descr="Temp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empHead"/>
                    <pic:cNvPicPr>
                      <a:picLocks noChangeAspect="1" noChangeArrowheads="1"/>
                    </pic:cNvPicPr>
                  </pic:nvPicPr>
                  <pic:blipFill>
                    <a:blip r:embed="rId6" cstate="print"/>
                    <a:srcRect/>
                    <a:stretch>
                      <a:fillRect/>
                    </a:stretch>
                  </pic:blipFill>
                  <pic:spPr bwMode="auto">
                    <a:xfrm>
                      <a:off x="0" y="0"/>
                      <a:ext cx="5238750" cy="1171575"/>
                    </a:xfrm>
                    <a:prstGeom prst="rect">
                      <a:avLst/>
                    </a:prstGeom>
                    <a:noFill/>
                    <a:ln w="9525">
                      <a:noFill/>
                      <a:miter lim="800000"/>
                      <a:headEnd/>
                      <a:tailEnd/>
                    </a:ln>
                  </pic:spPr>
                </pic:pic>
              </a:graphicData>
            </a:graphic>
          </wp:anchor>
        </w:drawing>
      </w:r>
    </w:p>
    <w:p w:rsidR="00DA56A4" w:rsidRPr="00055B0F" w:rsidRDefault="00E52AE0" w:rsidP="00081188">
      <w:pPr>
        <w:spacing w:beforeLines="200" w:line="560" w:lineRule="exact"/>
        <w:jc w:val="center"/>
        <w:rPr>
          <w:rFonts w:ascii="仿宋_GB2312" w:hint="eastAsia"/>
        </w:rPr>
      </w:pPr>
      <w:bookmarkStart w:id="0" w:name="文号"/>
      <w:r>
        <w:rPr>
          <w:rFonts w:ascii="仿宋_GB2312" w:hint="eastAsia"/>
        </w:rPr>
        <w:t>舒政办</w:t>
      </w:r>
      <w:r w:rsidRPr="00E52AE0">
        <w:rPr>
          <w:rFonts w:hint="eastAsia"/>
        </w:rPr>
        <w:t>〔</w:t>
      </w:r>
      <w:r w:rsidRPr="00E52AE0">
        <w:rPr>
          <w:rFonts w:hint="eastAsia"/>
        </w:rPr>
        <w:t>2017</w:t>
      </w:r>
      <w:r w:rsidRPr="00E52AE0">
        <w:rPr>
          <w:rFonts w:hint="eastAsia"/>
        </w:rPr>
        <w:t>〕</w:t>
      </w:r>
      <w:r w:rsidRPr="00E52AE0">
        <w:rPr>
          <w:rFonts w:hint="eastAsia"/>
        </w:rPr>
        <w:t>21</w:t>
      </w:r>
      <w:r>
        <w:rPr>
          <w:rFonts w:ascii="仿宋_GB2312" w:hint="eastAsia"/>
        </w:rPr>
        <w:t>号</w:t>
      </w:r>
      <w:bookmarkEnd w:id="0"/>
    </w:p>
    <w:p w:rsidR="00DA56A4" w:rsidRDefault="007A6914" w:rsidP="007E1F3A">
      <w:pPr>
        <w:tabs>
          <w:tab w:val="left" w:pos="8374"/>
        </w:tabs>
        <w:spacing w:afterLines="15"/>
        <w:rPr>
          <w:rFonts w:ascii="仿宋_GB2312" w:hAnsi="华文仿宋" w:hint="eastAsia"/>
        </w:rPr>
      </w:pPr>
      <w:r>
        <w:rPr>
          <w:noProof/>
        </w:rPr>
        <w:drawing>
          <wp:anchor distT="0" distB="0" distL="114300" distR="114300" simplePos="0" relativeHeight="251658752" behindDoc="1" locked="0" layoutInCell="1" allowOverlap="1">
            <wp:simplePos x="0" y="0"/>
            <wp:positionH relativeFrom="page">
              <wp:posOffset>1009650</wp:posOffset>
            </wp:positionH>
            <wp:positionV relativeFrom="page">
              <wp:posOffset>4896485</wp:posOffset>
            </wp:positionV>
            <wp:extent cx="5619750" cy="75565"/>
            <wp:effectExtent l="19050" t="0" r="0" b="0"/>
            <wp:wrapSquare wrapText="bothSides"/>
            <wp:docPr id="23" name="图片 23" descr="TempHea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TempHead"/>
                    <pic:cNvPicPr>
                      <a:picLocks noChangeArrowheads="1"/>
                    </pic:cNvPicPr>
                  </pic:nvPicPr>
                  <pic:blipFill>
                    <a:blip r:embed="rId7" cstate="print"/>
                    <a:srcRect/>
                    <a:stretch>
                      <a:fillRect/>
                    </a:stretch>
                  </pic:blipFill>
                  <pic:spPr bwMode="auto">
                    <a:xfrm>
                      <a:off x="0" y="0"/>
                      <a:ext cx="5619750" cy="75565"/>
                    </a:xfrm>
                    <a:prstGeom prst="rect">
                      <a:avLst/>
                    </a:prstGeom>
                    <a:solidFill>
                      <a:srgbClr val="FF0000"/>
                    </a:solidFill>
                    <a:ln w="9525">
                      <a:noFill/>
                      <a:miter lim="800000"/>
                      <a:headEnd/>
                      <a:tailEnd/>
                    </a:ln>
                  </pic:spPr>
                </pic:pic>
              </a:graphicData>
            </a:graphic>
          </wp:anchor>
        </w:drawing>
      </w:r>
    </w:p>
    <w:p w:rsidR="00B73224" w:rsidRDefault="00B73224" w:rsidP="008327FE">
      <w:pPr>
        <w:tabs>
          <w:tab w:val="left" w:pos="8374"/>
        </w:tabs>
        <w:spacing w:afterLines="15"/>
        <w:rPr>
          <w:rFonts w:ascii="仿宋_GB2312" w:hAnsi="华文仿宋" w:hint="eastAsia"/>
        </w:rPr>
      </w:pPr>
    </w:p>
    <w:p w:rsidR="00E52AE0" w:rsidRDefault="00E52AE0" w:rsidP="00E52AE0">
      <w:pPr>
        <w:spacing w:line="560" w:lineRule="exact"/>
        <w:jc w:val="center"/>
        <w:rPr>
          <w:rFonts w:ascii="方正小标宋简体" w:eastAsia="方正小标宋简体" w:hAnsi="宋体" w:hint="eastAsia"/>
          <w:sz w:val="44"/>
          <w:szCs w:val="44"/>
        </w:rPr>
      </w:pPr>
      <w:r w:rsidRPr="00A46209">
        <w:rPr>
          <w:rFonts w:ascii="方正小标宋简体" w:eastAsia="方正小标宋简体" w:hAnsi="宋体" w:hint="eastAsia"/>
          <w:sz w:val="44"/>
          <w:szCs w:val="44"/>
        </w:rPr>
        <w:t>舒城县人民政府办公室关于印发舒城县市政</w:t>
      </w:r>
    </w:p>
    <w:p w:rsidR="00E52AE0" w:rsidRPr="00A46209" w:rsidRDefault="00E52AE0" w:rsidP="00E52AE0">
      <w:pPr>
        <w:spacing w:line="56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工程</w:t>
      </w:r>
      <w:r w:rsidRPr="00A46209">
        <w:rPr>
          <w:rFonts w:ascii="方正小标宋简体" w:eastAsia="方正小标宋简体" w:hAnsi="宋体" w:hint="eastAsia"/>
          <w:sz w:val="44"/>
          <w:szCs w:val="44"/>
        </w:rPr>
        <w:t>建设项目移交接管实施意见的通知</w:t>
      </w:r>
    </w:p>
    <w:p w:rsidR="00E52AE0" w:rsidRPr="00A46209" w:rsidRDefault="00E52AE0" w:rsidP="00E52AE0">
      <w:pPr>
        <w:spacing w:line="560" w:lineRule="exact"/>
        <w:jc w:val="center"/>
        <w:rPr>
          <w:rFonts w:ascii="方正小标宋简体" w:eastAsia="方正小标宋简体" w:hAnsi="宋体" w:hint="eastAsia"/>
          <w:sz w:val="44"/>
          <w:szCs w:val="44"/>
        </w:rPr>
      </w:pPr>
    </w:p>
    <w:p w:rsidR="00E52AE0" w:rsidRPr="00E52AE0" w:rsidRDefault="00E52AE0" w:rsidP="00E52AE0">
      <w:pPr>
        <w:rPr>
          <w:rFonts w:hint="eastAsia"/>
        </w:rPr>
      </w:pPr>
      <w:r w:rsidRPr="00E52AE0">
        <w:rPr>
          <w:rFonts w:hint="eastAsia"/>
        </w:rPr>
        <w:t>城关镇人民政府</w:t>
      </w:r>
      <w:r>
        <w:rPr>
          <w:rFonts w:hint="eastAsia"/>
        </w:rPr>
        <w:t>，</w:t>
      </w:r>
      <w:r w:rsidRPr="00E52AE0">
        <w:rPr>
          <w:rFonts w:hint="eastAsia"/>
        </w:rPr>
        <w:t>开发区管委</w:t>
      </w:r>
      <w:r>
        <w:rPr>
          <w:rFonts w:hint="eastAsia"/>
        </w:rPr>
        <w:t>，</w:t>
      </w:r>
      <w:r w:rsidRPr="00E52AE0">
        <w:rPr>
          <w:rFonts w:hint="eastAsia"/>
        </w:rPr>
        <w:t>县政府有关部门：</w:t>
      </w:r>
      <w:r w:rsidRPr="00E52AE0">
        <w:rPr>
          <w:rFonts w:hint="eastAsia"/>
        </w:rPr>
        <w:t xml:space="preserve"> </w:t>
      </w:r>
    </w:p>
    <w:p w:rsidR="00E52AE0" w:rsidRPr="00E52AE0" w:rsidRDefault="00E52AE0" w:rsidP="00E52AE0">
      <w:pPr>
        <w:ind w:firstLineChars="200" w:firstLine="632"/>
        <w:rPr>
          <w:rFonts w:hint="eastAsia"/>
        </w:rPr>
      </w:pPr>
      <w:r w:rsidRPr="00E52AE0">
        <w:rPr>
          <w:rFonts w:hint="eastAsia"/>
        </w:rPr>
        <w:t>现将《舒城县市政基础设施建设项目移交接管实施意见》印发给你们，请认真贯彻执行。</w:t>
      </w:r>
      <w:r w:rsidRPr="00E52AE0">
        <w:rPr>
          <w:rFonts w:hint="eastAsia"/>
        </w:rPr>
        <w:t xml:space="preserve"> </w:t>
      </w:r>
    </w:p>
    <w:p w:rsidR="00E52AE0" w:rsidRPr="00E52AE0" w:rsidRDefault="00E52AE0" w:rsidP="00E52AE0">
      <w:pPr>
        <w:rPr>
          <w:rFonts w:hint="eastAsia"/>
        </w:rPr>
      </w:pPr>
    </w:p>
    <w:p w:rsidR="00E52AE0" w:rsidRPr="00E52AE0" w:rsidRDefault="00E52AE0" w:rsidP="00E52AE0">
      <w:pPr>
        <w:rPr>
          <w:rFonts w:hint="eastAsia"/>
        </w:rPr>
      </w:pPr>
      <w:r w:rsidRPr="00E52AE0">
        <w:rPr>
          <w:rFonts w:hint="eastAsia"/>
        </w:rPr>
        <w:t xml:space="preserve">                                </w:t>
      </w:r>
    </w:p>
    <w:p w:rsidR="00E52AE0" w:rsidRDefault="00E52AE0" w:rsidP="00E52AE0">
      <w:pPr>
        <w:rPr>
          <w:rFonts w:hint="eastAsia"/>
        </w:rPr>
      </w:pPr>
      <w:r w:rsidRPr="00E52AE0">
        <w:rPr>
          <w:rFonts w:hint="eastAsia"/>
        </w:rPr>
        <w:t xml:space="preserve">                               </w:t>
      </w:r>
    </w:p>
    <w:p w:rsidR="00E52AE0" w:rsidRPr="00E52AE0" w:rsidRDefault="004222F6" w:rsidP="00E52AE0">
      <w:pPr>
        <w:ind w:firstLineChars="1577" w:firstLine="4982"/>
        <w:rPr>
          <w:rFonts w:hint="eastAsia"/>
        </w:rPr>
      </w:pPr>
      <w:r>
        <w:rPr>
          <w:rFonts w:hint="eastAsia"/>
          <w:noProof/>
        </w:rPr>
        <w:pict>
          <v:shapetype id="_x0000_t201" coordsize="21600,21600" o:spt="201" path="m,l,21600r21600,l21600,xe">
            <v:stroke joinstyle="miter"/>
            <v:path shadowok="f" o:extrusionok="f" strokeok="f" fillok="f" o:connecttype="rect"/>
            <o:lock v:ext="edit" shapetype="t"/>
          </v:shapetype>
          <v:shape id="_x0000_s1048" type="#_x0000_t201" style="position:absolute;left:0;text-align:left;margin-left:255.75pt;margin-top:-72.75pt;width:120pt;height:120pt;z-index:-251656704;visibility:hidden;mso-position-vertical-relative:line" stroked="f">
            <v:imagedata r:id="rId8" o:title=""/>
            <w10:anchorlock/>
          </v:shape>
          <w:control r:id="rId9" w:name="Sign1" w:shapeid="_x0000_s1048"/>
        </w:pict>
      </w:r>
      <w:r w:rsidR="00E52AE0" w:rsidRPr="00E52AE0">
        <w:rPr>
          <w:rFonts w:hint="eastAsia"/>
        </w:rPr>
        <w:t xml:space="preserve"> 2017</w:t>
      </w:r>
      <w:r w:rsidR="00E52AE0" w:rsidRPr="00E52AE0">
        <w:rPr>
          <w:rFonts w:hint="eastAsia"/>
        </w:rPr>
        <w:t>年</w:t>
      </w:r>
      <w:r w:rsidR="00E52AE0">
        <w:rPr>
          <w:rFonts w:hint="eastAsia"/>
        </w:rPr>
        <w:t>7</w:t>
      </w:r>
      <w:r w:rsidR="00E52AE0" w:rsidRPr="00E52AE0">
        <w:rPr>
          <w:rFonts w:hint="eastAsia"/>
        </w:rPr>
        <w:t>月</w:t>
      </w:r>
      <w:r w:rsidR="00E52AE0">
        <w:rPr>
          <w:rFonts w:hint="eastAsia"/>
        </w:rPr>
        <w:t>18</w:t>
      </w:r>
      <w:r w:rsidR="00E52AE0" w:rsidRPr="00E52AE0">
        <w:rPr>
          <w:rFonts w:hint="eastAsia"/>
        </w:rPr>
        <w:t>日</w:t>
      </w:r>
      <w:r w:rsidR="00E52AE0" w:rsidRPr="00E52AE0">
        <w:rPr>
          <w:rFonts w:hint="eastAsia"/>
        </w:rPr>
        <w:t xml:space="preserve"> </w:t>
      </w:r>
    </w:p>
    <w:p w:rsidR="00E52AE0" w:rsidRPr="00721A3F" w:rsidRDefault="00E52AE0" w:rsidP="00721A3F">
      <w:pPr>
        <w:jc w:val="center"/>
        <w:rPr>
          <w:rFonts w:ascii="方正小标宋简体" w:eastAsia="方正小标宋简体" w:hint="eastAsia"/>
          <w:sz w:val="44"/>
          <w:szCs w:val="44"/>
        </w:rPr>
      </w:pPr>
      <w:r w:rsidRPr="00721A3F">
        <w:rPr>
          <w:rFonts w:ascii="方正小标宋简体" w:eastAsia="方正小标宋简体" w:hint="eastAsia"/>
          <w:sz w:val="44"/>
          <w:szCs w:val="44"/>
        </w:rPr>
        <w:lastRenderedPageBreak/>
        <w:t>舒城县市政工程建设项目移交接管实施意见</w:t>
      </w:r>
    </w:p>
    <w:p w:rsidR="00E52AE0" w:rsidRPr="00E52AE0" w:rsidRDefault="00E52AE0" w:rsidP="00721A3F">
      <w:pPr>
        <w:ind w:firstLineChars="200" w:firstLine="632"/>
        <w:rPr>
          <w:rFonts w:hint="eastAsia"/>
        </w:rPr>
      </w:pPr>
      <w:r w:rsidRPr="00E52AE0">
        <w:rPr>
          <w:rFonts w:hint="eastAsia"/>
        </w:rPr>
        <w:t>为进一步规范市政工程建设项目移交接管行为，建立健全移交接管机制，明确工程建设单位和接管单位的职责，确保市政工程建设与管理顺利衔接</w:t>
      </w:r>
      <w:r w:rsidR="00544A7A">
        <w:rPr>
          <w:rFonts w:hint="eastAsia"/>
        </w:rPr>
        <w:t>，</w:t>
      </w:r>
      <w:r w:rsidRPr="00E52AE0">
        <w:rPr>
          <w:rFonts w:hint="eastAsia"/>
        </w:rPr>
        <w:t>共同做好市政设施管理和维护，依据相关法律、法规，参照《六安人民政府办公室关于印发六安中心城市重点工程建设项目移交接管实施意见的通知》（六政办〔</w:t>
      </w:r>
      <w:r w:rsidRPr="00E52AE0">
        <w:rPr>
          <w:rFonts w:hint="eastAsia"/>
        </w:rPr>
        <w:t>2012</w:t>
      </w:r>
      <w:r w:rsidRPr="00E52AE0">
        <w:rPr>
          <w:rFonts w:hint="eastAsia"/>
        </w:rPr>
        <w:t>〕</w:t>
      </w:r>
      <w:r w:rsidRPr="00E52AE0">
        <w:rPr>
          <w:rFonts w:hint="eastAsia"/>
        </w:rPr>
        <w:t>25</w:t>
      </w:r>
      <w:r w:rsidRPr="00E52AE0">
        <w:rPr>
          <w:rFonts w:hint="eastAsia"/>
        </w:rPr>
        <w:t>号）规定，结合我县实际，特制定本意见。</w:t>
      </w:r>
    </w:p>
    <w:p w:rsidR="00E52AE0" w:rsidRPr="00721A3F" w:rsidRDefault="00E52AE0" w:rsidP="00721A3F">
      <w:pPr>
        <w:ind w:firstLineChars="200" w:firstLine="632"/>
        <w:rPr>
          <w:rFonts w:ascii="黑体" w:eastAsia="黑体" w:hAnsi="黑体" w:hint="eastAsia"/>
        </w:rPr>
      </w:pPr>
      <w:r w:rsidRPr="00721A3F">
        <w:rPr>
          <w:rFonts w:ascii="黑体" w:eastAsia="黑体" w:hAnsi="黑体" w:hint="eastAsia"/>
        </w:rPr>
        <w:t>一、适用范围</w:t>
      </w:r>
    </w:p>
    <w:p w:rsidR="00E52AE0" w:rsidRPr="00E52AE0" w:rsidRDefault="00E52AE0" w:rsidP="00721A3F">
      <w:pPr>
        <w:ind w:firstLineChars="200" w:firstLine="632"/>
        <w:rPr>
          <w:rFonts w:hint="eastAsia"/>
        </w:rPr>
      </w:pPr>
      <w:r w:rsidRPr="00E52AE0">
        <w:rPr>
          <w:rFonts w:hint="eastAsia"/>
        </w:rPr>
        <w:t>本意见适用于舒城县城规划区范围内，由政府出资新建、改建、扩建的市政工程建设项目的移交接管工作。</w:t>
      </w:r>
    </w:p>
    <w:p w:rsidR="00E52AE0" w:rsidRPr="00721A3F" w:rsidRDefault="00E52AE0" w:rsidP="00721A3F">
      <w:pPr>
        <w:ind w:firstLineChars="200" w:firstLine="632"/>
        <w:rPr>
          <w:rFonts w:ascii="黑体" w:eastAsia="黑体" w:hAnsi="黑体" w:hint="eastAsia"/>
        </w:rPr>
      </w:pPr>
      <w:r w:rsidRPr="00721A3F">
        <w:rPr>
          <w:rFonts w:ascii="黑体" w:eastAsia="黑体" w:hAnsi="黑体" w:hint="eastAsia"/>
        </w:rPr>
        <w:t>二、组织机构</w:t>
      </w:r>
    </w:p>
    <w:p w:rsidR="00E52AE0" w:rsidRPr="00E52AE0" w:rsidRDefault="00E52AE0" w:rsidP="00721A3F">
      <w:pPr>
        <w:ind w:firstLineChars="200" w:firstLine="632"/>
        <w:rPr>
          <w:rFonts w:hint="eastAsia"/>
        </w:rPr>
      </w:pPr>
      <w:r w:rsidRPr="00E52AE0">
        <w:rPr>
          <w:rFonts w:hint="eastAsia"/>
        </w:rPr>
        <w:t>成立由县政府分管副县长任组长，县政府办、县住建局、县交通运输局、县城管执法局、县重点工程局、县公路局、县交管大队等部门和城关镇、开发区主要负责人为成员的县市政设施移交接管领导小组（以下简称领导小组）。领导小组下设办公室（设在县政府办），负责日常指导、协调和监督移交接管工作，督促建设单位做好建设遗留问题整改等工作。</w:t>
      </w:r>
    </w:p>
    <w:p w:rsidR="00721A3F" w:rsidRPr="00721A3F" w:rsidRDefault="00E52AE0" w:rsidP="00721A3F">
      <w:pPr>
        <w:ind w:firstLineChars="200" w:firstLine="632"/>
        <w:rPr>
          <w:rFonts w:ascii="黑体" w:eastAsia="黑体" w:hAnsi="黑体" w:hint="eastAsia"/>
        </w:rPr>
      </w:pPr>
      <w:r w:rsidRPr="00721A3F">
        <w:rPr>
          <w:rFonts w:ascii="黑体" w:eastAsia="黑体" w:hAnsi="黑体" w:hint="eastAsia"/>
        </w:rPr>
        <w:t>三、工作职责</w:t>
      </w:r>
    </w:p>
    <w:p w:rsidR="00E52AE0" w:rsidRPr="00E52AE0" w:rsidRDefault="00E52AE0" w:rsidP="00721A3F">
      <w:pPr>
        <w:ind w:firstLineChars="200" w:firstLine="632"/>
        <w:rPr>
          <w:rFonts w:hint="eastAsia"/>
        </w:rPr>
      </w:pPr>
      <w:r w:rsidRPr="00E52AE0">
        <w:rPr>
          <w:rFonts w:hint="eastAsia"/>
        </w:rPr>
        <w:t>建设单位负责市政工程建设项目竣工验收、建设遗留问题整改、项目移交等工作。</w:t>
      </w:r>
    </w:p>
    <w:p w:rsidR="00E52AE0" w:rsidRPr="00E52AE0" w:rsidRDefault="00E52AE0" w:rsidP="00721A3F">
      <w:pPr>
        <w:ind w:firstLineChars="200" w:firstLine="632"/>
        <w:rPr>
          <w:rFonts w:hint="eastAsia"/>
        </w:rPr>
      </w:pPr>
      <w:r w:rsidRPr="00E52AE0">
        <w:rPr>
          <w:rFonts w:hint="eastAsia"/>
        </w:rPr>
        <w:t>接管单位负责参与市政工程建设项目竣工验收，跟踪检查建</w:t>
      </w:r>
      <w:r w:rsidRPr="00E52AE0">
        <w:rPr>
          <w:rFonts w:hint="eastAsia"/>
        </w:rPr>
        <w:lastRenderedPageBreak/>
        <w:t>设单位问题整改落实情况，并做好项目接管等工作。</w:t>
      </w:r>
      <w:r w:rsidRPr="00E52AE0">
        <w:rPr>
          <w:rFonts w:hint="eastAsia"/>
        </w:rPr>
        <w:t xml:space="preserve">    </w:t>
      </w:r>
    </w:p>
    <w:p w:rsidR="00E52AE0" w:rsidRPr="00721A3F" w:rsidRDefault="00E52AE0" w:rsidP="00721A3F">
      <w:pPr>
        <w:ind w:firstLineChars="200" w:firstLine="632"/>
        <w:rPr>
          <w:rFonts w:ascii="黑体" w:eastAsia="黑体" w:hAnsi="黑体" w:hint="eastAsia"/>
        </w:rPr>
      </w:pPr>
      <w:r w:rsidRPr="00721A3F">
        <w:rPr>
          <w:rFonts w:ascii="黑体" w:eastAsia="黑体" w:hAnsi="黑体" w:hint="eastAsia"/>
        </w:rPr>
        <w:t>四、工作原则</w:t>
      </w:r>
    </w:p>
    <w:p w:rsidR="00544A7A" w:rsidRDefault="00E52AE0" w:rsidP="0079518A">
      <w:pPr>
        <w:ind w:firstLineChars="200" w:firstLine="634"/>
        <w:rPr>
          <w:rFonts w:hint="eastAsia"/>
        </w:rPr>
      </w:pPr>
      <w:r w:rsidRPr="0079518A">
        <w:rPr>
          <w:rFonts w:ascii="楷体_GB2312" w:eastAsia="楷体_GB2312" w:hint="eastAsia"/>
          <w:b/>
        </w:rPr>
        <w:t>（一）先验收后移交。</w:t>
      </w:r>
      <w:r w:rsidRPr="00E52AE0">
        <w:rPr>
          <w:rFonts w:hint="eastAsia"/>
        </w:rPr>
        <w:t>市政工程建设项目经竣工验收合格，满足安全达标要求、功能齐全的，即可移交接管。</w:t>
      </w:r>
    </w:p>
    <w:p w:rsidR="00544A7A" w:rsidRDefault="00E52AE0" w:rsidP="00544A7A">
      <w:pPr>
        <w:ind w:firstLineChars="200" w:firstLine="634"/>
        <w:rPr>
          <w:rFonts w:hint="eastAsia"/>
        </w:rPr>
      </w:pPr>
      <w:r w:rsidRPr="0079518A">
        <w:rPr>
          <w:rFonts w:ascii="楷体_GB2312" w:eastAsia="楷体_GB2312" w:hint="eastAsia"/>
          <w:b/>
        </w:rPr>
        <w:t>（二）管理提前介入。</w:t>
      </w:r>
      <w:r w:rsidRPr="00E52AE0">
        <w:rPr>
          <w:rFonts w:hint="eastAsia"/>
        </w:rPr>
        <w:t>竣工验收前，接管单位应提前介入市政工程建设，指导建设单位做好移交准备工作。</w:t>
      </w:r>
    </w:p>
    <w:p w:rsidR="00E52AE0" w:rsidRPr="00E52AE0" w:rsidRDefault="00E52AE0" w:rsidP="00544A7A">
      <w:pPr>
        <w:ind w:firstLineChars="200" w:firstLine="634"/>
        <w:rPr>
          <w:rFonts w:hint="eastAsia"/>
        </w:rPr>
      </w:pPr>
      <w:r w:rsidRPr="0079518A">
        <w:rPr>
          <w:rFonts w:ascii="楷体_GB2312" w:eastAsia="楷体_GB2312" w:hint="eastAsia"/>
          <w:b/>
        </w:rPr>
        <w:t>（三）先接收后整改。</w:t>
      </w:r>
      <w:r w:rsidRPr="00E52AE0">
        <w:rPr>
          <w:rFonts w:hint="eastAsia"/>
        </w:rPr>
        <w:t>市政工程建设项目移交接管后，建设单位应按照移交、接管工作的相关要求，限期完成建设遗留问题的整改。</w:t>
      </w:r>
    </w:p>
    <w:p w:rsidR="00E52AE0" w:rsidRPr="00721A3F" w:rsidRDefault="00E52AE0" w:rsidP="00721A3F">
      <w:pPr>
        <w:ind w:firstLineChars="200" w:firstLine="632"/>
        <w:rPr>
          <w:rFonts w:ascii="黑体" w:eastAsia="黑体" w:hAnsi="黑体" w:hint="eastAsia"/>
        </w:rPr>
      </w:pPr>
      <w:r w:rsidRPr="00721A3F">
        <w:rPr>
          <w:rFonts w:ascii="黑体" w:eastAsia="黑体" w:hAnsi="黑体" w:hint="eastAsia"/>
        </w:rPr>
        <w:t>五、移交接管内容</w:t>
      </w:r>
    </w:p>
    <w:p w:rsidR="00E52AE0" w:rsidRPr="00E52AE0" w:rsidRDefault="00E52AE0" w:rsidP="00721A3F">
      <w:pPr>
        <w:ind w:firstLineChars="200" w:firstLine="632"/>
        <w:rPr>
          <w:rFonts w:hint="eastAsia"/>
        </w:rPr>
      </w:pPr>
      <w:r w:rsidRPr="00E52AE0">
        <w:rPr>
          <w:rFonts w:hint="eastAsia"/>
        </w:rPr>
        <w:t>市政工程建设项目移交接管包括市政设施（城市道路、桥涵、隧道、地下管廊、路灯、城市雨污水收集、输送和处理系统，城市河道和防洪排涝泵站等设施，以及上述设施附属管理用房等设施）、园林绿化设施（城市道路绿化、公共绿地、公园广场、景观等设施及其附属设施）和市政附属设施（市容环卫设施、城市家具、沿街的城市景观照明设施及其附属设施）以及道路交通信号、监控和标识标牌及其附属设施等内容。</w:t>
      </w:r>
    </w:p>
    <w:p w:rsidR="00E52AE0" w:rsidRPr="00721A3F" w:rsidRDefault="00E52AE0" w:rsidP="00721A3F">
      <w:pPr>
        <w:ind w:firstLineChars="200" w:firstLine="632"/>
        <w:rPr>
          <w:rFonts w:ascii="黑体" w:eastAsia="黑体" w:hAnsi="黑体" w:hint="eastAsia"/>
        </w:rPr>
      </w:pPr>
      <w:r w:rsidRPr="00721A3F">
        <w:rPr>
          <w:rFonts w:ascii="黑体" w:eastAsia="黑体" w:hAnsi="黑体" w:hint="eastAsia"/>
        </w:rPr>
        <w:t>六、移交接管条件</w:t>
      </w:r>
    </w:p>
    <w:p w:rsidR="00E52AE0" w:rsidRPr="00E52AE0" w:rsidRDefault="00E52AE0" w:rsidP="0079518A">
      <w:pPr>
        <w:ind w:firstLineChars="200" w:firstLine="632"/>
        <w:rPr>
          <w:rFonts w:hint="eastAsia"/>
        </w:rPr>
      </w:pPr>
      <w:r w:rsidRPr="00E52AE0">
        <w:rPr>
          <w:rFonts w:hint="eastAsia"/>
        </w:rPr>
        <w:t>（一）通过验收。验收分竣工验收、整体完工验收和部分完工验收。</w:t>
      </w:r>
    </w:p>
    <w:p w:rsidR="00E52AE0" w:rsidRPr="00E52AE0" w:rsidRDefault="00E52AE0" w:rsidP="00721A3F">
      <w:pPr>
        <w:ind w:firstLineChars="200" w:firstLine="632"/>
        <w:rPr>
          <w:rFonts w:hint="eastAsia"/>
        </w:rPr>
      </w:pPr>
      <w:r w:rsidRPr="00E52AE0">
        <w:rPr>
          <w:rFonts w:hint="eastAsia"/>
        </w:rPr>
        <w:t>1</w:t>
      </w:r>
      <w:r w:rsidR="0079518A">
        <w:rPr>
          <w:rFonts w:hint="eastAsia"/>
        </w:rPr>
        <w:t>．</w:t>
      </w:r>
      <w:r w:rsidRPr="00E52AE0">
        <w:rPr>
          <w:rFonts w:hint="eastAsia"/>
        </w:rPr>
        <w:t>竣工验收，是指工程满足设计质量和使用要求，建设单位按照基本建设程序和有关法规组织的整体综合性验收。</w:t>
      </w:r>
    </w:p>
    <w:p w:rsidR="00E52AE0" w:rsidRPr="00E52AE0" w:rsidRDefault="00E52AE0" w:rsidP="00721A3F">
      <w:pPr>
        <w:ind w:firstLineChars="200" w:firstLine="632"/>
        <w:rPr>
          <w:rFonts w:hint="eastAsia"/>
        </w:rPr>
      </w:pPr>
      <w:r w:rsidRPr="00E52AE0">
        <w:rPr>
          <w:rFonts w:hint="eastAsia"/>
        </w:rPr>
        <w:lastRenderedPageBreak/>
        <w:t>2</w:t>
      </w:r>
      <w:r w:rsidR="0079518A">
        <w:rPr>
          <w:rFonts w:hint="eastAsia"/>
        </w:rPr>
        <w:t>．</w:t>
      </w:r>
      <w:r w:rsidRPr="00E52AE0">
        <w:rPr>
          <w:rFonts w:hint="eastAsia"/>
        </w:rPr>
        <w:t>整体完工验收，是指工程满足设计质量和使用要求，因某些法定手续暂不能办理完毕，不能进行工程竣工验收，县政府要求尽快将工程投入使用或提前将工程移交接管进行的验收。</w:t>
      </w:r>
    </w:p>
    <w:p w:rsidR="00E52AE0" w:rsidRPr="00E52AE0" w:rsidRDefault="00E52AE0" w:rsidP="00721A3F">
      <w:pPr>
        <w:ind w:firstLineChars="200" w:firstLine="632"/>
        <w:rPr>
          <w:rFonts w:hint="eastAsia"/>
        </w:rPr>
      </w:pPr>
      <w:r w:rsidRPr="00E52AE0">
        <w:rPr>
          <w:rFonts w:hint="eastAsia"/>
        </w:rPr>
        <w:t>3</w:t>
      </w:r>
      <w:r w:rsidR="0079518A">
        <w:rPr>
          <w:rFonts w:hint="eastAsia"/>
        </w:rPr>
        <w:t>．</w:t>
      </w:r>
      <w:r w:rsidRPr="00E52AE0">
        <w:rPr>
          <w:rFonts w:hint="eastAsia"/>
        </w:rPr>
        <w:t>部分完工验收，是指工程某部分完工后，满足设计质量和使用要求，但工程其它部分因征收拆迁或某些法定手续未办理完毕而短期内无法全面完工，但部分工程移交接管给有关单位而进行的验收。</w:t>
      </w:r>
    </w:p>
    <w:p w:rsidR="00E52AE0" w:rsidRPr="00E52AE0" w:rsidRDefault="00E52AE0" w:rsidP="00721A3F">
      <w:pPr>
        <w:ind w:firstLineChars="200" w:firstLine="632"/>
        <w:rPr>
          <w:rFonts w:hint="eastAsia"/>
        </w:rPr>
      </w:pPr>
      <w:r w:rsidRPr="00E52AE0">
        <w:rPr>
          <w:rFonts w:hint="eastAsia"/>
        </w:rPr>
        <w:t>（二）各项工程建设档案资料（施工图、竣工图、建设合同、验收报告等）齐全完备。</w:t>
      </w:r>
    </w:p>
    <w:p w:rsidR="00E52AE0" w:rsidRPr="00E52AE0" w:rsidRDefault="00E52AE0" w:rsidP="00721A3F">
      <w:pPr>
        <w:ind w:firstLineChars="200" w:firstLine="632"/>
        <w:rPr>
          <w:rFonts w:hint="eastAsia"/>
        </w:rPr>
      </w:pPr>
      <w:r w:rsidRPr="00E52AE0">
        <w:rPr>
          <w:rFonts w:hint="eastAsia"/>
        </w:rPr>
        <w:t>（三）实行工程质量保修制度（市政工程项目移交接管时，要明确质量保修养护方案）。</w:t>
      </w:r>
    </w:p>
    <w:p w:rsidR="00E52AE0" w:rsidRPr="00E52AE0" w:rsidRDefault="00E52AE0" w:rsidP="00721A3F">
      <w:pPr>
        <w:ind w:firstLineChars="200" w:firstLine="632"/>
        <w:rPr>
          <w:rFonts w:hint="eastAsia"/>
        </w:rPr>
      </w:pPr>
      <w:r w:rsidRPr="00E52AE0">
        <w:rPr>
          <w:rFonts w:hint="eastAsia"/>
        </w:rPr>
        <w:t>（四）工程建设项目部分完工实施移交的，针对出现的可能影响设施运行安全及管理的问题，建设单位应当与接收管理单位协商解决并记录在案。</w:t>
      </w:r>
    </w:p>
    <w:p w:rsidR="0079518A" w:rsidRDefault="00E52AE0" w:rsidP="00721A3F">
      <w:pPr>
        <w:ind w:firstLineChars="200" w:firstLine="632"/>
        <w:rPr>
          <w:rFonts w:ascii="黑体" w:eastAsia="黑体" w:hAnsi="黑体" w:hint="eastAsia"/>
        </w:rPr>
      </w:pPr>
      <w:r w:rsidRPr="00721A3F">
        <w:rPr>
          <w:rFonts w:ascii="黑体" w:eastAsia="黑体" w:hAnsi="黑体" w:hint="eastAsia"/>
        </w:rPr>
        <w:t>七、移交接管程序</w:t>
      </w:r>
    </w:p>
    <w:p w:rsidR="00E52AE0" w:rsidRDefault="00E52AE0" w:rsidP="0079518A">
      <w:pPr>
        <w:ind w:firstLineChars="200" w:firstLine="634"/>
        <w:rPr>
          <w:rFonts w:hint="eastAsia"/>
        </w:rPr>
      </w:pPr>
      <w:r w:rsidRPr="0079518A">
        <w:rPr>
          <w:rFonts w:ascii="楷体_GB2312" w:eastAsia="楷体_GB2312" w:hint="eastAsia"/>
          <w:b/>
        </w:rPr>
        <w:t>（一）竣工验收。</w:t>
      </w:r>
      <w:r w:rsidRPr="00E52AE0">
        <w:rPr>
          <w:rFonts w:hint="eastAsia"/>
        </w:rPr>
        <w:t>市政设施建设项目符合竣工验收条件的，建设单位组织进行竣工验收。接管单位应在参加市政建设工程项目竣工验收时，检查其所接管的各类及附属设施状况，并将发现的问题书面一次性告知建设单位。建设单位负责督促施工企业做好问题整改，并在整改后复查验收，出具整改验收意见。</w:t>
      </w:r>
    </w:p>
    <w:p w:rsidR="00E52AE0" w:rsidRPr="00E52AE0" w:rsidRDefault="00E52AE0" w:rsidP="0079518A">
      <w:pPr>
        <w:ind w:firstLineChars="200" w:firstLine="634"/>
        <w:rPr>
          <w:rFonts w:hint="eastAsia"/>
        </w:rPr>
      </w:pPr>
      <w:r w:rsidRPr="0079518A">
        <w:rPr>
          <w:rFonts w:ascii="楷体_GB2312" w:eastAsia="楷体_GB2312" w:hint="eastAsia"/>
          <w:b/>
        </w:rPr>
        <w:t>（二）移交申请。</w:t>
      </w:r>
      <w:r w:rsidRPr="00E52AE0">
        <w:rPr>
          <w:rFonts w:hint="eastAsia"/>
        </w:rPr>
        <w:t>市政工程建设项目竣工验收合格后，由建设单位向县政府提出移交申请，经县政府审核同意后，建设单位</w:t>
      </w:r>
      <w:r w:rsidRPr="00E52AE0">
        <w:rPr>
          <w:rFonts w:hint="eastAsia"/>
        </w:rPr>
        <w:lastRenderedPageBreak/>
        <w:t>向相关单位送达移交工作联系单。</w:t>
      </w:r>
    </w:p>
    <w:p w:rsidR="00E52AE0" w:rsidRPr="00E52AE0" w:rsidRDefault="00E52AE0" w:rsidP="0079518A">
      <w:pPr>
        <w:ind w:firstLineChars="200" w:firstLine="634"/>
        <w:rPr>
          <w:rFonts w:hint="eastAsia"/>
        </w:rPr>
      </w:pPr>
      <w:r w:rsidRPr="0079518A">
        <w:rPr>
          <w:rFonts w:ascii="楷体_GB2312" w:eastAsia="楷体_GB2312" w:hint="eastAsia"/>
          <w:b/>
        </w:rPr>
        <w:t>（三）移交接管。</w:t>
      </w:r>
      <w:r w:rsidRPr="00E52AE0">
        <w:rPr>
          <w:rFonts w:hint="eastAsia"/>
        </w:rPr>
        <w:t>接管单位在收到移交工作联系单后，对竣工验收合格，满足安全达标要求，功能齐全的重点工程建设项目，应及时与建设单位签订移交接管手续。</w:t>
      </w:r>
    </w:p>
    <w:p w:rsidR="00E52AE0" w:rsidRPr="00E52AE0" w:rsidRDefault="00E52AE0" w:rsidP="0079518A">
      <w:pPr>
        <w:ind w:firstLineChars="200" w:firstLine="634"/>
        <w:rPr>
          <w:rFonts w:hint="eastAsia"/>
        </w:rPr>
      </w:pPr>
      <w:r w:rsidRPr="0079518A">
        <w:rPr>
          <w:rFonts w:ascii="楷体_GB2312" w:eastAsia="楷体_GB2312" w:hint="eastAsia"/>
          <w:b/>
        </w:rPr>
        <w:t>（四）质量保修。</w:t>
      </w:r>
      <w:r w:rsidRPr="00E52AE0">
        <w:rPr>
          <w:rFonts w:hint="eastAsia"/>
        </w:rPr>
        <w:t>质量保修制度由建设单位负责落实，保修期内出现的质量问题，由建设单位负责整改。</w:t>
      </w:r>
    </w:p>
    <w:p w:rsidR="00E52AE0" w:rsidRPr="0079518A" w:rsidRDefault="00E52AE0" w:rsidP="0079518A">
      <w:pPr>
        <w:ind w:firstLineChars="200" w:firstLine="632"/>
        <w:rPr>
          <w:rFonts w:ascii="黑体" w:eastAsia="黑体" w:hAnsi="黑体" w:hint="eastAsia"/>
        </w:rPr>
      </w:pPr>
      <w:r w:rsidRPr="0079518A">
        <w:rPr>
          <w:rFonts w:ascii="黑体" w:eastAsia="黑体" w:hAnsi="黑体" w:hint="eastAsia"/>
        </w:rPr>
        <w:t>八、保障措施</w:t>
      </w:r>
    </w:p>
    <w:p w:rsidR="00E52AE0" w:rsidRPr="00E52AE0" w:rsidRDefault="00E52AE0" w:rsidP="0079518A">
      <w:pPr>
        <w:ind w:firstLineChars="200" w:firstLine="634"/>
        <w:rPr>
          <w:rFonts w:hint="eastAsia"/>
        </w:rPr>
      </w:pPr>
      <w:r w:rsidRPr="0079518A">
        <w:rPr>
          <w:rFonts w:ascii="楷体_GB2312" w:eastAsia="楷体_GB2312" w:hint="eastAsia"/>
          <w:b/>
        </w:rPr>
        <w:t>（一）严格整改完善。</w:t>
      </w:r>
      <w:r w:rsidRPr="00E52AE0">
        <w:rPr>
          <w:rFonts w:hint="eastAsia"/>
        </w:rPr>
        <w:t>验收时存在不影响工程使用功能的质量问题，施工企业必须在规定时间内整改完善，建设单位负责督促整改，整改期间的管理工作由各相关接管单位承担，整改内容和整改期限应由建设单位和相关接管单位书面确认；逾期未完成整改的，由各相关接管单位进行整改，费用由建设单位负责从施工单位相关费用中扣除，直接拨付接管单位。</w:t>
      </w:r>
    </w:p>
    <w:p w:rsidR="00E52AE0" w:rsidRPr="00E52AE0" w:rsidRDefault="00E52AE0" w:rsidP="0079518A">
      <w:pPr>
        <w:ind w:firstLineChars="200" w:firstLine="634"/>
        <w:rPr>
          <w:rFonts w:hint="eastAsia"/>
        </w:rPr>
      </w:pPr>
      <w:r w:rsidRPr="0079518A">
        <w:rPr>
          <w:rFonts w:ascii="楷体_GB2312" w:eastAsia="楷体_GB2312" w:hint="eastAsia"/>
          <w:b/>
        </w:rPr>
        <w:t>（二）落实质量保修。</w:t>
      </w:r>
      <w:r w:rsidRPr="00E52AE0">
        <w:rPr>
          <w:rFonts w:hint="eastAsia"/>
        </w:rPr>
        <w:t>在质量保修期间，建设单位须配合做好保修工作，督促施工单位履行其工程保修职责。对质保期间发现的质量问题（不含接管后因使用不当、人为损坏及其它非施工原因造成的质量问题），施工单位不及时整改的，由各相关接管单位维修处理，费用由建设单位从施工单位质保金中扣除，直接拨付给相关接管单位。</w:t>
      </w:r>
    </w:p>
    <w:p w:rsidR="00E52AE0" w:rsidRPr="00E52AE0" w:rsidRDefault="00E52AE0" w:rsidP="0079518A">
      <w:pPr>
        <w:ind w:firstLineChars="200" w:firstLine="634"/>
        <w:rPr>
          <w:rFonts w:hint="eastAsia"/>
        </w:rPr>
      </w:pPr>
      <w:r w:rsidRPr="0079518A">
        <w:rPr>
          <w:rFonts w:ascii="楷体_GB2312" w:eastAsia="楷体_GB2312" w:hint="eastAsia"/>
          <w:b/>
        </w:rPr>
        <w:t>（三）强化资金监管。</w:t>
      </w:r>
      <w:r w:rsidRPr="00E52AE0">
        <w:rPr>
          <w:rFonts w:hint="eastAsia"/>
        </w:rPr>
        <w:t xml:space="preserve">为确保施工单位对重点工程建设项目质量缺陷负责维修，移交接管后未付工程款及质量保修金需要由建设单位、接收管理单位共同监管，共同确认支付资金。　</w:t>
      </w:r>
    </w:p>
    <w:p w:rsidR="00E52AE0" w:rsidRPr="00E52AE0" w:rsidRDefault="00E52AE0" w:rsidP="0079518A">
      <w:pPr>
        <w:ind w:firstLineChars="200" w:firstLine="634"/>
        <w:rPr>
          <w:rFonts w:hint="eastAsia"/>
        </w:rPr>
      </w:pPr>
      <w:r w:rsidRPr="0079518A">
        <w:rPr>
          <w:rFonts w:ascii="楷体_GB2312" w:eastAsia="楷体_GB2312" w:hint="eastAsia"/>
          <w:b/>
        </w:rPr>
        <w:lastRenderedPageBreak/>
        <w:t>（四）加强工作协调。</w:t>
      </w:r>
      <w:r w:rsidRPr="00E52AE0">
        <w:rPr>
          <w:rFonts w:hint="eastAsia"/>
        </w:rPr>
        <w:t>市政工程建设项目在移交过程中和质量保修期间发生工程质量问题，领导小组办公室要及时协调解决，如协调后仍无法达成一致意见，提交领导小组协调解决。</w:t>
      </w:r>
    </w:p>
    <w:p w:rsidR="008327FE" w:rsidRPr="00E52AE0" w:rsidRDefault="008327FE" w:rsidP="00E52AE0">
      <w:pPr>
        <w:rPr>
          <w:rFonts w:hint="eastAsia"/>
        </w:rPr>
      </w:pPr>
    </w:p>
    <w:p w:rsidR="00E27FB3" w:rsidRDefault="00E27FB3" w:rsidP="008327FE">
      <w:pPr>
        <w:tabs>
          <w:tab w:val="left" w:pos="8374"/>
        </w:tabs>
        <w:spacing w:afterLines="15"/>
        <w:rPr>
          <w:rFonts w:ascii="仿宋_GB2312" w:hAnsi="华文仿宋" w:hint="eastAsia"/>
        </w:rPr>
      </w:pPr>
    </w:p>
    <w:p w:rsidR="00E27FB3" w:rsidRDefault="00E27FB3" w:rsidP="008327FE">
      <w:pPr>
        <w:tabs>
          <w:tab w:val="left" w:pos="8374"/>
        </w:tabs>
        <w:spacing w:afterLines="15"/>
        <w:rPr>
          <w:rFonts w:ascii="仿宋_GB2312" w:hAnsi="华文仿宋" w:hint="eastAsia"/>
        </w:rPr>
      </w:pPr>
    </w:p>
    <w:p w:rsidR="004B7683" w:rsidRDefault="004B7683" w:rsidP="008327FE">
      <w:pPr>
        <w:tabs>
          <w:tab w:val="left" w:pos="8374"/>
        </w:tabs>
        <w:spacing w:afterLines="15"/>
        <w:rPr>
          <w:rFonts w:ascii="仿宋_GB2312" w:hAnsi="华文仿宋" w:hint="eastAsia"/>
        </w:rPr>
      </w:pPr>
    </w:p>
    <w:p w:rsidR="004B7683" w:rsidRDefault="004B7683" w:rsidP="008327FE">
      <w:pPr>
        <w:tabs>
          <w:tab w:val="left" w:pos="8374"/>
        </w:tabs>
        <w:spacing w:afterLines="15"/>
        <w:rPr>
          <w:rFonts w:ascii="仿宋_GB2312" w:hAnsi="华文仿宋" w:hint="eastAsia"/>
        </w:rPr>
      </w:pPr>
    </w:p>
    <w:p w:rsidR="0079518A" w:rsidRDefault="0079518A" w:rsidP="008327FE">
      <w:pPr>
        <w:tabs>
          <w:tab w:val="left" w:pos="8374"/>
        </w:tabs>
        <w:spacing w:afterLines="15"/>
        <w:rPr>
          <w:rFonts w:ascii="仿宋_GB2312" w:hAnsi="华文仿宋" w:hint="eastAsia"/>
        </w:rPr>
      </w:pPr>
    </w:p>
    <w:p w:rsidR="0079518A" w:rsidRDefault="0079518A" w:rsidP="008327FE">
      <w:pPr>
        <w:tabs>
          <w:tab w:val="left" w:pos="8374"/>
        </w:tabs>
        <w:spacing w:afterLines="15"/>
        <w:rPr>
          <w:rFonts w:ascii="仿宋_GB2312" w:hAnsi="华文仿宋" w:hint="eastAsia"/>
        </w:rPr>
      </w:pPr>
    </w:p>
    <w:p w:rsidR="0079518A" w:rsidRDefault="0079518A" w:rsidP="008327FE">
      <w:pPr>
        <w:tabs>
          <w:tab w:val="left" w:pos="8374"/>
        </w:tabs>
        <w:spacing w:afterLines="15"/>
        <w:rPr>
          <w:rFonts w:ascii="仿宋_GB2312" w:hAnsi="华文仿宋" w:hint="eastAsia"/>
        </w:rPr>
      </w:pPr>
    </w:p>
    <w:p w:rsidR="0079518A" w:rsidRDefault="0079518A" w:rsidP="008327FE">
      <w:pPr>
        <w:tabs>
          <w:tab w:val="left" w:pos="8374"/>
        </w:tabs>
        <w:spacing w:afterLines="15"/>
        <w:rPr>
          <w:rFonts w:ascii="仿宋_GB2312" w:hAnsi="华文仿宋" w:hint="eastAsia"/>
        </w:rPr>
      </w:pPr>
    </w:p>
    <w:p w:rsidR="0079518A" w:rsidRDefault="0079518A" w:rsidP="008327FE">
      <w:pPr>
        <w:tabs>
          <w:tab w:val="left" w:pos="8374"/>
        </w:tabs>
        <w:spacing w:afterLines="15"/>
        <w:rPr>
          <w:rFonts w:ascii="仿宋_GB2312" w:hAnsi="华文仿宋" w:hint="eastAsia"/>
        </w:rPr>
      </w:pPr>
    </w:p>
    <w:p w:rsidR="0079518A" w:rsidRDefault="0079518A" w:rsidP="008327FE">
      <w:pPr>
        <w:tabs>
          <w:tab w:val="left" w:pos="8374"/>
        </w:tabs>
        <w:spacing w:afterLines="15"/>
        <w:rPr>
          <w:rFonts w:ascii="仿宋_GB2312" w:hAnsi="华文仿宋" w:hint="eastAsia"/>
        </w:rPr>
      </w:pPr>
    </w:p>
    <w:p w:rsidR="0079518A" w:rsidRDefault="0079518A" w:rsidP="008327FE">
      <w:pPr>
        <w:tabs>
          <w:tab w:val="left" w:pos="8374"/>
        </w:tabs>
        <w:spacing w:afterLines="15"/>
        <w:rPr>
          <w:rFonts w:ascii="仿宋_GB2312" w:hAnsi="华文仿宋" w:hint="eastAsia"/>
        </w:rPr>
      </w:pPr>
    </w:p>
    <w:p w:rsidR="0079518A" w:rsidRDefault="0079518A" w:rsidP="008327FE">
      <w:pPr>
        <w:tabs>
          <w:tab w:val="left" w:pos="8374"/>
        </w:tabs>
        <w:spacing w:afterLines="15"/>
        <w:rPr>
          <w:rFonts w:ascii="仿宋_GB2312" w:hAnsi="华文仿宋" w:hint="eastAsia"/>
        </w:rPr>
      </w:pPr>
    </w:p>
    <w:p w:rsidR="0079518A" w:rsidRDefault="0079518A" w:rsidP="008327FE">
      <w:pPr>
        <w:tabs>
          <w:tab w:val="left" w:pos="8374"/>
        </w:tabs>
        <w:spacing w:afterLines="15"/>
        <w:rPr>
          <w:rFonts w:ascii="仿宋_GB2312" w:hAnsi="华文仿宋" w:hint="eastAsia"/>
        </w:rPr>
      </w:pPr>
    </w:p>
    <w:p w:rsidR="0079518A" w:rsidRDefault="0079518A" w:rsidP="0079518A">
      <w:pPr>
        <w:tabs>
          <w:tab w:val="left" w:pos="8374"/>
        </w:tabs>
        <w:spacing w:beforeLines="50" w:afterLines="15"/>
        <w:rPr>
          <w:rFonts w:ascii="仿宋_GB2312" w:hAnsi="华文仿宋" w:hint="eastAsia"/>
        </w:rPr>
      </w:pPr>
    </w:p>
    <w:p w:rsidR="00B4143F" w:rsidRPr="0079518A" w:rsidRDefault="00B4143F" w:rsidP="0079518A">
      <w:pPr>
        <w:spacing w:line="480" w:lineRule="exact"/>
        <w:ind w:firstLineChars="100" w:firstLine="276"/>
        <w:rPr>
          <w:rFonts w:hint="eastAsia"/>
          <w:spacing w:val="-4"/>
          <w:sz w:val="28"/>
          <w:szCs w:val="28"/>
        </w:rPr>
      </w:pPr>
      <w:r w:rsidRPr="003F5639">
        <w:rPr>
          <w:rFonts w:hint="eastAsia"/>
          <w:sz w:val="28"/>
          <w:szCs w:val="28"/>
        </w:rPr>
        <w:pict>
          <v:line id="_x0000_s1042" style="position:absolute;left:0;text-align:left;flip:y;z-index:251656704;mso-position-horizontal:center;mso-position-horizontal-relative:margin" from="0,.3pt" to="442.2pt,.55pt" strokeweight="1.5pt">
            <w10:wrap anchorx="margin"/>
          </v:line>
        </w:pict>
      </w:r>
      <w:bookmarkStart w:id="1" w:name="抄送"/>
      <w:bookmarkEnd w:id="1"/>
      <w:r w:rsidRPr="003F5639">
        <w:rPr>
          <w:rFonts w:hint="eastAsia"/>
          <w:sz w:val="28"/>
          <w:szCs w:val="28"/>
        </w:rPr>
        <w:pict>
          <v:line id="_x0000_s1041" style="position:absolute;left:0;text-align:left;z-index:251655680;mso-position-horizontal:center;mso-position-horizontal-relative:margin" from="0,34pt" to="442.2pt,34pt" strokeweight="1.5pt">
            <w10:wrap anchorx="margin"/>
          </v:line>
        </w:pict>
      </w:r>
      <w:r w:rsidRPr="003F5639">
        <w:rPr>
          <w:rFonts w:hint="eastAsia"/>
          <w:sz w:val="28"/>
          <w:szCs w:val="28"/>
        </w:rPr>
        <w:t>舒城县人民政府办公室</w:t>
      </w:r>
      <w:r w:rsidR="00081188">
        <w:rPr>
          <w:rFonts w:hint="eastAsia"/>
          <w:sz w:val="28"/>
          <w:szCs w:val="28"/>
        </w:rPr>
        <w:t xml:space="preserve">                </w:t>
      </w:r>
      <w:r w:rsidR="0079518A">
        <w:rPr>
          <w:rFonts w:hint="eastAsia"/>
          <w:sz w:val="28"/>
          <w:szCs w:val="28"/>
        </w:rPr>
        <w:t xml:space="preserve"> </w:t>
      </w:r>
      <w:r w:rsidR="00081188">
        <w:rPr>
          <w:rFonts w:hint="eastAsia"/>
          <w:sz w:val="28"/>
          <w:szCs w:val="28"/>
        </w:rPr>
        <w:t xml:space="preserve">    </w:t>
      </w:r>
      <w:bookmarkStart w:id="2" w:name="印发日期"/>
      <w:r w:rsidR="00E52AE0">
        <w:rPr>
          <w:rFonts w:hint="eastAsia"/>
          <w:sz w:val="28"/>
          <w:szCs w:val="28"/>
        </w:rPr>
        <w:t>2017</w:t>
      </w:r>
      <w:r w:rsidR="00E52AE0">
        <w:rPr>
          <w:rFonts w:hint="eastAsia"/>
          <w:sz w:val="28"/>
          <w:szCs w:val="28"/>
        </w:rPr>
        <w:t>年</w:t>
      </w:r>
      <w:r w:rsidR="00E52AE0">
        <w:rPr>
          <w:rFonts w:hint="eastAsia"/>
          <w:sz w:val="28"/>
          <w:szCs w:val="28"/>
        </w:rPr>
        <w:t>7</w:t>
      </w:r>
      <w:r w:rsidR="00E52AE0">
        <w:rPr>
          <w:rFonts w:hint="eastAsia"/>
          <w:sz w:val="28"/>
          <w:szCs w:val="28"/>
        </w:rPr>
        <w:t>月</w:t>
      </w:r>
      <w:r w:rsidR="0079518A">
        <w:rPr>
          <w:rFonts w:hint="eastAsia"/>
          <w:sz w:val="28"/>
          <w:szCs w:val="28"/>
        </w:rPr>
        <w:t>18</w:t>
      </w:r>
      <w:r w:rsidR="00E52AE0">
        <w:rPr>
          <w:rFonts w:hint="eastAsia"/>
          <w:sz w:val="28"/>
          <w:szCs w:val="28"/>
        </w:rPr>
        <w:t>日</w:t>
      </w:r>
      <w:bookmarkEnd w:id="2"/>
      <w:r w:rsidRPr="003F5639">
        <w:rPr>
          <w:rFonts w:hint="eastAsia"/>
          <w:sz w:val="28"/>
          <w:szCs w:val="28"/>
        </w:rPr>
        <w:t>印发</w:t>
      </w:r>
    </w:p>
    <w:sectPr w:rsidR="00B4143F" w:rsidRPr="0079518A" w:rsidSect="00A341F1">
      <w:headerReference w:type="default" r:id="rId10"/>
      <w:footerReference w:type="even" r:id="rId11"/>
      <w:footerReference w:type="default" r:id="rId12"/>
      <w:pgSz w:w="11907" w:h="16840" w:code="9"/>
      <w:pgMar w:top="2098" w:right="1474" w:bottom="1985" w:left="1588" w:header="0" w:footer="1531" w:gutter="0"/>
      <w:pgNumType w:fmt="decimalFullWidth"/>
      <w:cols w:space="425"/>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2F6" w:rsidRDefault="004222F6">
      <w:r>
        <w:separator/>
      </w:r>
    </w:p>
  </w:endnote>
  <w:endnote w:type="continuationSeparator" w:id="0">
    <w:p w:rsidR="004222F6" w:rsidRDefault="004222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2F6" w:rsidRDefault="004222F6" w:rsidP="00E27FB3">
    <w:pPr>
      <w:pStyle w:val="a5"/>
      <w:framePr w:wrap="around" w:vAnchor="text" w:hAnchor="margin" w:xAlign="outside" w:y="1"/>
      <w:ind w:firstLineChars="98" w:firstLine="314"/>
      <w:rPr>
        <w:rStyle w:val="a6"/>
      </w:rPr>
    </w:pPr>
    <w:r>
      <w:rPr>
        <w:rStyle w:val="a6"/>
        <w:rFonts w:hint="eastAsia"/>
      </w:rPr>
      <w:t>—</w:t>
    </w:r>
    <w:r>
      <w:rPr>
        <w:rStyle w:val="a6"/>
        <w:rFonts w:hint="eastAsia"/>
      </w:rPr>
      <w:t xml:space="preserve"> </w:t>
    </w:r>
    <w:r w:rsidRPr="004B7683">
      <w:rPr>
        <w:rStyle w:val="a6"/>
        <w:rFonts w:ascii="宋体" w:eastAsia="宋体" w:hAnsi="宋体"/>
        <w:sz w:val="28"/>
        <w:szCs w:val="28"/>
      </w:rPr>
      <w:fldChar w:fldCharType="begin"/>
    </w:r>
    <w:r w:rsidRPr="004B7683">
      <w:rPr>
        <w:rStyle w:val="a6"/>
        <w:rFonts w:ascii="宋体" w:eastAsia="宋体" w:hAnsi="宋体"/>
        <w:sz w:val="28"/>
        <w:szCs w:val="28"/>
      </w:rPr>
      <w:instrText xml:space="preserve">PAGE  </w:instrText>
    </w:r>
    <w:r w:rsidRPr="004B7683">
      <w:rPr>
        <w:rStyle w:val="a6"/>
        <w:rFonts w:ascii="宋体" w:eastAsia="宋体" w:hAnsi="宋体"/>
        <w:sz w:val="28"/>
        <w:szCs w:val="28"/>
      </w:rPr>
      <w:fldChar w:fldCharType="separate"/>
    </w:r>
    <w:r w:rsidR="007A6914">
      <w:rPr>
        <w:rStyle w:val="a6"/>
        <w:rFonts w:ascii="宋体" w:eastAsia="宋体" w:hAnsi="宋体"/>
        <w:noProof/>
        <w:sz w:val="28"/>
        <w:szCs w:val="28"/>
      </w:rPr>
      <w:t>６</w:t>
    </w:r>
    <w:r w:rsidRPr="004B7683">
      <w:rPr>
        <w:rStyle w:val="a6"/>
        <w:rFonts w:ascii="宋体" w:eastAsia="宋体" w:hAnsi="宋体"/>
        <w:sz w:val="28"/>
        <w:szCs w:val="28"/>
      </w:rPr>
      <w:fldChar w:fldCharType="end"/>
    </w:r>
    <w:r>
      <w:rPr>
        <w:rStyle w:val="a6"/>
        <w:rFonts w:hint="eastAsia"/>
      </w:rPr>
      <w:t xml:space="preserve"> </w:t>
    </w:r>
    <w:r>
      <w:rPr>
        <w:rStyle w:val="a6"/>
        <w:rFonts w:hint="eastAsia"/>
      </w:rPr>
      <w:t>—</w:t>
    </w:r>
  </w:p>
  <w:p w:rsidR="004222F6" w:rsidRDefault="004222F6" w:rsidP="00434989">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2F6" w:rsidRPr="002515B9" w:rsidRDefault="004222F6" w:rsidP="00E27FB3">
    <w:pPr>
      <w:pStyle w:val="a5"/>
      <w:tabs>
        <w:tab w:val="clear" w:pos="8306"/>
        <w:tab w:val="right" w:pos="8690"/>
      </w:tabs>
      <w:ind w:right="155" w:firstLine="360"/>
      <w:jc w:val="center"/>
      <w:rPr>
        <w:rFonts w:hint="eastAsia"/>
        <w:sz w:val="28"/>
        <w:szCs w:val="28"/>
      </w:rPr>
    </w:pPr>
    <w:r>
      <w:rPr>
        <w:rStyle w:val="a6"/>
        <w:rFonts w:hint="eastAsia"/>
      </w:rPr>
      <w:t xml:space="preserve">                                          </w:t>
    </w:r>
    <w:r>
      <w:rPr>
        <w:rFonts w:hint="eastAsia"/>
        <w:kern w:val="0"/>
        <w:sz w:val="28"/>
        <w:szCs w:val="21"/>
      </w:rPr>
      <w:t>—</w:t>
    </w:r>
    <w:r>
      <w:rPr>
        <w:rFonts w:hint="eastAsia"/>
        <w:kern w:val="0"/>
        <w:sz w:val="28"/>
        <w:szCs w:val="21"/>
      </w:rPr>
      <w:t xml:space="preserve"> </w:t>
    </w:r>
    <w:r w:rsidRPr="004B7683">
      <w:rPr>
        <w:rFonts w:ascii="宋体" w:eastAsia="宋体" w:hAnsi="宋体"/>
        <w:kern w:val="0"/>
        <w:sz w:val="28"/>
        <w:szCs w:val="21"/>
      </w:rPr>
      <w:fldChar w:fldCharType="begin"/>
    </w:r>
    <w:r w:rsidRPr="004B7683">
      <w:rPr>
        <w:rFonts w:ascii="宋体" w:eastAsia="宋体" w:hAnsi="宋体"/>
        <w:kern w:val="0"/>
        <w:sz w:val="28"/>
        <w:szCs w:val="21"/>
      </w:rPr>
      <w:instrText xml:space="preserve"> PAGE </w:instrText>
    </w:r>
    <w:r w:rsidRPr="004B7683">
      <w:rPr>
        <w:rFonts w:ascii="宋体" w:eastAsia="宋体" w:hAnsi="宋体"/>
        <w:kern w:val="0"/>
        <w:sz w:val="28"/>
        <w:szCs w:val="21"/>
      </w:rPr>
      <w:fldChar w:fldCharType="separate"/>
    </w:r>
    <w:r w:rsidR="007A6914">
      <w:rPr>
        <w:rFonts w:ascii="宋体" w:eastAsia="宋体" w:hAnsi="宋体"/>
        <w:noProof/>
        <w:kern w:val="0"/>
        <w:sz w:val="28"/>
        <w:szCs w:val="21"/>
      </w:rPr>
      <w:t>５</w:t>
    </w:r>
    <w:r w:rsidRPr="004B7683">
      <w:rPr>
        <w:rFonts w:ascii="宋体" w:eastAsia="宋体" w:hAnsi="宋体"/>
        <w:kern w:val="0"/>
        <w:sz w:val="28"/>
        <w:szCs w:val="21"/>
      </w:rPr>
      <w:fldChar w:fldCharType="end"/>
    </w:r>
    <w:r>
      <w:rPr>
        <w:rFonts w:hint="eastAsia"/>
        <w:kern w:val="0"/>
        <w:sz w:val="28"/>
        <w:szCs w:val="21"/>
      </w:rPr>
      <w:t xml:space="preserve"> </w:t>
    </w:r>
    <w:r>
      <w:rPr>
        <w:rFonts w:hint="eastAsia"/>
        <w:kern w:val="0"/>
        <w:sz w:val="28"/>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2F6" w:rsidRDefault="004222F6">
      <w:r>
        <w:separator/>
      </w:r>
    </w:p>
  </w:footnote>
  <w:footnote w:type="continuationSeparator" w:id="0">
    <w:p w:rsidR="004222F6" w:rsidRDefault="004222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2F6" w:rsidRPr="0036567B" w:rsidRDefault="004222F6" w:rsidP="006A4202">
    <w:pPr>
      <w:pStyle w:val="a4"/>
      <w:pBdr>
        <w:bottom w:val="none" w:sz="0" w:space="0" w:color="auto"/>
      </w:pBdr>
      <w:spacing w:line="580" w:lineRule="exact"/>
      <w:jc w:val="both"/>
      <w:rPr>
        <w:rFonts w:ascii="黑体" w:eastAsia="黑体" w:hint="eastAsia"/>
        <w:sz w:val="32"/>
        <w:szCs w:val="3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cumentProtection w:edit="readOnly" w:formatting="1" w:enforcement="1" w:cryptProviderType="rsaFull" w:cryptAlgorithmClass="hash" w:cryptAlgorithmType="typeAny" w:cryptAlgorithmSid="4" w:cryptSpinCount="100000" w:hash="nEfcketi3iOHss9Hts858tt3L1I=" w:salt="bjyT4p/Mf+BOoJHMQf8YGw=="/>
  <w:defaultTabStop w:val="420"/>
  <w:evenAndOddHeaders/>
  <w:drawingGridHorizontalSpacing w:val="158"/>
  <w:drawingGridVerticalSpacing w:val="579"/>
  <w:displayHorizontalDrawingGridEvery w:val="0"/>
  <w:characterSpacingControl w:val="compressPunctuation"/>
  <w:hdrShapeDefaults>
    <o:shapedefaults v:ext="edit" spidmax="3074">
      <o:colormenu v:ext="edit" fillcolor="black" strokecolor="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2AE0"/>
    <w:rsid w:val="00004994"/>
    <w:rsid w:val="00011618"/>
    <w:rsid w:val="00052764"/>
    <w:rsid w:val="00055B0F"/>
    <w:rsid w:val="00055D29"/>
    <w:rsid w:val="000722A2"/>
    <w:rsid w:val="00081188"/>
    <w:rsid w:val="00094A40"/>
    <w:rsid w:val="000A0BB5"/>
    <w:rsid w:val="000A3669"/>
    <w:rsid w:val="000F2072"/>
    <w:rsid w:val="00123C81"/>
    <w:rsid w:val="00182A70"/>
    <w:rsid w:val="00196685"/>
    <w:rsid w:val="001A13A0"/>
    <w:rsid w:val="001B1A15"/>
    <w:rsid w:val="001D202C"/>
    <w:rsid w:val="002515B9"/>
    <w:rsid w:val="00264C50"/>
    <w:rsid w:val="0027474A"/>
    <w:rsid w:val="002848EE"/>
    <w:rsid w:val="002B0DE1"/>
    <w:rsid w:val="002B3692"/>
    <w:rsid w:val="002B389E"/>
    <w:rsid w:val="002B60C5"/>
    <w:rsid w:val="002F15E5"/>
    <w:rsid w:val="002F2BA0"/>
    <w:rsid w:val="00313D26"/>
    <w:rsid w:val="00330B09"/>
    <w:rsid w:val="003406AB"/>
    <w:rsid w:val="00340E12"/>
    <w:rsid w:val="00343D2B"/>
    <w:rsid w:val="0036567B"/>
    <w:rsid w:val="00381FEE"/>
    <w:rsid w:val="003C72D7"/>
    <w:rsid w:val="003D1219"/>
    <w:rsid w:val="003D2AC8"/>
    <w:rsid w:val="003F5639"/>
    <w:rsid w:val="00420949"/>
    <w:rsid w:val="004222F6"/>
    <w:rsid w:val="00434989"/>
    <w:rsid w:val="0043502D"/>
    <w:rsid w:val="004412C8"/>
    <w:rsid w:val="004500A1"/>
    <w:rsid w:val="00452EE1"/>
    <w:rsid w:val="00460B86"/>
    <w:rsid w:val="004714EC"/>
    <w:rsid w:val="00474D5A"/>
    <w:rsid w:val="00493F30"/>
    <w:rsid w:val="004A20D6"/>
    <w:rsid w:val="004B3D18"/>
    <w:rsid w:val="004B7683"/>
    <w:rsid w:val="005403AC"/>
    <w:rsid w:val="00544548"/>
    <w:rsid w:val="00544A7A"/>
    <w:rsid w:val="00554621"/>
    <w:rsid w:val="005561B2"/>
    <w:rsid w:val="005749BF"/>
    <w:rsid w:val="00577830"/>
    <w:rsid w:val="00580F97"/>
    <w:rsid w:val="005905E8"/>
    <w:rsid w:val="005A70A6"/>
    <w:rsid w:val="005B1282"/>
    <w:rsid w:val="005C5225"/>
    <w:rsid w:val="005D2127"/>
    <w:rsid w:val="005F7AE5"/>
    <w:rsid w:val="00622E6E"/>
    <w:rsid w:val="00634927"/>
    <w:rsid w:val="006378FD"/>
    <w:rsid w:val="00654B60"/>
    <w:rsid w:val="006569D1"/>
    <w:rsid w:val="00671F73"/>
    <w:rsid w:val="0067542E"/>
    <w:rsid w:val="006A4202"/>
    <w:rsid w:val="006A434B"/>
    <w:rsid w:val="006B1650"/>
    <w:rsid w:val="006C583D"/>
    <w:rsid w:val="006C71B0"/>
    <w:rsid w:val="006C7A3D"/>
    <w:rsid w:val="006F3832"/>
    <w:rsid w:val="0072054D"/>
    <w:rsid w:val="00721A3F"/>
    <w:rsid w:val="00735F93"/>
    <w:rsid w:val="00792C9D"/>
    <w:rsid w:val="0079518A"/>
    <w:rsid w:val="007A399D"/>
    <w:rsid w:val="007A6914"/>
    <w:rsid w:val="007B4172"/>
    <w:rsid w:val="007C06BA"/>
    <w:rsid w:val="007D1D16"/>
    <w:rsid w:val="007E1F3A"/>
    <w:rsid w:val="007E4C21"/>
    <w:rsid w:val="0080554D"/>
    <w:rsid w:val="00810056"/>
    <w:rsid w:val="008327FE"/>
    <w:rsid w:val="008535F9"/>
    <w:rsid w:val="00853699"/>
    <w:rsid w:val="00861D31"/>
    <w:rsid w:val="0086446B"/>
    <w:rsid w:val="00885BFD"/>
    <w:rsid w:val="00891511"/>
    <w:rsid w:val="008A1415"/>
    <w:rsid w:val="008B4AE9"/>
    <w:rsid w:val="0091244D"/>
    <w:rsid w:val="00917F05"/>
    <w:rsid w:val="00936C4C"/>
    <w:rsid w:val="0094414F"/>
    <w:rsid w:val="00964D14"/>
    <w:rsid w:val="00980CE7"/>
    <w:rsid w:val="00991FA8"/>
    <w:rsid w:val="009A58E4"/>
    <w:rsid w:val="009D0967"/>
    <w:rsid w:val="009D3778"/>
    <w:rsid w:val="00A0338B"/>
    <w:rsid w:val="00A07630"/>
    <w:rsid w:val="00A31B72"/>
    <w:rsid w:val="00A341F1"/>
    <w:rsid w:val="00AA7195"/>
    <w:rsid w:val="00B17DC3"/>
    <w:rsid w:val="00B4143F"/>
    <w:rsid w:val="00B545D3"/>
    <w:rsid w:val="00B56ED4"/>
    <w:rsid w:val="00B57653"/>
    <w:rsid w:val="00B6144D"/>
    <w:rsid w:val="00B671E3"/>
    <w:rsid w:val="00B73224"/>
    <w:rsid w:val="00B75AAD"/>
    <w:rsid w:val="00B96AA0"/>
    <w:rsid w:val="00BE6C65"/>
    <w:rsid w:val="00BF05E6"/>
    <w:rsid w:val="00C05967"/>
    <w:rsid w:val="00C16D84"/>
    <w:rsid w:val="00C36589"/>
    <w:rsid w:val="00C428D9"/>
    <w:rsid w:val="00C6692F"/>
    <w:rsid w:val="00C749ED"/>
    <w:rsid w:val="00C7531F"/>
    <w:rsid w:val="00C81405"/>
    <w:rsid w:val="00C9285B"/>
    <w:rsid w:val="00CA3D14"/>
    <w:rsid w:val="00CB44FB"/>
    <w:rsid w:val="00CC797B"/>
    <w:rsid w:val="00D26427"/>
    <w:rsid w:val="00D30FA0"/>
    <w:rsid w:val="00D44807"/>
    <w:rsid w:val="00D6107A"/>
    <w:rsid w:val="00D61975"/>
    <w:rsid w:val="00D67C78"/>
    <w:rsid w:val="00D74A2B"/>
    <w:rsid w:val="00D95464"/>
    <w:rsid w:val="00DA56A4"/>
    <w:rsid w:val="00DA5BB3"/>
    <w:rsid w:val="00DD65F2"/>
    <w:rsid w:val="00E0512E"/>
    <w:rsid w:val="00E209DC"/>
    <w:rsid w:val="00E27FB3"/>
    <w:rsid w:val="00E31699"/>
    <w:rsid w:val="00E45932"/>
    <w:rsid w:val="00E52AE0"/>
    <w:rsid w:val="00E549BD"/>
    <w:rsid w:val="00E57641"/>
    <w:rsid w:val="00E625AE"/>
    <w:rsid w:val="00E62FEC"/>
    <w:rsid w:val="00E649E9"/>
    <w:rsid w:val="00E70667"/>
    <w:rsid w:val="00E72D37"/>
    <w:rsid w:val="00EF2905"/>
    <w:rsid w:val="00F26B75"/>
    <w:rsid w:val="00F343D0"/>
    <w:rsid w:val="00F437E9"/>
    <w:rsid w:val="00F53992"/>
    <w:rsid w:val="00F5409F"/>
    <w:rsid w:val="00FC56C0"/>
    <w:rsid w:val="00FD3BDA"/>
    <w:rsid w:val="00FD45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black" stroke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41F1"/>
    <w:pPr>
      <w:widowControl w:val="0"/>
      <w:jc w:val="both"/>
    </w:pPr>
    <w:rPr>
      <w:rFonts w:eastAsia="仿宋_GB2312"/>
      <w:kern w:val="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C81405"/>
    <w:rPr>
      <w:sz w:val="18"/>
      <w:szCs w:val="18"/>
    </w:rPr>
  </w:style>
  <w:style w:type="paragraph" w:styleId="a4">
    <w:name w:val="header"/>
    <w:basedOn w:val="a"/>
    <w:rsid w:val="006B1650"/>
    <w:pPr>
      <w:pBdr>
        <w:bottom w:val="single" w:sz="6" w:space="1" w:color="auto"/>
      </w:pBdr>
      <w:tabs>
        <w:tab w:val="center" w:pos="4153"/>
        <w:tab w:val="right" w:pos="8306"/>
      </w:tabs>
      <w:snapToGrid w:val="0"/>
      <w:jc w:val="center"/>
    </w:pPr>
    <w:rPr>
      <w:sz w:val="18"/>
      <w:szCs w:val="18"/>
    </w:rPr>
  </w:style>
  <w:style w:type="paragraph" w:styleId="a5">
    <w:name w:val="footer"/>
    <w:basedOn w:val="a"/>
    <w:rsid w:val="00D30FA0"/>
    <w:pPr>
      <w:tabs>
        <w:tab w:val="center" w:pos="4153"/>
        <w:tab w:val="right" w:pos="8306"/>
      </w:tabs>
      <w:snapToGrid w:val="0"/>
      <w:jc w:val="left"/>
    </w:pPr>
  </w:style>
  <w:style w:type="character" w:styleId="a6">
    <w:name w:val="page number"/>
    <w:basedOn w:val="a0"/>
    <w:rsid w:val="0043498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control" Target="activeX/activeX1.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F7D8CB6F-16F7-43A3-AC44-F5745C04022C}"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2166</Words>
  <Characters>178</Characters>
  <Application>Microsoft Office Word</Application>
  <DocSecurity>8</DocSecurity>
  <Lines>1</Lines>
  <Paragraphs>4</Paragraphs>
  <ScaleCrop>false</ScaleCrop>
  <Company>yc</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胡章敏</dc:creator>
  <cp:keywords/>
  <dc:description/>
  <cp:lastModifiedBy>微软用户</cp:lastModifiedBy>
  <cp:revision>2</cp:revision>
  <cp:lastPrinted>2021-12-24T10:53:00Z</cp:lastPrinted>
  <dcterms:created xsi:type="dcterms:W3CDTF">2021-12-24T10:53:00Z</dcterms:created>
  <dcterms:modified xsi:type="dcterms:W3CDTF">2021-12-24T10:53:00Z</dcterms:modified>
</cp:coreProperties>
</file>