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2"/>
          <w:tab w:val="left" w:pos="8216"/>
        </w:tabs>
        <w:rPr>
          <w:rFonts w:hint="eastAsia"/>
        </w:rPr>
      </w:pPr>
      <w:r>
        <w:drawing>
          <wp:anchor distT="0" distB="0" distL="114300" distR="114300" simplePos="0" relativeHeight="251659264" behindDoc="1" locked="0" layoutInCell="1" allowOverlap="1">
            <wp:simplePos x="0" y="0"/>
            <wp:positionH relativeFrom="margin">
              <wp:align>center</wp:align>
            </wp:positionH>
            <wp:positionV relativeFrom="page">
              <wp:posOffset>1080135</wp:posOffset>
            </wp:positionV>
            <wp:extent cx="4838700" cy="857250"/>
            <wp:effectExtent l="19050" t="0" r="0" b="0"/>
            <wp:wrapSquare wrapText="bothSides"/>
            <wp:docPr id="2" name="图片 2" descr="Temp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empHead"/>
                    <pic:cNvPicPr>
                      <a:picLocks noChangeAspect="1" noChangeArrowheads="1"/>
                    </pic:cNvPicPr>
                  </pic:nvPicPr>
                  <pic:blipFill>
                    <a:blip r:embed="rId7" cstate="print"/>
                    <a:srcRect/>
                    <a:stretch>
                      <a:fillRect/>
                    </a:stretch>
                  </pic:blipFill>
                  <pic:spPr>
                    <a:xfrm>
                      <a:off x="0" y="0"/>
                      <a:ext cx="4838700" cy="857250"/>
                    </a:xfrm>
                    <a:prstGeom prst="rect">
                      <a:avLst/>
                    </a:prstGeom>
                    <a:noFill/>
                    <a:ln w="9525">
                      <a:noFill/>
                      <a:miter lim="800000"/>
                      <a:headEnd/>
                      <a:tailEnd/>
                    </a:ln>
                  </pic:spPr>
                </pic:pic>
              </a:graphicData>
            </a:graphic>
          </wp:anchor>
        </w:drawing>
      </w:r>
      <w:r>
        <w:drawing>
          <wp:anchor distT="0" distB="0" distL="114300" distR="114300" simplePos="0" relativeHeight="251660288" behindDoc="1" locked="0" layoutInCell="1" allowOverlap="1">
            <wp:simplePos x="0" y="0"/>
            <wp:positionH relativeFrom="margin">
              <wp:align>center</wp:align>
            </wp:positionH>
            <wp:positionV relativeFrom="page">
              <wp:posOffset>2052320</wp:posOffset>
            </wp:positionV>
            <wp:extent cx="6120130" cy="79375"/>
            <wp:effectExtent l="19050" t="0" r="0" b="0"/>
            <wp:wrapSquare wrapText="bothSides"/>
            <wp:docPr id="3" name="图片 3" descr="TempHead"/>
            <wp:cNvGraphicFramePr/>
            <a:graphic xmlns:a="http://schemas.openxmlformats.org/drawingml/2006/main">
              <a:graphicData uri="http://schemas.openxmlformats.org/drawingml/2006/picture">
                <pic:pic xmlns:pic="http://schemas.openxmlformats.org/drawingml/2006/picture">
                  <pic:nvPicPr>
                    <pic:cNvPr id="3" name="图片 3" descr="TempHead"/>
                    <pic:cNvPicPr preferRelativeResize="0">
                      <a:picLocks noChangeArrowheads="1"/>
                    </pic:cNvPicPr>
                  </pic:nvPicPr>
                  <pic:blipFill>
                    <a:blip r:embed="rId8" cstate="print"/>
                    <a:srcRect/>
                    <a:stretch>
                      <a:fillRect/>
                    </a:stretch>
                  </pic:blipFill>
                  <pic:spPr>
                    <a:xfrm>
                      <a:off x="0" y="0"/>
                      <a:ext cx="6120130" cy="79375"/>
                    </a:xfrm>
                    <a:prstGeom prst="rect">
                      <a:avLst/>
                    </a:prstGeom>
                    <a:noFill/>
                    <a:ln w="9525">
                      <a:noFill/>
                      <a:miter lim="800000"/>
                      <a:headEnd/>
                      <a:tailEnd/>
                    </a:ln>
                  </pic:spPr>
                </pic:pic>
              </a:graphicData>
            </a:graphic>
          </wp:anchor>
        </w:drawing>
      </w:r>
      <w:r>
        <w:drawing>
          <wp:anchor distT="0" distB="0" distL="114300" distR="114300" simplePos="0" relativeHeight="251661312" behindDoc="1" locked="1" layoutInCell="1" allowOverlap="0">
            <wp:simplePos x="0" y="0"/>
            <wp:positionH relativeFrom="margin">
              <wp:align>center</wp:align>
            </wp:positionH>
            <wp:positionV relativeFrom="page">
              <wp:posOffset>9937115</wp:posOffset>
            </wp:positionV>
            <wp:extent cx="6120130" cy="79375"/>
            <wp:effectExtent l="19050" t="0" r="0" b="0"/>
            <wp:wrapSquare wrapText="bothSides"/>
            <wp:docPr id="4" name="图片 4" descr="TempHead"/>
            <wp:cNvGraphicFramePr/>
            <a:graphic xmlns:a="http://schemas.openxmlformats.org/drawingml/2006/main">
              <a:graphicData uri="http://schemas.openxmlformats.org/drawingml/2006/picture">
                <pic:pic xmlns:pic="http://schemas.openxmlformats.org/drawingml/2006/picture">
                  <pic:nvPicPr>
                    <pic:cNvPr id="4" name="图片 4" descr="TempHead"/>
                    <pic:cNvPicPr preferRelativeResize="0">
                      <a:picLocks noChangeArrowheads="1"/>
                    </pic:cNvPicPr>
                  </pic:nvPicPr>
                  <pic:blipFill>
                    <a:blip r:embed="rId9" cstate="print"/>
                    <a:srcRect/>
                    <a:stretch>
                      <a:fillRect/>
                    </a:stretch>
                  </pic:blipFill>
                  <pic:spPr>
                    <a:xfrm>
                      <a:off x="0" y="0"/>
                      <a:ext cx="6120130" cy="79375"/>
                    </a:xfrm>
                    <a:prstGeom prst="rect">
                      <a:avLst/>
                    </a:prstGeom>
                    <a:solidFill>
                      <a:srgbClr val="FF0000"/>
                    </a:solidFill>
                    <a:ln w="9525">
                      <a:noFill/>
                      <a:miter lim="800000"/>
                      <a:headEnd/>
                      <a:tailEnd/>
                    </a:ln>
                  </pic:spPr>
                </pic:pic>
              </a:graphicData>
            </a:graphic>
          </wp:anchor>
        </w:drawing>
      </w:r>
    </w:p>
    <w:p>
      <w:pPr>
        <w:ind w:right="632"/>
        <w:rPr>
          <w:rFonts w:hint="eastAsia"/>
        </w:rPr>
      </w:pPr>
    </w:p>
    <w:p>
      <w:pPr>
        <w:spacing w:line="560" w:lineRule="exact"/>
        <w:ind w:right="632"/>
        <w:rPr>
          <w:rFonts w:hint="eastAsia"/>
        </w:rPr>
      </w:pPr>
      <w:bookmarkStart w:id="0" w:name="文号"/>
      <w:r>
        <w:rPr>
          <w:rFonts w:hint="eastAsia"/>
        </w:rPr>
        <w:t xml:space="preserve">                                舒建秘〔2018〕136号</w:t>
      </w:r>
      <w:bookmarkEnd w:id="0"/>
    </w:p>
    <w:p>
      <w:pPr>
        <w:spacing w:line="560" w:lineRule="exact"/>
        <w:ind w:right="632"/>
        <w:rPr>
          <w:rFonts w:hint="eastAsia"/>
        </w:rPr>
      </w:pPr>
    </w:p>
    <w:p>
      <w:pPr>
        <w:spacing w:line="560" w:lineRule="exact"/>
        <w:ind w:right="632"/>
        <w:rPr>
          <w:rFonts w:hint="eastAsia"/>
        </w:rPr>
      </w:pPr>
    </w:p>
    <w:p>
      <w:pPr>
        <w:widowControl/>
        <w:spacing w:beforeLines="15" w:line="560" w:lineRule="exact"/>
        <w:jc w:val="center"/>
        <w:rPr>
          <w:rFonts w:hint="eastAsia" w:ascii="方正小标宋_GBK" w:hAnsi="黑体" w:eastAsia="方正小标宋_GBK" w:cs="宋体"/>
          <w:color w:val="000000"/>
          <w:kern w:val="0"/>
          <w:sz w:val="44"/>
          <w:szCs w:val="44"/>
        </w:rPr>
      </w:pPr>
      <w:r>
        <w:rPr>
          <w:rFonts w:hint="eastAsia" w:ascii="方正小标宋_GBK" w:hAnsi="黑体" w:eastAsia="方正小标宋_GBK" w:cs="宋体"/>
          <w:color w:val="000000"/>
          <w:kern w:val="0"/>
          <w:sz w:val="44"/>
          <w:szCs w:val="44"/>
        </w:rPr>
        <w:t>舒城县住房和城乡建设局关于印发《舒城县</w:t>
      </w:r>
    </w:p>
    <w:p>
      <w:pPr>
        <w:widowControl/>
        <w:spacing w:beforeLines="15" w:line="560" w:lineRule="exact"/>
        <w:jc w:val="center"/>
        <w:rPr>
          <w:rFonts w:hint="eastAsia" w:ascii="方正小标宋_GBK" w:hAnsi="黑体" w:eastAsia="方正小标宋_GBK" w:cs="宋体"/>
          <w:color w:val="000000"/>
          <w:kern w:val="0"/>
          <w:sz w:val="44"/>
          <w:szCs w:val="44"/>
        </w:rPr>
      </w:pPr>
      <w:r>
        <w:rPr>
          <w:rFonts w:hint="eastAsia" w:ascii="方正小标宋_GBK" w:hAnsi="黑体" w:eastAsia="方正小标宋_GBK" w:cs="宋体"/>
          <w:color w:val="000000"/>
          <w:kern w:val="0"/>
          <w:sz w:val="44"/>
          <w:szCs w:val="44"/>
        </w:rPr>
        <w:t>住房城乡建设系统重污染天气扬尘</w:t>
      </w:r>
    </w:p>
    <w:p>
      <w:pPr>
        <w:widowControl/>
        <w:spacing w:beforeLines="15" w:line="560" w:lineRule="exact"/>
        <w:jc w:val="center"/>
        <w:rPr>
          <w:rFonts w:hint="eastAsia" w:ascii="方正小标宋_GBK" w:hAnsi="黑体" w:eastAsia="方正小标宋_GBK" w:cs="宋体"/>
          <w:color w:val="000000"/>
          <w:kern w:val="0"/>
          <w:sz w:val="44"/>
          <w:szCs w:val="44"/>
        </w:rPr>
      </w:pPr>
      <w:r>
        <w:rPr>
          <w:rFonts w:hint="eastAsia" w:ascii="方正小标宋_GBK" w:hAnsi="黑体" w:eastAsia="方正小标宋_GBK" w:cs="宋体"/>
          <w:color w:val="000000"/>
          <w:kern w:val="0"/>
          <w:sz w:val="44"/>
          <w:szCs w:val="44"/>
        </w:rPr>
        <w:t>防治应急预案》的通知</w:t>
      </w:r>
    </w:p>
    <w:p>
      <w:pPr>
        <w:widowControl/>
        <w:spacing w:beforeLines="15" w:line="560" w:lineRule="exact"/>
        <w:jc w:val="left"/>
        <w:rPr>
          <w:rFonts w:hint="eastAsia" w:ascii="方正小标宋_GBK" w:hAnsi="宋体" w:eastAsia="方正小标宋_GBK" w:cs="宋体"/>
          <w:color w:val="000000"/>
          <w:kern w:val="0"/>
        </w:rPr>
      </w:pPr>
      <w:bookmarkStart w:id="1" w:name="_GoBack"/>
      <w:bookmarkEnd w:id="1"/>
    </w:p>
    <w:p>
      <w:pPr>
        <w:spacing w:beforeLines="15" w:line="560" w:lineRule="exact"/>
        <w:rPr>
          <w:rFonts w:ascii="仿宋" w:hAnsi="仿宋" w:eastAsia="仿宋"/>
          <w:color w:val="000000"/>
        </w:rPr>
      </w:pPr>
      <w:r>
        <w:rPr>
          <w:rFonts w:hint="eastAsia" w:ascii="仿宋" w:hAnsi="仿宋" w:eastAsia="仿宋" w:cs="宋体"/>
          <w:color w:val="000000"/>
          <w:kern w:val="0"/>
        </w:rPr>
        <w:t>各建设、施工、监理企业及各有关单位：</w:t>
      </w:r>
      <w:r>
        <w:rPr>
          <w:rFonts w:hint="eastAsia" w:ascii="仿宋" w:hAnsi="仿宋" w:eastAsia="仿宋" w:cs="宋体"/>
          <w:color w:val="000000"/>
          <w:kern w:val="0"/>
        </w:rPr>
        <w:br w:type="textWrapping"/>
      </w:r>
      <w:r>
        <w:rPr>
          <w:rFonts w:hint="eastAsia" w:ascii="宋体" w:hAnsi="宋体" w:eastAsia="仿宋" w:cs="宋体"/>
          <w:color w:val="000000"/>
          <w:kern w:val="0"/>
        </w:rPr>
        <w:t> </w:t>
      </w:r>
      <w:r>
        <w:rPr>
          <w:rFonts w:hint="eastAsia" w:ascii="仿宋" w:hAnsi="仿宋" w:eastAsia="仿宋" w:cs="宋体"/>
          <w:color w:val="000000"/>
          <w:kern w:val="0"/>
        </w:rPr>
        <w:t xml:space="preserve">  为全面贯彻落实省、市、县大气污染防治工作部署，</w:t>
      </w:r>
      <w:r>
        <w:rPr>
          <w:rFonts w:hint="eastAsia" w:ascii="仿宋" w:hAnsi="仿宋" w:eastAsia="仿宋"/>
          <w:color w:val="000000"/>
        </w:rPr>
        <w:t>结合我县实际，现将《舒城县住房和城乡建设系统重污染天气建筑扬尘防治应急预案》印发给人们，请认真学习，抓好落实。</w:t>
      </w:r>
    </w:p>
    <w:p>
      <w:pPr>
        <w:widowControl/>
        <w:spacing w:beforeLines="15" w:line="560" w:lineRule="exact"/>
        <w:ind w:firstLine="699" w:firstLineChars="221"/>
        <w:jc w:val="left"/>
        <w:rPr>
          <w:rFonts w:ascii="仿宋" w:hAnsi="仿宋" w:eastAsia="仿宋" w:cs="宋体"/>
          <w:color w:val="000000"/>
          <w:kern w:val="0"/>
        </w:rPr>
      </w:pPr>
    </w:p>
    <w:p>
      <w:pPr>
        <w:widowControl/>
        <w:spacing w:beforeLines="15" w:line="560" w:lineRule="exact"/>
        <w:ind w:firstLine="699" w:firstLineChars="221"/>
        <w:jc w:val="left"/>
        <w:rPr>
          <w:rFonts w:hint="eastAsia" w:ascii="仿宋" w:hAnsi="仿宋" w:eastAsia="仿宋" w:cs="宋体"/>
          <w:color w:val="000000"/>
          <w:kern w:val="0"/>
        </w:rPr>
      </w:pPr>
      <w:r>
        <w:rPr>
          <w:rFonts w:hint="eastAsia" w:ascii="仿宋" w:hAnsi="仿宋" w:eastAsia="仿宋" w:cs="宋体"/>
          <w:color w:val="000000"/>
          <w:kern w:val="0"/>
        </w:rPr>
        <w:t xml:space="preserve">                              </w:t>
      </w:r>
    </w:p>
    <w:p>
      <w:pPr>
        <w:widowControl/>
        <w:spacing w:beforeLines="15" w:line="560" w:lineRule="exact"/>
        <w:ind w:firstLine="699" w:firstLineChars="221"/>
        <w:jc w:val="left"/>
        <w:rPr>
          <w:rFonts w:hint="eastAsia" w:ascii="仿宋" w:hAnsi="仿宋" w:eastAsia="仿宋" w:cs="宋体"/>
          <w:color w:val="000000"/>
          <w:kern w:val="0"/>
        </w:rPr>
      </w:pPr>
    </w:p>
    <w:p>
      <w:pPr>
        <w:widowControl/>
        <w:spacing w:beforeLines="15" w:line="560" w:lineRule="exact"/>
        <w:ind w:firstLine="699" w:firstLineChars="221"/>
        <w:jc w:val="left"/>
        <w:rPr>
          <w:rFonts w:ascii="仿宋" w:hAnsi="仿宋" w:eastAsia="仿宋" w:cs="宋体"/>
          <w:color w:val="000000"/>
          <w:kern w:val="0"/>
        </w:rPr>
      </w:pPr>
      <w:r>
        <w:rPr>
          <w:rFonts w:hint="eastAsia" w:ascii="仿宋" w:hAnsi="仿宋" w:eastAsia="仿宋" w:cs="宋体"/>
          <w:color w:val="000000"/>
          <w:kern w:val="0"/>
        </w:rPr>
        <w:t xml:space="preserve">                              2018年8月1日</w:t>
      </w:r>
    </w:p>
    <w:p>
      <w:pPr>
        <w:widowControl/>
        <w:spacing w:beforeLines="15" w:line="520" w:lineRule="exact"/>
        <w:ind w:firstLine="699" w:firstLineChars="221"/>
        <w:jc w:val="left"/>
        <w:rPr>
          <w:rFonts w:ascii="仿宋" w:hAnsi="仿宋" w:eastAsia="仿宋" w:cs="宋体"/>
          <w:color w:val="000000"/>
          <w:kern w:val="0"/>
        </w:rPr>
      </w:pPr>
    </w:p>
    <w:p>
      <w:pPr>
        <w:widowControl/>
        <w:spacing w:beforeLines="15" w:line="520" w:lineRule="exact"/>
        <w:ind w:firstLine="699" w:firstLineChars="221"/>
        <w:jc w:val="left"/>
        <w:rPr>
          <w:rFonts w:ascii="仿宋" w:hAnsi="仿宋" w:eastAsia="仿宋" w:cs="宋体"/>
          <w:color w:val="000000"/>
          <w:kern w:val="0"/>
        </w:rPr>
      </w:pPr>
    </w:p>
    <w:p>
      <w:pPr>
        <w:widowControl/>
        <w:spacing w:beforeLines="15" w:line="520" w:lineRule="exact"/>
        <w:ind w:firstLine="699" w:firstLineChars="221"/>
        <w:jc w:val="left"/>
        <w:rPr>
          <w:rFonts w:ascii="仿宋" w:hAnsi="仿宋" w:eastAsia="仿宋" w:cs="宋体"/>
          <w:color w:val="000000"/>
          <w:kern w:val="0"/>
        </w:rPr>
      </w:pPr>
    </w:p>
    <w:p>
      <w:pPr>
        <w:spacing w:beforeLines="15" w:line="520" w:lineRule="exact"/>
        <w:ind w:firstLine="787" w:firstLineChars="221"/>
        <w:jc w:val="center"/>
        <w:rPr>
          <w:rFonts w:hint="eastAsia" w:ascii="仿宋" w:hAnsi="仿宋" w:eastAsia="仿宋"/>
          <w:b/>
          <w:color w:val="000000"/>
          <w:sz w:val="36"/>
          <w:szCs w:val="36"/>
        </w:rPr>
      </w:pPr>
    </w:p>
    <w:p>
      <w:pPr>
        <w:spacing w:beforeLines="15" w:line="520" w:lineRule="exact"/>
        <w:ind w:firstLine="787" w:firstLineChars="221"/>
        <w:jc w:val="center"/>
        <w:rPr>
          <w:rFonts w:hint="eastAsia" w:ascii="仿宋" w:hAnsi="仿宋" w:eastAsia="仿宋"/>
          <w:b/>
          <w:color w:val="000000"/>
          <w:sz w:val="36"/>
          <w:szCs w:val="36"/>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舒城县住房城乡建设系统重污染天气建筑</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扬尘防治应急预案</w:t>
      </w:r>
    </w:p>
    <w:p>
      <w:pPr>
        <w:spacing w:line="560" w:lineRule="exact"/>
      </w:pPr>
    </w:p>
    <w:p>
      <w:pPr>
        <w:spacing w:line="560" w:lineRule="exact"/>
        <w:ind w:firstLine="632" w:firstLineChars="200"/>
      </w:pPr>
      <w:r>
        <w:rPr>
          <w:rFonts w:hint="eastAsia"/>
        </w:rPr>
        <w:t>根据《安徽省重污染天气应急预案》（皖政办秘</w:t>
      </w:r>
      <w:r>
        <w:t>〔</w:t>
      </w:r>
      <w:r>
        <w:rPr>
          <w:rFonts w:hint="eastAsia"/>
        </w:rPr>
        <w:t>2017</w:t>
      </w:r>
      <w:r>
        <w:t>〕</w:t>
      </w:r>
      <w:r>
        <w:rPr>
          <w:rFonts w:hint="eastAsia"/>
        </w:rPr>
        <w:t>97号）要求，有效应对重污染天气扬尘防治工作，结合我县住房城乡建设系统大气污染防治工作实际，制订本预案。</w:t>
      </w:r>
    </w:p>
    <w:p>
      <w:pPr>
        <w:spacing w:line="560" w:lineRule="exact"/>
        <w:ind w:firstLine="632" w:firstLineChars="200"/>
        <w:rPr>
          <w:rFonts w:ascii="黑体" w:hAnsi="黑体" w:eastAsia="黑体"/>
        </w:rPr>
      </w:pPr>
      <w:r>
        <w:rPr>
          <w:rFonts w:hint="eastAsia" w:ascii="黑体" w:hAnsi="黑体" w:eastAsia="黑体"/>
        </w:rPr>
        <w:t>一、编制目的</w:t>
      </w:r>
    </w:p>
    <w:p>
      <w:pPr>
        <w:spacing w:line="560" w:lineRule="exact"/>
        <w:ind w:firstLine="632" w:firstLineChars="200"/>
      </w:pPr>
      <w:r>
        <w:rPr>
          <w:rFonts w:hint="eastAsia"/>
        </w:rPr>
        <w:t>建立健全重污染天气扬尘防治应对工作机制,有效控制和减少建筑扬尘产生的大气污染。</w:t>
      </w:r>
    </w:p>
    <w:p>
      <w:pPr>
        <w:spacing w:line="560" w:lineRule="exact"/>
        <w:ind w:firstLine="632" w:firstLineChars="200"/>
        <w:rPr>
          <w:rFonts w:ascii="黑体" w:hAnsi="黑体" w:eastAsia="黑体"/>
        </w:rPr>
      </w:pPr>
      <w:r>
        <w:rPr>
          <w:rFonts w:hint="eastAsia" w:ascii="黑体" w:hAnsi="黑体" w:eastAsia="黑体"/>
        </w:rPr>
        <w:t>二、编制依据</w:t>
      </w:r>
    </w:p>
    <w:p>
      <w:pPr>
        <w:spacing w:line="560" w:lineRule="exact"/>
        <w:ind w:firstLine="632" w:firstLineChars="200"/>
      </w:pPr>
      <w:r>
        <w:rPr>
          <w:rFonts w:hint="eastAsia"/>
        </w:rPr>
        <w:t>《中华人民共和国大气污染防治法》、《中华人民共和国突发事件应对法》以及《安徽省大气污染防治条例》、《安徽省突发事件应对管理办法》等法律法规和文件要求。</w:t>
      </w:r>
    </w:p>
    <w:p>
      <w:pPr>
        <w:spacing w:line="560" w:lineRule="exact"/>
        <w:ind w:firstLine="632" w:firstLineChars="200"/>
        <w:rPr>
          <w:rFonts w:ascii="黑体" w:hAnsi="黑体" w:eastAsia="黑体"/>
        </w:rPr>
      </w:pPr>
      <w:r>
        <w:rPr>
          <w:rFonts w:hint="eastAsia" w:ascii="黑体" w:hAnsi="黑体" w:eastAsia="黑体"/>
        </w:rPr>
        <w:t>三、适用范围</w:t>
      </w:r>
    </w:p>
    <w:p>
      <w:pPr>
        <w:spacing w:line="560" w:lineRule="exact"/>
        <w:ind w:firstLine="632" w:firstLineChars="200"/>
      </w:pPr>
      <w:r>
        <w:rPr>
          <w:rFonts w:hint="eastAsia"/>
        </w:rPr>
        <w:t>全市住房城乡建设系统重污染天气下扬尘防治的应对工作。本预案的重污染天气是指根据《环境空气质量指数（AQI）技术规定（试行）》（HJ633-2012），AQI值大于200的大气污染天气。</w:t>
      </w:r>
    </w:p>
    <w:p>
      <w:pPr>
        <w:spacing w:line="560" w:lineRule="exact"/>
        <w:ind w:firstLine="632" w:firstLineChars="200"/>
        <w:rPr>
          <w:rFonts w:ascii="黑体" w:hAnsi="黑体" w:eastAsia="黑体"/>
        </w:rPr>
      </w:pPr>
      <w:r>
        <w:rPr>
          <w:rFonts w:hint="eastAsia" w:ascii="黑体" w:hAnsi="黑体" w:eastAsia="黑体"/>
        </w:rPr>
        <w:t>四、工作原则</w:t>
      </w:r>
    </w:p>
    <w:p>
      <w:pPr>
        <w:spacing w:line="560" w:lineRule="exact"/>
        <w:ind w:firstLine="632" w:firstLineChars="200"/>
      </w:pPr>
      <w:r>
        <w:rPr>
          <w:rFonts w:hint="eastAsia" w:ascii="楷体_GB2312" w:eastAsia="楷体_GB2312"/>
          <w:b/>
        </w:rPr>
        <w:t>（一）统一领导，分级负责。</w:t>
      </w:r>
      <w:r>
        <w:rPr>
          <w:rFonts w:hint="eastAsia"/>
        </w:rPr>
        <w:t>在县大气办、市住建委的统一领导下，按照属地管理、分级负责的原则，负责我县重污染天气建筑扬尘防治的应对工作。</w:t>
      </w:r>
    </w:p>
    <w:p>
      <w:pPr>
        <w:spacing w:line="560" w:lineRule="exact"/>
        <w:ind w:firstLine="632" w:firstLineChars="200"/>
      </w:pPr>
      <w:r>
        <w:rPr>
          <w:rFonts w:hint="eastAsia" w:ascii="楷体_GB2312" w:eastAsia="楷体_GB2312"/>
          <w:b/>
        </w:rPr>
        <w:t>（二）及时响应，协同配合。</w:t>
      </w:r>
      <w:r>
        <w:rPr>
          <w:rFonts w:hint="eastAsia"/>
        </w:rPr>
        <w:t>及时响应属地政府发布的应急预警，快速落实应急措施，并在属地政府统一指挥下，协同相关部门联防联治建筑扬尘。</w:t>
      </w:r>
    </w:p>
    <w:p>
      <w:pPr>
        <w:spacing w:line="560" w:lineRule="exact"/>
        <w:ind w:firstLine="632" w:firstLineChars="200"/>
      </w:pPr>
      <w:r>
        <w:rPr>
          <w:rFonts w:hint="eastAsia" w:ascii="楷体_GB2312" w:eastAsia="楷体_GB2312"/>
          <w:b/>
        </w:rPr>
        <w:t>（三）按照分级，区别应对。</w:t>
      </w:r>
      <w:r>
        <w:rPr>
          <w:rFonts w:hint="eastAsia"/>
        </w:rPr>
        <w:t>按照《安徽省重污染天气应急预案》预警分级，分为四个级别，对不同级别的预警，采用不同等级的应对措施。</w:t>
      </w:r>
    </w:p>
    <w:p>
      <w:pPr>
        <w:spacing w:line="560" w:lineRule="exact"/>
        <w:ind w:firstLine="632" w:firstLineChars="200"/>
      </w:pPr>
      <w:r>
        <w:rPr>
          <w:rFonts w:hint="eastAsia" w:ascii="楷体_GB2312" w:eastAsia="楷体_GB2312"/>
          <w:b/>
        </w:rPr>
        <w:t>（四）动态管控，调整响应。</w:t>
      </w:r>
      <w:r>
        <w:rPr>
          <w:rFonts w:hint="eastAsia"/>
        </w:rPr>
        <w:t>依据县人民政府应急领导小组发布的预警信息，启动对应级别的预案，并随预警信息变化做相应调整；预警结束后，响应解除恢复到正常管控状态。</w:t>
      </w:r>
    </w:p>
    <w:p>
      <w:pPr>
        <w:spacing w:line="560" w:lineRule="exact"/>
        <w:ind w:firstLine="632" w:firstLineChars="200"/>
        <w:rPr>
          <w:rFonts w:ascii="黑体" w:hAnsi="黑体" w:eastAsia="黑体"/>
        </w:rPr>
      </w:pPr>
      <w:r>
        <w:rPr>
          <w:rFonts w:hint="eastAsia" w:ascii="黑体" w:hAnsi="黑体" w:eastAsia="黑体"/>
        </w:rPr>
        <w:t>五、组织机制</w:t>
      </w:r>
    </w:p>
    <w:p>
      <w:pPr>
        <w:spacing w:line="560" w:lineRule="exact"/>
        <w:ind w:firstLine="632" w:firstLineChars="200"/>
      </w:pPr>
      <w:r>
        <w:rPr>
          <w:rFonts w:hint="eastAsia"/>
        </w:rPr>
        <w:t>成立舒城县住房和城乡建设局建筑（拆除）施工扬尘、城市道路与渣土堆场扬尘、搅拌站扬尘防控等重污染天气建筑扬尘防治应急工作领导小组（以下简称应急工作领导小组）。局主要负责人担任组长，分管负责人担任副组长，建筑扬尘污染防治工作领导小组成员为成员，下设办公室负责应急预案制定、应急响应、应急措施督导落实、响应解除等工作。必要是邀请行业专家参与，负责督导辖区内扬尘防治各方责任主体落实应急措施，并在政府的统一指挥下，协同配合开展应急天气扬尘联防联治工作。</w:t>
      </w:r>
      <w:r>
        <w:rPr>
          <w:rFonts w:hint="eastAsia"/>
        </w:rPr>
        <w:br w:type="textWrapping"/>
      </w:r>
      <w:r>
        <w:rPr>
          <w:rFonts w:hint="eastAsia"/>
        </w:rPr>
        <w:t xml:space="preserve"> </w:t>
      </w:r>
      <w:r>
        <w:rPr>
          <w:rFonts w:hint="eastAsia" w:ascii="黑体" w:hAnsi="黑体" w:eastAsia="黑体"/>
        </w:rPr>
        <w:t xml:space="preserve">    六、预防机制</w:t>
      </w:r>
    </w:p>
    <w:p>
      <w:pPr>
        <w:spacing w:line="560" w:lineRule="exact"/>
        <w:ind w:firstLine="632" w:firstLineChars="200"/>
      </w:pPr>
      <w:r>
        <w:rPr>
          <w:rFonts w:hint="eastAsia"/>
        </w:rPr>
        <w:t>各应急工作领导小组应建立健全建筑扬尘防治责任单位扬尘防治台账，准确及时掌握防控对象（工程项目）动态进度以及责任单位采用的针对性防尘措施，检查各责任单位应急准备工作落实情况。</w:t>
      </w:r>
    </w:p>
    <w:p>
      <w:pPr>
        <w:spacing w:line="560" w:lineRule="exact"/>
        <w:ind w:firstLine="632" w:firstLineChars="200"/>
      </w:pPr>
      <w:r>
        <w:rPr>
          <w:rFonts w:hint="eastAsia"/>
        </w:rPr>
        <w:t>督促责任单位成立由主要负责人牵头的应急工作机制，对接负责范围的扬尘预警方案，制定本单位的具体响应措施，配备应急处理必须的器材、设备，负责本单位应急响应实施，落实本单位应急响应责任。</w:t>
      </w:r>
    </w:p>
    <w:p>
      <w:pPr>
        <w:spacing w:line="560" w:lineRule="exact"/>
        <w:ind w:firstLine="632" w:firstLineChars="200"/>
        <w:rPr>
          <w:rFonts w:ascii="黑体" w:hAnsi="黑体" w:eastAsia="黑体"/>
        </w:rPr>
      </w:pPr>
      <w:r>
        <w:rPr>
          <w:rFonts w:hint="eastAsia" w:ascii="黑体" w:hAnsi="黑体" w:eastAsia="黑体"/>
        </w:rPr>
        <w:t>七、预警分级</w:t>
      </w:r>
    </w:p>
    <w:p>
      <w:pPr>
        <w:spacing w:line="560" w:lineRule="exact"/>
        <w:ind w:firstLine="632" w:firstLineChars="200"/>
      </w:pPr>
      <w:r>
        <w:rPr>
          <w:rFonts w:hint="eastAsia"/>
        </w:rPr>
        <w:t>按照《安徽省重污染天气应急预案》分为以下四级：</w:t>
      </w:r>
    </w:p>
    <w:p>
      <w:pPr>
        <w:spacing w:line="560" w:lineRule="exact"/>
        <w:ind w:firstLine="632" w:firstLineChars="200"/>
      </w:pPr>
      <w:r>
        <w:rPr>
          <w:rFonts w:hint="eastAsia"/>
        </w:rPr>
        <w:t>1.Ⅳ级（蓝色）预警：当区域内空气质量指数（AQI）在201－300之间，且气象预报未来2天仍将维持不利气象条件。</w:t>
      </w:r>
    </w:p>
    <w:p>
      <w:pPr>
        <w:spacing w:line="560" w:lineRule="exact"/>
        <w:ind w:firstLine="632" w:firstLineChars="200"/>
      </w:pPr>
      <w:r>
        <w:rPr>
          <w:rFonts w:hint="eastAsia"/>
        </w:rPr>
        <w:t>2.Ⅲ级（黄色）预警：当区域内空气质量指数（AQI）在301－400之间，且气象预报未来2天仍将维持不利气象条件。</w:t>
      </w:r>
    </w:p>
    <w:p>
      <w:pPr>
        <w:spacing w:line="560" w:lineRule="exact"/>
        <w:ind w:firstLine="632" w:firstLineChars="200"/>
      </w:pPr>
      <w:r>
        <w:rPr>
          <w:rFonts w:hint="eastAsia"/>
        </w:rPr>
        <w:t>3.Ⅱ级（橙色）预警：当区域内空气质量指数（AQI）在401－500之间，且气象预报未来2天仍将维持不利气象条件。</w:t>
      </w:r>
    </w:p>
    <w:p>
      <w:pPr>
        <w:spacing w:line="560" w:lineRule="exact"/>
        <w:ind w:firstLine="632" w:firstLineChars="200"/>
      </w:pPr>
      <w:r>
        <w:rPr>
          <w:rFonts w:hint="eastAsia"/>
        </w:rPr>
        <w:t>4.Ⅰ级（红色）预警：当区域内空气质量指数（AQI）大于500，且气象预报未来2天仍将维持不利气象条件。预警信息及相应级别由市人民政府应急领导小组发布。</w:t>
      </w:r>
    </w:p>
    <w:p>
      <w:pPr>
        <w:spacing w:line="560" w:lineRule="exact"/>
        <w:ind w:firstLine="632" w:firstLineChars="200"/>
        <w:rPr>
          <w:rFonts w:ascii="黑体" w:hAnsi="黑体" w:eastAsia="黑体"/>
        </w:rPr>
      </w:pPr>
      <w:r>
        <w:rPr>
          <w:rFonts w:hint="eastAsia" w:ascii="黑体" w:hAnsi="黑体" w:eastAsia="黑体"/>
        </w:rPr>
        <w:t>八、应急措施</w:t>
      </w:r>
    </w:p>
    <w:p>
      <w:pPr>
        <w:spacing w:line="560" w:lineRule="exact"/>
        <w:ind w:firstLine="632" w:firstLineChars="200"/>
        <w:rPr>
          <w:rFonts w:hint="eastAsia" w:ascii="楷体_GB2312" w:eastAsia="楷体_GB2312"/>
          <w:b/>
        </w:rPr>
      </w:pPr>
      <w:r>
        <w:rPr>
          <w:rFonts w:hint="eastAsia" w:ascii="楷体_GB2312" w:eastAsia="楷体_GB2312"/>
          <w:b/>
        </w:rPr>
        <w:t>（一）发布蓝色预警，启动Ⅳ级响应措施</w:t>
      </w:r>
    </w:p>
    <w:p>
      <w:pPr>
        <w:spacing w:line="560" w:lineRule="exact"/>
        <w:ind w:firstLine="632" w:firstLineChars="200"/>
      </w:pPr>
      <w:r>
        <w:rPr>
          <w:rFonts w:hint="eastAsia"/>
        </w:rPr>
        <w:t>1.施工工地增加洒水降尘频次，封闭、覆盖易产生扬尘的物料、垃圾、裸土，限制土方开挖外运作业，禁止装饰露天切割作业。</w:t>
      </w:r>
    </w:p>
    <w:p>
      <w:pPr>
        <w:spacing w:line="560" w:lineRule="exact"/>
        <w:ind w:firstLine="632" w:firstLineChars="200"/>
      </w:pPr>
      <w:r>
        <w:rPr>
          <w:rFonts w:hint="eastAsia"/>
        </w:rPr>
        <w:t>2.停止拆除工程作业、拆除垃圾转运作业，覆盖尚未清运的拆除垃圾。</w:t>
      </w:r>
    </w:p>
    <w:p>
      <w:pPr>
        <w:spacing w:line="560" w:lineRule="exact"/>
        <w:ind w:firstLine="632" w:firstLineChars="200"/>
      </w:pPr>
      <w:r>
        <w:rPr>
          <w:rFonts w:hint="eastAsia"/>
        </w:rPr>
        <w:t>3.增加道路清扫、冲洗保洁频次，加强建筑工地出入口道路冲洗，减少交通扬尘污染。</w:t>
      </w:r>
    </w:p>
    <w:p>
      <w:pPr>
        <w:spacing w:line="560" w:lineRule="exact"/>
        <w:ind w:firstLine="632" w:firstLineChars="200"/>
      </w:pPr>
      <w:r>
        <w:rPr>
          <w:rFonts w:hint="eastAsia"/>
        </w:rPr>
        <w:t>4.加强渣土运输防抛撒管理，及时清除给沿途道路造成的泥污，做好渣土处置场裸土覆盖、出车带泥清洗。</w:t>
      </w:r>
    </w:p>
    <w:p>
      <w:pPr>
        <w:spacing w:line="560" w:lineRule="exact"/>
        <w:ind w:firstLine="632" w:firstLineChars="200"/>
      </w:pPr>
      <w:r>
        <w:rPr>
          <w:rFonts w:hint="eastAsia"/>
        </w:rPr>
        <w:t>5.搅拌站骨料露天堆场、进料仓口增加喷淋频次，控制铲车上料产生的扬尘污染。</w:t>
      </w:r>
    </w:p>
    <w:p>
      <w:pPr>
        <w:spacing w:line="560" w:lineRule="exact"/>
        <w:ind w:firstLine="632" w:firstLineChars="200"/>
        <w:rPr>
          <w:rFonts w:hint="eastAsia" w:ascii="楷体_GB2312" w:eastAsia="楷体_GB2312"/>
          <w:b/>
        </w:rPr>
      </w:pPr>
      <w:r>
        <w:rPr>
          <w:rFonts w:hint="eastAsia" w:ascii="楷体_GB2312" w:eastAsia="楷体_GB2312"/>
          <w:b/>
        </w:rPr>
        <w:t>（二）发布黄色预警，启动Ⅲ级响应措施</w:t>
      </w:r>
    </w:p>
    <w:p>
      <w:pPr>
        <w:spacing w:line="560" w:lineRule="exact"/>
        <w:ind w:firstLine="632" w:firstLineChars="200"/>
      </w:pPr>
      <w:r>
        <w:rPr>
          <w:rFonts w:hint="eastAsia"/>
        </w:rPr>
        <w:t>1.施工工地增加洒水降尘频次，加强对产生扬尘的作业和工序管理，停止土方开挖外运作业，禁止装饰露天切割作业。</w:t>
      </w:r>
    </w:p>
    <w:p>
      <w:pPr>
        <w:spacing w:line="560" w:lineRule="exact"/>
        <w:ind w:firstLine="632" w:firstLineChars="200"/>
      </w:pPr>
      <w:r>
        <w:rPr>
          <w:rFonts w:hint="eastAsia"/>
        </w:rPr>
        <w:t>2.停止拆除工程作业、拆除垃圾转运作业，覆盖尚未清运的拆除垃圾。</w:t>
      </w:r>
    </w:p>
    <w:p>
      <w:pPr>
        <w:spacing w:line="560" w:lineRule="exact"/>
        <w:ind w:firstLine="632" w:firstLineChars="200"/>
      </w:pPr>
      <w:r>
        <w:rPr>
          <w:rFonts w:hint="eastAsia"/>
        </w:rPr>
        <w:t>3.根据道路积尘情况，适时延长道路清扫、冲洗保洁时间。</w:t>
      </w:r>
    </w:p>
    <w:p>
      <w:pPr>
        <w:spacing w:line="560" w:lineRule="exact"/>
        <w:ind w:firstLine="632" w:firstLineChars="200"/>
      </w:pPr>
      <w:r>
        <w:rPr>
          <w:rFonts w:hint="eastAsia"/>
        </w:rPr>
        <w:t>4.停止非环保型渣土车运输作业。</w:t>
      </w:r>
    </w:p>
    <w:p>
      <w:pPr>
        <w:spacing w:line="560" w:lineRule="exact"/>
        <w:ind w:firstLine="632" w:firstLineChars="200"/>
      </w:pPr>
      <w:r>
        <w:rPr>
          <w:rFonts w:hint="eastAsia"/>
        </w:rPr>
        <w:t>5.禁止城市建成区内未封闭搅拌站生产作业。</w:t>
      </w:r>
    </w:p>
    <w:p>
      <w:pPr>
        <w:spacing w:line="560" w:lineRule="exact"/>
        <w:ind w:firstLine="632" w:firstLineChars="200"/>
        <w:rPr>
          <w:rFonts w:hint="eastAsia" w:ascii="楷体_GB2312" w:eastAsia="楷体_GB2312"/>
          <w:b/>
        </w:rPr>
      </w:pPr>
      <w:r>
        <w:rPr>
          <w:rFonts w:hint="eastAsia" w:ascii="楷体_GB2312" w:eastAsia="楷体_GB2312"/>
          <w:b/>
        </w:rPr>
        <w:t>（三）发布橙色预警，启动Ⅱ级响应措施</w:t>
      </w:r>
    </w:p>
    <w:p>
      <w:pPr>
        <w:spacing w:line="560" w:lineRule="exact"/>
        <w:ind w:firstLine="632" w:firstLineChars="200"/>
      </w:pPr>
      <w:r>
        <w:rPr>
          <w:rFonts w:hint="eastAsia"/>
        </w:rPr>
        <w:t>1.增加施工工地洒水频次作业，停止土方开挖外运作业，停止装饰露天切割作业。</w:t>
      </w:r>
    </w:p>
    <w:p>
      <w:pPr>
        <w:spacing w:line="560" w:lineRule="exact"/>
        <w:ind w:firstLine="632" w:firstLineChars="200"/>
      </w:pPr>
      <w:r>
        <w:rPr>
          <w:rFonts w:hint="eastAsia"/>
        </w:rPr>
        <w:t>2.停止拆除工程作业、拆除垃圾转运作业，覆盖尚未清运的拆除垃圾。</w:t>
      </w:r>
    </w:p>
    <w:p>
      <w:pPr>
        <w:spacing w:line="560" w:lineRule="exact"/>
        <w:ind w:firstLine="632" w:firstLineChars="200"/>
      </w:pPr>
      <w:r>
        <w:rPr>
          <w:rFonts w:hint="eastAsia"/>
        </w:rPr>
        <w:t>3.根据道路积尘情况，适时延长道路清扫、冲洗保洁时间；加强建筑工地出入口道路冲洗，减少交通扬尘污染。</w:t>
      </w:r>
    </w:p>
    <w:p>
      <w:pPr>
        <w:spacing w:line="560" w:lineRule="exact"/>
        <w:ind w:firstLine="632" w:firstLineChars="200"/>
      </w:pPr>
      <w:r>
        <w:rPr>
          <w:rFonts w:hint="eastAsia"/>
        </w:rPr>
        <w:t>4.停止渣土运输作业。</w:t>
      </w:r>
    </w:p>
    <w:p>
      <w:pPr>
        <w:spacing w:line="560" w:lineRule="exact"/>
        <w:ind w:firstLine="632" w:firstLineChars="200"/>
      </w:pPr>
      <w:r>
        <w:rPr>
          <w:rFonts w:hint="eastAsia"/>
        </w:rPr>
        <w:t>5.禁止未封闭搅拌站生产作业。</w:t>
      </w:r>
    </w:p>
    <w:p>
      <w:pPr>
        <w:spacing w:line="560" w:lineRule="exact"/>
        <w:ind w:firstLine="632" w:firstLineChars="200"/>
        <w:rPr>
          <w:rFonts w:hint="eastAsia" w:ascii="楷体_GB2312" w:eastAsia="楷体_GB2312"/>
          <w:b/>
        </w:rPr>
      </w:pPr>
      <w:r>
        <w:rPr>
          <w:rFonts w:hint="eastAsia" w:ascii="楷体_GB2312" w:eastAsia="楷体_GB2312"/>
          <w:b/>
        </w:rPr>
        <w:t>（四）发布红色预警，启动Ⅰ级响应措施</w:t>
      </w:r>
    </w:p>
    <w:p>
      <w:pPr>
        <w:spacing w:line="560" w:lineRule="exact"/>
        <w:ind w:firstLine="632" w:firstLineChars="200"/>
      </w:pPr>
      <w:r>
        <w:rPr>
          <w:rFonts w:hint="eastAsia"/>
        </w:rPr>
        <w:t>1.停止建筑工地一切作业，停止土方开挖外运作业，禁止装饰露天切割作业。</w:t>
      </w:r>
    </w:p>
    <w:p>
      <w:pPr>
        <w:spacing w:line="560" w:lineRule="exact"/>
        <w:ind w:firstLine="632" w:firstLineChars="200"/>
      </w:pPr>
      <w:r>
        <w:rPr>
          <w:rFonts w:hint="eastAsia"/>
        </w:rPr>
        <w:t>2.停止拆除工程作业、拆除垃圾转运作业。</w:t>
      </w:r>
    </w:p>
    <w:p>
      <w:pPr>
        <w:spacing w:line="560" w:lineRule="exact"/>
        <w:ind w:firstLine="632" w:firstLineChars="200"/>
      </w:pPr>
      <w:r>
        <w:rPr>
          <w:rFonts w:hint="eastAsia"/>
        </w:rPr>
        <w:t>3.停止非吸尘式湿法道路清扫作业，增加洒水冲洗频次。</w:t>
      </w:r>
    </w:p>
    <w:p>
      <w:pPr>
        <w:spacing w:line="560" w:lineRule="exact"/>
        <w:ind w:firstLine="632" w:firstLineChars="200"/>
      </w:pPr>
      <w:r>
        <w:rPr>
          <w:rFonts w:hint="eastAsia"/>
        </w:rPr>
        <w:t>4.禁止渣土运输作业。</w:t>
      </w:r>
    </w:p>
    <w:p>
      <w:pPr>
        <w:spacing w:line="560" w:lineRule="exact"/>
        <w:ind w:firstLine="632" w:firstLineChars="200"/>
      </w:pPr>
      <w:r>
        <w:rPr>
          <w:rFonts w:hint="eastAsia"/>
        </w:rPr>
        <w:t>5.禁止未封闭搅拌站生产作业。</w:t>
      </w:r>
    </w:p>
    <w:p>
      <w:pPr>
        <w:spacing w:line="560" w:lineRule="exact"/>
        <w:ind w:firstLine="632" w:firstLineChars="200"/>
        <w:rPr>
          <w:rFonts w:ascii="黑体" w:hAnsi="黑体" w:eastAsia="黑体"/>
        </w:rPr>
      </w:pPr>
      <w:r>
        <w:rPr>
          <w:rFonts w:hint="eastAsia" w:ascii="黑体" w:hAnsi="黑体" w:eastAsia="黑体"/>
        </w:rPr>
        <w:t>九、保障措施</w:t>
      </w:r>
    </w:p>
    <w:p>
      <w:pPr>
        <w:spacing w:line="560" w:lineRule="exact"/>
        <w:ind w:firstLine="632" w:firstLineChars="200"/>
      </w:pPr>
      <w:r>
        <w:rPr>
          <w:rFonts w:hint="eastAsia" w:ascii="楷体_GB2312" w:eastAsia="楷体_GB2312"/>
          <w:b/>
        </w:rPr>
        <w:t>（一）人力资源保障。</w:t>
      </w:r>
      <w:r>
        <w:rPr>
          <w:rFonts w:hint="eastAsia"/>
        </w:rPr>
        <w:t>加强应急工作组专业人员队伍建设，各工作组要求专业技术人员比例不少于三分之一，责任单位工作组技术负责人必须参加，为应急重污染天气提供技术支撑。</w:t>
      </w:r>
    </w:p>
    <w:p>
      <w:pPr>
        <w:spacing w:line="560" w:lineRule="exact"/>
        <w:ind w:firstLine="632" w:firstLineChars="200"/>
      </w:pPr>
      <w:r>
        <w:rPr>
          <w:rFonts w:hint="eastAsia" w:ascii="楷体_GB2312" w:eastAsia="楷体_GB2312"/>
          <w:b/>
        </w:rPr>
        <w:t>（二）装备器材保障。</w:t>
      </w:r>
      <w:r>
        <w:rPr>
          <w:rFonts w:hint="eastAsia"/>
        </w:rPr>
        <w:t>扬尘防治责任单位按照属地应急预案内容，负责购置储备应急装备器材，做好有效应对。</w:t>
      </w:r>
    </w:p>
    <w:p>
      <w:pPr>
        <w:spacing w:line="560" w:lineRule="exact"/>
        <w:ind w:firstLine="632" w:firstLineChars="200"/>
      </w:pPr>
      <w:r>
        <w:rPr>
          <w:rFonts w:hint="eastAsia" w:ascii="楷体_GB2312" w:eastAsia="楷体_GB2312"/>
          <w:b/>
        </w:rPr>
        <w:t>（三）纪律监督保障。</w:t>
      </w:r>
      <w:r>
        <w:rPr>
          <w:rFonts w:hint="eastAsia"/>
        </w:rPr>
        <w:t>应急工作领导小组负责指导住建系统责任单位应急小组织工作，对其责任区域响应应急预警、落实应急措施进行督查，依据《安徽省大气污染防治条例》处罚责任单位；对工作不力、造成严重后果的管理部门，依法依纪追究责任。</w:t>
      </w:r>
    </w:p>
    <w:p>
      <w:pPr>
        <w:spacing w:line="560" w:lineRule="exact"/>
      </w:pPr>
    </w:p>
    <w:p>
      <w:pPr>
        <w:spacing w:line="560" w:lineRule="exact"/>
      </w:pPr>
    </w:p>
    <w:p>
      <w:pPr>
        <w:spacing w:line="560" w:lineRule="exact"/>
        <w:rPr>
          <w:rFonts w:hint="eastAsia"/>
        </w:rPr>
      </w:pPr>
    </w:p>
    <w:p>
      <w:pPr>
        <w:spacing w:line="560" w:lineRule="exact"/>
      </w:pPr>
      <w:r>
        <w:rPr>
          <w:rFonts w:hint="eastAsia"/>
        </w:rPr>
        <w:t xml:space="preserve">                                  2018年8月1日</w:t>
      </w:r>
    </w:p>
    <w:p>
      <w:pPr>
        <w:spacing w:line="560" w:lineRule="exact"/>
      </w:pPr>
    </w:p>
    <w:p>
      <w:pPr>
        <w:spacing w:line="560" w:lineRule="exact"/>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pPr>
    </w:p>
    <w:p>
      <w:pPr>
        <w:spacing w:line="560" w:lineRule="exact"/>
      </w:pPr>
      <w:r>
        <w:rPr>
          <w:rFonts w:hint="eastAsia"/>
        </w:rPr>
        <w:t>报：舒城县政府办、县大气办、六安市住建委</w:t>
      </w:r>
    </w:p>
    <w:p>
      <w:pPr>
        <w:spacing w:line="560" w:lineRule="exact"/>
        <w:rPr>
          <w:rFonts w:hint="eastAsia"/>
        </w:rPr>
      </w:pPr>
      <w:r>
        <w:rPr>
          <w:rFonts w:hint="eastAsia"/>
        </w:rPr>
        <w:t>抄：县重点工程局、体育局、县交通局、县教育局</w:t>
      </w:r>
    </w:p>
    <w:p/>
    <w:sectPr>
      <w:headerReference r:id="rId3" w:type="default"/>
      <w:footerReference r:id="rId4" w:type="default"/>
      <w:footerReference r:id="rId5" w:type="even"/>
      <w:pgSz w:w="11907" w:h="16840"/>
      <w:pgMar w:top="1701" w:right="1474" w:bottom="1134" w:left="1588" w:header="851" w:footer="851" w:gutter="0"/>
      <w:cols w:space="425" w:num="1"/>
      <w:titlePg/>
      <w:docGrid w:type="linesAndChars" w:linePitch="636"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8"/>
        <w:tab w:val="clear" w:pos="8306"/>
      </w:tabs>
      <w:ind w:right="-3" w:firstLine="7582" w:firstLineChars="2708"/>
      <w:rPr>
        <w:rFonts w:hint="eastAsia"/>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rFonts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140" w:firstLineChars="50"/>
      <w:rPr>
        <w:rFonts w:hint="eastAsia"/>
      </w:rPr>
    </w:pPr>
    <w:r>
      <w:rPr>
        <w:rStyle w:val="6"/>
        <w:rFonts w:hint="eastAsia"/>
        <w:kern w:val="0"/>
        <w:sz w:val="28"/>
        <w:szCs w:val="21"/>
      </w:rPr>
      <w:t xml:space="preserve">— </w:t>
    </w:r>
    <w:r>
      <w:rPr>
        <w:rStyle w:val="6"/>
        <w:kern w:val="0"/>
        <w:sz w:val="28"/>
        <w:szCs w:val="21"/>
      </w:rPr>
      <w:fldChar w:fldCharType="begin"/>
    </w:r>
    <w:r>
      <w:rPr>
        <w:rStyle w:val="6"/>
        <w:kern w:val="0"/>
        <w:sz w:val="28"/>
        <w:szCs w:val="21"/>
      </w:rPr>
      <w:instrText xml:space="preserve"> PAGE </w:instrText>
    </w:r>
    <w:r>
      <w:rPr>
        <w:rStyle w:val="6"/>
        <w:kern w:val="0"/>
        <w:sz w:val="28"/>
        <w:szCs w:val="21"/>
      </w:rPr>
      <w:fldChar w:fldCharType="separate"/>
    </w:r>
    <w:r>
      <w:rPr>
        <w:rStyle w:val="6"/>
        <w:kern w:val="0"/>
        <w:sz w:val="28"/>
        <w:szCs w:val="21"/>
      </w:rPr>
      <w:t>6</w:t>
    </w:r>
    <w:r>
      <w:rPr>
        <w:rStyle w:val="6"/>
        <w:kern w:val="0"/>
        <w:sz w:val="28"/>
        <w:szCs w:val="21"/>
      </w:rPr>
      <w:fldChar w:fldCharType="end"/>
    </w:r>
    <w:r>
      <w:rPr>
        <w:rStyle w:val="6"/>
        <w:rFonts w:hint="eastAsia"/>
        <w:kern w:val="0"/>
        <w:sz w:val="28"/>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08D4"/>
    <w:rsid w:val="004C1857"/>
    <w:rsid w:val="008E69B4"/>
    <w:rsid w:val="00BA08D4"/>
    <w:rsid w:val="00D91181"/>
    <w:rsid w:val="5B51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1316</Words>
  <Characters>1356</Characters>
  <Lines>75</Lines>
  <Paragraphs>63</Paragraphs>
  <TotalTime>0</TotalTime>
  <ScaleCrop>false</ScaleCrop>
  <LinksUpToDate>false</LinksUpToDate>
  <CharactersWithSpaces>2609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2018-08-03T08:07:00Z</dcterms:created>
  <dc:creator>县住房和城乡建设局收文员</dc:creator>
  <cp:lastModifiedBy>gyb1</cp:lastModifiedBy>
  <dcterms:modified xsi:type="dcterms:W3CDTF">2021-12-19T09:37:42Z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E30D5BC6CB5948939F82901163AE5273</vt:lpwstr>
  </property>
</Properties>
</file>