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-287020</wp:posOffset>
            </wp:positionH>
            <wp:positionV relativeFrom="page">
              <wp:posOffset>1586865</wp:posOffset>
            </wp:positionV>
            <wp:extent cx="5793105" cy="97155"/>
            <wp:effectExtent l="0" t="0" r="13335" b="9525"/>
            <wp:wrapSquare wrapText="bothSides"/>
            <wp:docPr id="2" name="图片 3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TempHead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-83185</wp:posOffset>
            </wp:positionH>
            <wp:positionV relativeFrom="page">
              <wp:posOffset>935355</wp:posOffset>
            </wp:positionV>
            <wp:extent cx="5391150" cy="571500"/>
            <wp:effectExtent l="0" t="0" r="3810" b="7620"/>
            <wp:wrapSquare wrapText="bothSides"/>
            <wp:docPr id="1" name="图片 2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empHea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舒城县市场监督管理局202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本报告依据《中华人民共和国政府信息公开条例》（国务院令第711号）要求，结合我单位政府信息公开工作有关统计数据撰写。报告全文包括:20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年度总体情况、主动公开政府信息情况、收到和处理政府信息公开申请情况、政府信息公开行政复议、行政诉讼情况、存在的主要问题及改进情况、其他需要报告的事项。本年度报告中使用数据统计期限为20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年12月31日。如对本报告有任何疑问，请与舒城县市场监管局办公室联系（地址：舒城县城关镇桃溪路与古城路交叉口市场监督管理局七楼办公室；邮编：231300；联系电话：0564-8621616）。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  <w:r>
        <w:commentReference w:id="0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2021年，是“十四五”规划的开局之年。县市场监管局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在县委、县政府的领导和县政务公开办的指导下，认真贯彻落实《中华人民共和国政府信息公开条例》及中央、省、市、县各级关于政府信息公开工作的文件精神，全面提升政务公开</w:t>
      </w:r>
      <w:r>
        <w:commentReference w:id="1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政务服务水平，保障公民、法人和其他组织依法获取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相关政策、政务信息。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本年度主动公开政府信息为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其中全文电子化达100%。强化市场监管领域信息公开，着力建设市场监管规则与标准、高标准市场体系、食品药品安全监管、涉企收费监管、反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垄断和反</w:t>
      </w:r>
      <w:r>
        <w:rPr>
          <w:rFonts w:hint="eastAsia" w:ascii="仿宋_GB2312" w:hAnsi="仿宋_GB2312" w:eastAsia="仿宋_GB2312" w:cs="仿宋_GB2312"/>
          <w:sz w:val="32"/>
          <w:szCs w:val="32"/>
        </w:rPr>
        <w:t>不正当竞争、优化营商环境、深化“放管服”改革等重点领域栏目建设，2021年上报重点领域信息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项。全面完成2021年政务公开年度重点工作任务。主动做好机构领导、决策部署落实情况、财政资金、“双随机一公开”、行政权力运行等内容信息公开工作。强化两化平台食品药品监管领域信息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公开，年度分栏目公示许可、处罚、监管等制度及监管信息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年我单位收到依申请公开事项共3件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，均为自然人线上申请办件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予以公开，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1件部分公开，1件为行政查询事项，不予公开。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办结完毕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强化上网信息发布审核，严格审核把关，从严落实信息发布人初审、股室负责人复审、分管负责人终审的“三级”审核制度，</w:t>
      </w:r>
      <w:r>
        <w:commentReference w:id="2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积极落实政府信息主动公开要求，确保公开内容及时准确、表述规范。定期开展自查，及时对照发现问题整改完善，杜绝错误敏感信息上网。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政府信息平台建设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主动公开新要求。按照2021年政务公开工作要求调整主动公开目录。强化政府网站建设管理。进一步优化完善政府网站功能。开设维护市场监管规则与标准、高标准市场体系、食品药品安全监管、涉企收费监管、反不正当竞争执法信息、知识产权监管、产品质量监管等重点领域栏目建设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监督保障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一是强化培训、提升能力。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积极组织人员参加市、县政务公开办组织的培训、会议，全面掌握政务公开工作的新要求、新任务。组织召开市场监管系统内政务公开工作推进会，以会代训，不断提高全局政务公开工作业务水平。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二是开展自查、增强保障。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开展自查自纠，针对政务公开第三方评估情况及时开展问题核对确认和整改，同时，通过市场监管微信群调度、指导、解答各股室日常工作，及时释疑解惑。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三是多方公开，广泛宣传。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微信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官方网站、移动合作短信平台等作用，大力宣传市场监管信息的新动态、风险预警、消费提醒等信息。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817"/>
        <w:gridCol w:w="2784"/>
        <w:gridCol w:w="593"/>
        <w:gridCol w:w="601"/>
        <w:gridCol w:w="601"/>
        <w:gridCol w:w="601"/>
        <w:gridCol w:w="601"/>
        <w:gridCol w:w="605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8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177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55" w:type="pct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355" w:type="pct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ind w:firstLine="240" w:firstLineChars="100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73"/>
        <w:gridCol w:w="566"/>
        <w:gridCol w:w="566"/>
        <w:gridCol w:w="568"/>
        <w:gridCol w:w="568"/>
        <w:gridCol w:w="571"/>
        <w:gridCol w:w="568"/>
        <w:gridCol w:w="568"/>
        <w:gridCol w:w="568"/>
        <w:gridCol w:w="568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（一）存在的主要问题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我局政府信息公开工作推进扎实有序成效显著，但对照国务院、省、市、县政府的考核标准，对照排名靠前的先进单位，还有一定差距，存在问题主要表现在：一是主动公开的意识还不够强。部分股室和单位重视程度不够，主动公开的政府信息与公众的需求还存在一些距离。二是信息公开质量不够，主要表现在政策解读水平不高，形式不够丰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（二）下一步工作打算</w:t>
      </w:r>
      <w:r>
        <w:commentReference w:id="3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继续认真落实省、市、县有关政府信息公开的工作要求，强化政府信息公开工作制度建设，不断规范工作程序，创新工作方式，提高全体干部对政府信息公开工作的重视程度，使政府信息公开工作在制度化、规范化建设方面实现新突破，进一步提高政府信息公开效率。二是坚持“公开为常态，不公开为例外”原则，应公开的政府信息及时向社会公开，提高政府工作的透明度，增强政府信息公开的时效性。同时，对密切关系群众生产生活和经济社会活动的新制定文件，完善政策解读程序，灵活采用文字稿件、政策问答、在线访谈、新闻发布会等形式，将政策理论用通俗易懂的语言、群众乐于接受的方式讲清楚、说明白，通过将“理论话语”转换成“群众语言”，将“理论观点”转化成“朴实道理”，切实提升政策解读的亲和力和吸引力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按照《国务院办公厅关于印发&lt;政府信息公开信息处理费管理办法&gt;的通知》（国办函〔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）规定的按件、按量收费标准，本年度没有产生信息公开处理费。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right"/>
        <w:textAlignment w:val="auto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2-01-17T11:51:27Z" w:initials="a">
    <w:p w14:paraId="71562050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注意总体情况总字数不能超过</w:t>
      </w:r>
      <w:r>
        <w:rPr>
          <w:rFonts w:hint="eastAsia"/>
          <w:lang w:val="en-US" w:eastAsia="zh-CN"/>
        </w:rPr>
        <w:t>1000字</w:t>
      </w:r>
    </w:p>
  </w:comment>
  <w:comment w:id="1" w:author="administrator" w:date="2022-01-17T11:46:27Z" w:initials="a">
    <w:p w14:paraId="27C36E72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此处加标点、</w:t>
      </w:r>
    </w:p>
  </w:comment>
  <w:comment w:id="2" w:author="administrator" w:date="2022-01-17T11:48:25Z" w:initials="a">
    <w:p w14:paraId="35CB2653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具体表述是哪三级审核制度</w:t>
      </w:r>
    </w:p>
  </w:comment>
  <w:comment w:id="3" w:author="administrator" w:date="2022-01-17T11:54:10Z" w:initials="a">
    <w:p w14:paraId="7A6705DD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下一步工作打算，需与存在问题的改进措施一一对应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1562050" w15:done="0"/>
  <w15:commentEx w15:paraId="27C36E72" w15:done="0"/>
  <w15:commentEx w15:paraId="35CB2653" w15:done="0"/>
  <w15:commentEx w15:paraId="7A6705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F4D26"/>
    <w:multiLevelType w:val="singleLevel"/>
    <w:tmpl w:val="5C9F4D2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A0"/>
    <w:rsid w:val="009A54A0"/>
    <w:rsid w:val="00B85D85"/>
    <w:rsid w:val="177D38DA"/>
    <w:rsid w:val="18B93E26"/>
    <w:rsid w:val="1B9E4EC6"/>
    <w:rsid w:val="1EA019EF"/>
    <w:rsid w:val="1EAE5C65"/>
    <w:rsid w:val="243A22C1"/>
    <w:rsid w:val="2779546A"/>
    <w:rsid w:val="4241369E"/>
    <w:rsid w:val="589F4729"/>
    <w:rsid w:val="6FFEE380"/>
    <w:rsid w:val="738E5BDB"/>
    <w:rsid w:val="FDE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2</TotalTime>
  <ScaleCrop>false</ScaleCrop>
  <LinksUpToDate>false</LinksUpToDate>
  <CharactersWithSpaces>1184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小九九</cp:lastModifiedBy>
  <cp:lastPrinted>2022-01-17T07:27:00Z</cp:lastPrinted>
  <dcterms:modified xsi:type="dcterms:W3CDTF">2022-01-19T07:26:45Z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6F8E7A1F3CA64327894138E4034A75B0</vt:lpwstr>
  </property>
</Properties>
</file>