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FD" w:rsidRDefault="000E42FD">
      <w:pPr>
        <w:spacing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  <w:lang w:eastAsia="zh-CN"/>
        </w:rPr>
      </w:pPr>
      <w:r w:rsidRPr="000E42FD">
        <w:rPr>
          <w:rFonts w:ascii="方正小标宋简体" w:eastAsia="方正小标宋简体" w:hAnsi="宋体" w:cs="宋体"/>
          <w:bCs/>
          <w:color w:val="333333"/>
          <w:sz w:val="44"/>
          <w:szCs w:val="44"/>
          <w:lang w:eastAsia="zh-CN"/>
        </w:rPr>
        <w:drawing>
          <wp:anchor distT="0" distB="0" distL="114300" distR="114300" simplePos="0" relativeHeight="251659264" behindDoc="0" locked="1" layoutInCell="1" allowOverlap="1" wp14:anchorId="701BA7DA" wp14:editId="70035AAA">
            <wp:simplePos x="0" y="0"/>
            <wp:positionH relativeFrom="margin">
              <wp:posOffset>74295</wp:posOffset>
            </wp:positionH>
            <wp:positionV relativeFrom="page">
              <wp:posOffset>1379220</wp:posOffset>
            </wp:positionV>
            <wp:extent cx="5381625" cy="590550"/>
            <wp:effectExtent l="0" t="0" r="0" b="0"/>
            <wp:wrapSquare wrapText="bothSides"/>
            <wp:docPr id="6" name="图片 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FD">
        <w:rPr>
          <w:rFonts w:ascii="方正小标宋简体" w:eastAsia="方正小标宋简体" w:hAnsi="宋体" w:cs="宋体"/>
          <w:bCs/>
          <w:color w:val="333333"/>
          <w:sz w:val="44"/>
          <w:szCs w:val="44"/>
          <w:lang w:eastAsia="zh-CN"/>
        </w:rPr>
        <w:drawing>
          <wp:anchor distT="0" distB="0" distL="114300" distR="114300" simplePos="0" relativeHeight="251660288" behindDoc="1" locked="0" layoutInCell="1" allowOverlap="1" wp14:anchorId="410444CE" wp14:editId="5BD05705">
            <wp:simplePos x="0" y="0"/>
            <wp:positionH relativeFrom="margin">
              <wp:posOffset>-295275</wp:posOffset>
            </wp:positionH>
            <wp:positionV relativeFrom="page">
              <wp:posOffset>2099310</wp:posOffset>
            </wp:positionV>
            <wp:extent cx="6120130" cy="79375"/>
            <wp:effectExtent l="0" t="0" r="0" b="0"/>
            <wp:wrapSquare wrapText="bothSides"/>
            <wp:docPr id="5" name="图片 5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FD">
        <w:rPr>
          <w:rFonts w:ascii="方正小标宋简体" w:eastAsia="方正小标宋简体" w:hAnsi="宋体" w:cs="宋体"/>
          <w:bCs/>
          <w:color w:val="333333"/>
          <w:sz w:val="44"/>
          <w:szCs w:val="44"/>
          <w:lang w:eastAsia="zh-CN"/>
        </w:rPr>
        <w:drawing>
          <wp:anchor distT="0" distB="0" distL="114300" distR="114300" simplePos="0" relativeHeight="251661312" behindDoc="1" locked="0" layoutInCell="1" allowOverlap="1" wp14:anchorId="62A73FE5" wp14:editId="454B0F4E">
            <wp:simplePos x="0" y="0"/>
            <wp:positionH relativeFrom="margin">
              <wp:posOffset>-295275</wp:posOffset>
            </wp:positionH>
            <wp:positionV relativeFrom="page">
              <wp:posOffset>10272395</wp:posOffset>
            </wp:positionV>
            <wp:extent cx="6120130" cy="79375"/>
            <wp:effectExtent l="0" t="0" r="0" b="0"/>
            <wp:wrapSquare wrapText="bothSides"/>
            <wp:docPr id="4" name="图片 4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5BE" w:rsidRDefault="005C57CF">
      <w:pPr>
        <w:spacing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sz w:val="44"/>
          <w:szCs w:val="44"/>
          <w:lang w:eastAsia="zh-CN"/>
        </w:rPr>
        <w:t>舒城县交通运输局2</w:t>
      </w:r>
      <w:r>
        <w:rPr>
          <w:rFonts w:ascii="方正小标宋简体" w:eastAsia="方正小标宋简体" w:hAnsi="宋体" w:cs="宋体"/>
          <w:bCs/>
          <w:sz w:val="44"/>
          <w:szCs w:val="44"/>
          <w:lang w:eastAsia="zh-CN"/>
        </w:rPr>
        <w:t>020</w:t>
      </w:r>
      <w:r>
        <w:rPr>
          <w:rFonts w:ascii="方正小标宋简体" w:eastAsia="方正小标宋简体" w:hAnsi="宋体" w:cs="宋体" w:hint="eastAsia"/>
          <w:bCs/>
          <w:sz w:val="44"/>
          <w:szCs w:val="44"/>
          <w:lang w:eastAsia="zh-CN"/>
        </w:rPr>
        <w:t>年政府信息公开</w:t>
      </w:r>
    </w:p>
    <w:p w:rsidR="003525BE" w:rsidRDefault="005C57CF">
      <w:pPr>
        <w:spacing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  <w:lang w:eastAsia="zh-CN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  <w:lang w:eastAsia="zh-CN"/>
        </w:rPr>
        <w:t>工作年度报告</w:t>
      </w:r>
    </w:p>
    <w:p w:rsidR="003525BE" w:rsidRDefault="003525BE">
      <w:pPr>
        <w:spacing w:line="700" w:lineRule="exact"/>
        <w:jc w:val="center"/>
        <w:rPr>
          <w:rFonts w:ascii="宋体" w:eastAsia="宋体" w:hAnsi="宋体" w:cs="宋体"/>
          <w:b/>
          <w:bCs/>
          <w:sz w:val="31"/>
          <w:szCs w:val="31"/>
          <w:lang w:eastAsia="zh-CN"/>
        </w:rPr>
      </w:pPr>
    </w:p>
    <w:p w:rsidR="003525BE" w:rsidRDefault="005C57CF">
      <w:pPr>
        <w:spacing w:line="560" w:lineRule="exact"/>
        <w:ind w:firstLineChars="200" w:firstLine="640"/>
        <w:jc w:val="both"/>
        <w:rPr>
          <w:rFonts w:ascii="仿宋_GB2312" w:eastAsia="仿宋_GB2312" w:hAnsi="黑体" w:cs="宋体"/>
          <w:bCs/>
          <w:sz w:val="32"/>
          <w:szCs w:val="32"/>
          <w:lang w:eastAsia="zh-CN"/>
        </w:rPr>
      </w:pPr>
      <w:r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根据新修订《中华人民共和国政府信息公开条例》和上级有关文件要求，特向社会公布2020年度本部门政府信息公开工作年度报告。本报告由总体情况、主动公开政府信息情况、收到和处理政府信息公开申请情况、</w:t>
      </w:r>
      <w:r w:rsidR="00EC7CBD" w:rsidRPr="00EC7CBD"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政府信息公开行政复议</w:t>
      </w:r>
      <w:r w:rsidR="005A2BA3">
        <w:rPr>
          <w:rFonts w:ascii="仿宋_GB2312" w:eastAsia="仿宋_GB2312" w:hAnsi="黑体" w:cs="宋体"/>
          <w:bCs/>
          <w:sz w:val="32"/>
          <w:szCs w:val="32"/>
          <w:lang w:eastAsia="zh-CN"/>
        </w:rPr>
        <w:t>和</w:t>
      </w:r>
      <w:r w:rsidR="005A2BA3"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行政</w:t>
      </w:r>
      <w:r w:rsidR="00EC7CBD" w:rsidRPr="00EC7CBD"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诉讼情况</w:t>
      </w:r>
      <w:r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、存在的主要问题和改进情况和其他需要报告的事项共六个部分组成。本报告中所列数据的统计期限自2020年1月1日起至2020年12月31日止。本报告的电子版可在舒城县人民政府信息公开平台下载。如对本报告有任何疑问，请与舒城县交通运输局联系（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CN"/>
        </w:rPr>
        <w:t>地址：桃溪路新世纪大厦5楼，</w:t>
      </w:r>
      <w:r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邮编：231300，联系电话：0564-8621097）。</w:t>
      </w:r>
    </w:p>
    <w:p w:rsidR="003525BE" w:rsidRDefault="005C57CF">
      <w:pPr>
        <w:spacing w:line="56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</w:pPr>
      <w:r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一、总体情况</w:t>
      </w:r>
    </w:p>
    <w:p w:rsidR="003525BE" w:rsidRDefault="005C57CF">
      <w:pPr>
        <w:spacing w:line="560" w:lineRule="exact"/>
        <w:ind w:firstLineChars="200" w:firstLine="640"/>
        <w:jc w:val="both"/>
        <w:rPr>
          <w:rFonts w:ascii="仿宋_GB2312" w:eastAsia="仿宋_GB2312" w:hAnsi="黑体" w:cs="宋体"/>
          <w:bCs/>
          <w:sz w:val="32"/>
          <w:szCs w:val="32"/>
          <w:lang w:eastAsia="zh-CN"/>
        </w:rPr>
      </w:pPr>
      <w:r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20</w:t>
      </w:r>
      <w:r>
        <w:rPr>
          <w:rFonts w:ascii="仿宋_GB2312" w:eastAsia="仿宋_GB2312" w:hAnsi="黑体" w:cs="宋体"/>
          <w:bCs/>
          <w:sz w:val="32"/>
          <w:szCs w:val="32"/>
          <w:lang w:eastAsia="zh-CN"/>
        </w:rPr>
        <w:t>20</w:t>
      </w:r>
      <w:r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年，我局政府信息公开工作在县政务</w:t>
      </w:r>
      <w:r>
        <w:rPr>
          <w:rFonts w:ascii="仿宋_GB2312" w:eastAsia="仿宋_GB2312" w:hAnsi="黑体" w:cs="宋体"/>
          <w:bCs/>
          <w:sz w:val="32"/>
          <w:szCs w:val="32"/>
          <w:lang w:eastAsia="zh-CN"/>
        </w:rPr>
        <w:t>公开办的</w:t>
      </w:r>
      <w:r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t>指导下，坚持“及时、准确”的总体要求，认真贯彻落实《中华人民共和国政府信息公开条例》，结合交通运输工作实际，大力推进政府信息公开机构建设，不断规范政府信息公开制度，提高政府信息</w:t>
      </w:r>
      <w:r>
        <w:rPr>
          <w:rFonts w:ascii="仿宋_GB2312" w:eastAsia="仿宋_GB2312" w:hAnsi="黑体" w:cs="宋体" w:hint="eastAsia"/>
          <w:bCs/>
          <w:sz w:val="32"/>
          <w:szCs w:val="32"/>
          <w:lang w:eastAsia="zh-CN"/>
        </w:rPr>
        <w:lastRenderedPageBreak/>
        <w:t>公开水平，自觉接受群众监督，确保政府信息公开工作取得实效。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楷体_GB2312" w:eastAsia="楷体_GB2312" w:hint="eastAsia"/>
          <w:b/>
          <w:sz w:val="32"/>
          <w:szCs w:val="32"/>
          <w:lang w:eastAsia="zh-CN"/>
        </w:rPr>
        <w:t>（一）主动公开情况。</w:t>
      </w:r>
      <w:r>
        <w:rPr>
          <w:rFonts w:ascii="仿宋_GB2312" w:eastAsia="仿宋_GB2312" w:hint="eastAsia"/>
          <w:sz w:val="32"/>
          <w:szCs w:val="32"/>
          <w:lang w:eastAsia="zh-CN"/>
        </w:rPr>
        <w:t>20</w:t>
      </w:r>
      <w:r>
        <w:rPr>
          <w:rFonts w:ascii="仿宋_GB2312" w:eastAsia="仿宋_GB2312"/>
          <w:sz w:val="32"/>
          <w:szCs w:val="32"/>
          <w:lang w:eastAsia="zh-CN"/>
        </w:rPr>
        <w:t>20</w:t>
      </w:r>
      <w:r>
        <w:rPr>
          <w:rFonts w:ascii="仿宋_GB2312" w:eastAsia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 w:hint="eastAsia"/>
          <w:sz w:val="32"/>
          <w:szCs w:val="32"/>
          <w:lang w:eastAsia="zh-CN"/>
        </w:rPr>
        <w:t>我</w:t>
      </w:r>
      <w:r>
        <w:rPr>
          <w:rFonts w:ascii="仿宋_GB2312" w:eastAsia="仿宋_GB2312"/>
          <w:sz w:val="32"/>
          <w:szCs w:val="32"/>
          <w:lang w:eastAsia="zh-CN"/>
        </w:rPr>
        <w:t>局</w:t>
      </w:r>
      <w:r>
        <w:rPr>
          <w:rFonts w:ascii="仿宋_GB2312" w:eastAsia="仿宋_GB2312" w:hint="eastAsia"/>
          <w:sz w:val="32"/>
          <w:szCs w:val="32"/>
          <w:lang w:eastAsia="zh-CN"/>
        </w:rPr>
        <w:t>全面梳理应当主动公开的政府信息，聚焦工作动态、行政权力</w:t>
      </w:r>
      <w:r>
        <w:rPr>
          <w:rFonts w:ascii="仿宋_GB2312" w:eastAsia="仿宋_GB2312"/>
          <w:sz w:val="32"/>
          <w:szCs w:val="32"/>
          <w:lang w:eastAsia="zh-CN"/>
        </w:rPr>
        <w:t>运行</w:t>
      </w:r>
      <w:r>
        <w:rPr>
          <w:rFonts w:ascii="仿宋_GB2312" w:eastAsia="仿宋_GB2312" w:hint="eastAsia"/>
          <w:sz w:val="32"/>
          <w:szCs w:val="32"/>
          <w:lang w:eastAsia="zh-CN"/>
        </w:rPr>
        <w:t>、扶贫、公共</w:t>
      </w:r>
      <w:r>
        <w:rPr>
          <w:rFonts w:ascii="仿宋_GB2312" w:eastAsia="仿宋_GB2312"/>
          <w:sz w:val="32"/>
          <w:szCs w:val="32"/>
          <w:lang w:eastAsia="zh-CN"/>
        </w:rPr>
        <w:t>交通等群众关心、</w:t>
      </w:r>
      <w:r>
        <w:rPr>
          <w:rFonts w:ascii="仿宋_GB2312" w:eastAsia="仿宋_GB2312" w:hint="eastAsia"/>
          <w:sz w:val="32"/>
          <w:szCs w:val="32"/>
          <w:lang w:eastAsia="zh-CN"/>
        </w:rPr>
        <w:t>社会</w:t>
      </w:r>
      <w:r>
        <w:rPr>
          <w:rFonts w:ascii="仿宋_GB2312" w:eastAsia="仿宋_GB2312"/>
          <w:sz w:val="32"/>
          <w:szCs w:val="32"/>
          <w:lang w:eastAsia="zh-CN"/>
        </w:rPr>
        <w:t>关切的</w:t>
      </w:r>
      <w:r>
        <w:rPr>
          <w:rFonts w:ascii="仿宋_GB2312" w:eastAsia="仿宋_GB2312" w:hint="eastAsia"/>
          <w:sz w:val="32"/>
          <w:szCs w:val="32"/>
          <w:lang w:eastAsia="zh-CN"/>
        </w:rPr>
        <w:t>重点内容，按照“公开为常态，不公开为例外”的要求，准确、有效、及时地进行政府信息公开，切实保障人民群众的知情权、参与权和监督权，确保政府信息公开工作落到实处。据统计，20</w:t>
      </w:r>
      <w:r>
        <w:rPr>
          <w:rFonts w:ascii="仿宋_GB2312" w:eastAsia="仿宋_GB2312"/>
          <w:sz w:val="32"/>
          <w:szCs w:val="32"/>
          <w:lang w:eastAsia="zh-CN"/>
        </w:rPr>
        <w:t>20</w:t>
      </w:r>
      <w:r>
        <w:rPr>
          <w:rFonts w:ascii="仿宋_GB2312" w:eastAsia="仿宋_GB2312" w:hint="eastAsia"/>
          <w:sz w:val="32"/>
          <w:szCs w:val="32"/>
          <w:lang w:eastAsia="zh-CN"/>
        </w:rPr>
        <w:t>年度，我</w:t>
      </w:r>
      <w:r>
        <w:rPr>
          <w:rFonts w:ascii="仿宋_GB2312" w:eastAsia="仿宋_GB2312"/>
          <w:sz w:val="32"/>
          <w:szCs w:val="32"/>
          <w:lang w:eastAsia="zh-CN"/>
        </w:rPr>
        <w:t>局</w:t>
      </w:r>
      <w:r>
        <w:rPr>
          <w:rFonts w:ascii="仿宋_GB2312" w:eastAsia="仿宋_GB2312" w:hint="eastAsia"/>
          <w:sz w:val="32"/>
          <w:szCs w:val="32"/>
          <w:lang w:eastAsia="zh-CN"/>
        </w:rPr>
        <w:t>共公开各类政府信息</w:t>
      </w:r>
      <w:r>
        <w:rPr>
          <w:rFonts w:ascii="仿宋_GB2312" w:eastAsia="仿宋_GB2312"/>
          <w:sz w:val="32"/>
          <w:szCs w:val="32"/>
          <w:lang w:eastAsia="zh-CN"/>
        </w:rPr>
        <w:t>396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条。 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（二）依申请公开。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我局认真贯彻落实《国务院办公厅关于做好政府信息依申请公开工作的意见》，进一步健全、完善依申请公开办理制度，继续在信息公开网上开通了“依申请公开”栏目，进一步明确了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依申请公开的受理机构、申请渠道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办理流程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答复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时限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、收费标准等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内容。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，我局未收到依申请公开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申请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事项。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（三）政府信息管理。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年，我局认真贯彻落实政府信息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管理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三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审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制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，严格执行“分级审核、先审后发”程序，拟发布的信息由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政务公开工作人员进行初审，对语言文字进行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把关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股室负责人进行复审，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对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具体内容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进行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复核；分管领导进行终审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，对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信息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的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政治导向、政策依据等进行审核，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重要信息公开须党组书记、局长审阅。对县政务公开办季度考评反馈的问题，严格制定整改清单，落实责任部门和整改时限，加大督促检查力度，确保所有问题按时按质整改到位。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（四）平台建设情况。</w:t>
      </w:r>
      <w:r>
        <w:rPr>
          <w:rFonts w:ascii="仿宋_GB2312" w:eastAsia="仿宋_GB2312" w:hint="eastAsia"/>
          <w:sz w:val="32"/>
          <w:szCs w:val="32"/>
          <w:lang w:eastAsia="zh-CN"/>
        </w:rPr>
        <w:t>20</w:t>
      </w:r>
      <w:r>
        <w:rPr>
          <w:rFonts w:ascii="仿宋_GB2312" w:eastAsia="仿宋_GB2312"/>
          <w:sz w:val="32"/>
          <w:szCs w:val="32"/>
          <w:lang w:eastAsia="zh-CN"/>
        </w:rPr>
        <w:t>20</w:t>
      </w:r>
      <w:r>
        <w:rPr>
          <w:rFonts w:ascii="仿宋_GB2312" w:eastAsia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 w:hint="eastAsia"/>
          <w:sz w:val="32"/>
          <w:szCs w:val="32"/>
          <w:lang w:eastAsia="zh-CN"/>
        </w:rPr>
        <w:t>按照上级要求对单位公开目</w:t>
      </w: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录进行了完善，新设了“六稳”“</w:t>
      </w:r>
      <w:r>
        <w:rPr>
          <w:rFonts w:ascii="仿宋_GB2312" w:eastAsia="仿宋_GB2312"/>
          <w:sz w:val="32"/>
          <w:szCs w:val="32"/>
          <w:lang w:eastAsia="zh-CN"/>
        </w:rPr>
        <w:t>六保</w:t>
      </w:r>
      <w:r>
        <w:rPr>
          <w:rFonts w:ascii="仿宋_GB2312" w:eastAsia="仿宋_GB2312" w:hint="eastAsia"/>
          <w:sz w:val="32"/>
          <w:szCs w:val="32"/>
          <w:lang w:eastAsia="zh-CN"/>
        </w:rPr>
        <w:t>”工作、</w:t>
      </w:r>
      <w:r>
        <w:rPr>
          <w:rFonts w:ascii="仿宋_GB2312" w:eastAsia="仿宋_GB2312"/>
          <w:sz w:val="32"/>
          <w:szCs w:val="32"/>
          <w:lang w:eastAsia="zh-CN"/>
        </w:rPr>
        <w:t>国家基层试点成果推广应用等工作专题</w:t>
      </w:r>
      <w:r>
        <w:rPr>
          <w:rFonts w:ascii="仿宋_GB2312" w:eastAsia="仿宋_GB2312" w:hint="eastAsia"/>
          <w:sz w:val="32"/>
          <w:szCs w:val="32"/>
          <w:lang w:eastAsia="zh-CN"/>
        </w:rPr>
        <w:t>，认真调整补充完善主动公开内容。加强</w:t>
      </w:r>
      <w:r>
        <w:rPr>
          <w:rFonts w:ascii="仿宋_GB2312" w:eastAsia="仿宋_GB2312"/>
          <w:sz w:val="32"/>
          <w:szCs w:val="32"/>
          <w:lang w:eastAsia="zh-CN"/>
        </w:rPr>
        <w:t>政务</w:t>
      </w:r>
      <w:r>
        <w:rPr>
          <w:rFonts w:ascii="仿宋_GB2312" w:eastAsia="仿宋_GB2312" w:hint="eastAsia"/>
          <w:sz w:val="32"/>
          <w:szCs w:val="32"/>
          <w:lang w:eastAsia="zh-CN"/>
        </w:rPr>
        <w:t>新媒体</w:t>
      </w:r>
      <w:r>
        <w:rPr>
          <w:rFonts w:ascii="仿宋_GB2312" w:eastAsia="仿宋_GB2312"/>
          <w:sz w:val="32"/>
          <w:szCs w:val="32"/>
          <w:lang w:eastAsia="zh-CN"/>
        </w:rPr>
        <w:t>建设管理，</w:t>
      </w:r>
      <w:r>
        <w:rPr>
          <w:rFonts w:ascii="仿宋_GB2312" w:eastAsia="仿宋_GB2312" w:hint="eastAsia"/>
          <w:sz w:val="32"/>
          <w:szCs w:val="32"/>
          <w:lang w:eastAsia="zh-CN"/>
        </w:rPr>
        <w:t>利用</w:t>
      </w:r>
      <w:r>
        <w:rPr>
          <w:rFonts w:ascii="仿宋_GB2312" w:eastAsia="仿宋_GB2312"/>
          <w:sz w:val="32"/>
          <w:szCs w:val="32"/>
          <w:lang w:eastAsia="zh-CN"/>
        </w:rPr>
        <w:t>微信、</w:t>
      </w:r>
      <w:proofErr w:type="gramStart"/>
      <w:r>
        <w:rPr>
          <w:rFonts w:ascii="仿宋_GB2312" w:eastAsia="仿宋_GB2312"/>
          <w:sz w:val="32"/>
          <w:szCs w:val="32"/>
          <w:lang w:eastAsia="zh-CN"/>
        </w:rPr>
        <w:t>微博等</w:t>
      </w:r>
      <w:proofErr w:type="gramEnd"/>
      <w:r>
        <w:rPr>
          <w:rFonts w:ascii="仿宋_GB2312" w:eastAsia="仿宋_GB2312"/>
          <w:sz w:val="32"/>
          <w:szCs w:val="32"/>
          <w:lang w:eastAsia="zh-CN"/>
        </w:rPr>
        <w:t>拓宽政府信息</w:t>
      </w:r>
      <w:r>
        <w:rPr>
          <w:rFonts w:ascii="仿宋_GB2312" w:eastAsia="仿宋_GB2312" w:hint="eastAsia"/>
          <w:sz w:val="32"/>
          <w:szCs w:val="32"/>
          <w:lang w:eastAsia="zh-CN"/>
        </w:rPr>
        <w:t>公开工作的</w:t>
      </w:r>
      <w:r>
        <w:rPr>
          <w:rFonts w:ascii="仿宋_GB2312" w:eastAsia="仿宋_GB2312"/>
          <w:sz w:val="32"/>
          <w:szCs w:val="32"/>
          <w:lang w:eastAsia="zh-CN"/>
        </w:rPr>
        <w:t>广度，</w:t>
      </w:r>
      <w:r>
        <w:rPr>
          <w:rFonts w:ascii="仿宋_GB2312" w:eastAsia="仿宋_GB2312" w:hint="eastAsia"/>
          <w:sz w:val="32"/>
          <w:szCs w:val="32"/>
          <w:lang w:eastAsia="zh-CN"/>
        </w:rPr>
        <w:t>全方位</w:t>
      </w:r>
      <w:r>
        <w:rPr>
          <w:rFonts w:ascii="仿宋_GB2312" w:eastAsia="仿宋_GB2312"/>
          <w:sz w:val="32"/>
          <w:szCs w:val="32"/>
          <w:lang w:eastAsia="zh-CN"/>
        </w:rPr>
        <w:t>公开政府信息，</w:t>
      </w:r>
      <w:r>
        <w:rPr>
          <w:rFonts w:ascii="仿宋_GB2312" w:eastAsia="仿宋_GB2312" w:hint="eastAsia"/>
          <w:sz w:val="32"/>
          <w:szCs w:val="32"/>
          <w:lang w:eastAsia="zh-CN"/>
        </w:rPr>
        <w:t>进一步</w:t>
      </w:r>
      <w:r>
        <w:rPr>
          <w:rFonts w:ascii="仿宋_GB2312" w:eastAsia="仿宋_GB2312"/>
          <w:sz w:val="32"/>
          <w:szCs w:val="32"/>
          <w:lang w:eastAsia="zh-CN"/>
        </w:rPr>
        <w:t>拓展了群众参与的渠道。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（五）政府信息公开监督保障。</w:t>
      </w:r>
      <w:r>
        <w:rPr>
          <w:rFonts w:ascii="仿宋_GB2312" w:eastAsia="仿宋_GB2312" w:hint="eastAsia"/>
          <w:sz w:val="32"/>
          <w:szCs w:val="32"/>
          <w:lang w:eastAsia="zh-CN"/>
        </w:rPr>
        <w:t>我局将政务公开列入局重点工作，责任细化到机关各股室</w:t>
      </w:r>
      <w:r>
        <w:rPr>
          <w:rFonts w:ascii="仿宋_GB2312" w:eastAsia="仿宋_GB2312"/>
          <w:sz w:val="32"/>
          <w:szCs w:val="32"/>
          <w:lang w:eastAsia="zh-CN"/>
        </w:rPr>
        <w:t>、局属各单位</w:t>
      </w:r>
      <w:r>
        <w:rPr>
          <w:rFonts w:ascii="仿宋_GB2312" w:eastAsia="仿宋_GB2312" w:hint="eastAsia"/>
          <w:sz w:val="32"/>
          <w:szCs w:val="32"/>
          <w:lang w:eastAsia="zh-CN"/>
        </w:rPr>
        <w:t>，明确了工作职责，细化了工作任务，全力推进交通政务公开工作规范化、制度化、精细化，充分发挥政务公开工作对我市交通建设发展的积极作用。</w:t>
      </w:r>
    </w:p>
    <w:p w:rsidR="003525BE" w:rsidRDefault="005C57CF">
      <w:pPr>
        <w:spacing w:line="56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</w:pPr>
      <w:r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二、主动公开政府信息情况</w:t>
      </w:r>
    </w:p>
    <w:p w:rsidR="003525BE" w:rsidRDefault="003525BE">
      <w:pPr>
        <w:spacing w:before="11"/>
        <w:rPr>
          <w:rFonts w:ascii="宋体" w:eastAsia="宋体" w:hAnsi="宋体" w:cs="宋体"/>
          <w:b/>
          <w:bCs/>
          <w:sz w:val="18"/>
          <w:szCs w:val="18"/>
          <w:lang w:eastAsia="zh-CN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1880"/>
        <w:gridCol w:w="1271"/>
        <w:gridCol w:w="1881"/>
      </w:tblGrid>
      <w:tr w:rsidR="003525BE">
        <w:trPr>
          <w:trHeight w:hRule="exact" w:val="515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BE" w:rsidRDefault="005C57CF">
            <w:pPr>
              <w:pStyle w:val="TableParagraph"/>
              <w:spacing w:line="257" w:lineRule="exact"/>
              <w:ind w:left="-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第二十条第（一）项</w:t>
            </w:r>
          </w:p>
        </w:tc>
      </w:tr>
      <w:tr w:rsidR="003525BE">
        <w:trPr>
          <w:trHeight w:hRule="exact" w:val="902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35" w:line="285" w:lineRule="auto"/>
              <w:ind w:left="526" w:right="528" w:firstLine="100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本年新 制作数量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35" w:line="285" w:lineRule="auto"/>
              <w:ind w:left="225" w:right="225" w:firstLine="98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本年新 公开数量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ind w:left="22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对外公开总数量</w:t>
            </w:r>
          </w:p>
        </w:tc>
      </w:tr>
      <w:tr w:rsidR="003525BE">
        <w:trPr>
          <w:trHeight w:hRule="exact" w:val="543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11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规章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</w:tr>
      <w:tr w:rsidR="003525BE">
        <w:trPr>
          <w:trHeight w:hRule="exact" w:val="511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8" w:lineRule="exact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规范性文件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0</w:t>
            </w:r>
          </w:p>
        </w:tc>
      </w:tr>
      <w:tr w:rsidR="003525BE">
        <w:trPr>
          <w:trHeight w:hRule="exact" w:val="511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BE" w:rsidRDefault="005C57CF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第二十条第（五）项</w:t>
            </w:r>
          </w:p>
        </w:tc>
      </w:tr>
      <w:tr w:rsidR="003525BE">
        <w:trPr>
          <w:trHeight w:hRule="exact" w:val="654"/>
          <w:jc w:val="center"/>
        </w:trPr>
        <w:tc>
          <w:tcPr>
            <w:tcW w:w="3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上一年项目数量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本年增/减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处理决定数量</w:t>
            </w:r>
          </w:p>
        </w:tc>
      </w:tr>
      <w:tr w:rsidR="003525BE">
        <w:trPr>
          <w:trHeight w:hRule="exact" w:val="548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13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50</w:t>
            </w:r>
          </w:p>
        </w:tc>
      </w:tr>
      <w:tr w:rsidR="003525BE">
        <w:trPr>
          <w:trHeight w:hRule="exact" w:val="569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其他对外管理服务事项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46084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9D0F1B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0</w:t>
            </w:r>
          </w:p>
        </w:tc>
      </w:tr>
      <w:tr w:rsidR="003525BE">
        <w:trPr>
          <w:trHeight w:hRule="exact" w:val="513"/>
          <w:jc w:val="center"/>
        </w:trPr>
        <w:tc>
          <w:tcPr>
            <w:tcW w:w="8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BE" w:rsidRDefault="005C57CF">
            <w:pPr>
              <w:pStyle w:val="TableParagraph"/>
              <w:spacing w:line="257" w:lineRule="exact"/>
              <w:ind w:left="-1"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第二十条第（六）项</w:t>
            </w:r>
          </w:p>
        </w:tc>
      </w:tr>
      <w:tr w:rsidR="003525BE">
        <w:trPr>
          <w:trHeight w:hRule="exact" w:val="654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66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66"/>
              <w:ind w:left="226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上一年项目数量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66"/>
              <w:ind w:left="170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本年增/减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66"/>
              <w:ind w:left="32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处理决定数量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46084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增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9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102</w:t>
            </w:r>
          </w:p>
        </w:tc>
      </w:tr>
      <w:tr w:rsidR="003525BE">
        <w:trPr>
          <w:trHeight w:hRule="exact" w:val="511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行政强制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46084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减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52</w:t>
            </w:r>
          </w:p>
        </w:tc>
      </w:tr>
      <w:tr w:rsidR="003525BE">
        <w:trPr>
          <w:trHeight w:hRule="exact" w:val="513"/>
          <w:jc w:val="center"/>
        </w:trPr>
        <w:tc>
          <w:tcPr>
            <w:tcW w:w="8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BE" w:rsidRDefault="005C57CF">
            <w:pPr>
              <w:pStyle w:val="TableParagraph"/>
              <w:spacing w:line="259" w:lineRule="exact"/>
              <w:ind w:left="-1"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lastRenderedPageBreak/>
              <w:t>第二十条第（八）项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本年增/减</w:t>
            </w:r>
          </w:p>
        </w:tc>
      </w:tr>
      <w:tr w:rsidR="003525BE">
        <w:trPr>
          <w:trHeight w:hRule="exact" w:val="57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23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行政事业性收费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</w:tr>
      <w:tr w:rsidR="003525BE">
        <w:trPr>
          <w:trHeight w:hRule="exact" w:val="513"/>
          <w:jc w:val="center"/>
        </w:trPr>
        <w:tc>
          <w:tcPr>
            <w:tcW w:w="8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5BE" w:rsidRDefault="005C57CF">
            <w:pPr>
              <w:pStyle w:val="TableParagraph"/>
              <w:spacing w:line="257" w:lineRule="exact"/>
              <w:ind w:left="-1"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第二十条第（九）项</w:t>
            </w:r>
          </w:p>
        </w:tc>
      </w:tr>
      <w:tr w:rsidR="003525BE">
        <w:trPr>
          <w:trHeight w:hRule="exact" w:val="605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41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41"/>
              <w:ind w:left="32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 w:rsidP="006259ED">
            <w:pPr>
              <w:pStyle w:val="TableParagraph"/>
              <w:spacing w:before="41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金额</w:t>
            </w:r>
          </w:p>
        </w:tc>
      </w:tr>
      <w:tr w:rsidR="003525BE">
        <w:trPr>
          <w:trHeight w:hRule="exact" w:val="559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17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政府集中采购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11.3495</w:t>
            </w:r>
            <w:r w:rsidR="003F5112" w:rsidRPr="003F5112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（万元）</w:t>
            </w:r>
          </w:p>
        </w:tc>
      </w:tr>
    </w:tbl>
    <w:p w:rsidR="003525BE" w:rsidRDefault="005C57CF">
      <w:pPr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</w:pPr>
      <w:r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三、收到和处理政府信息公开申请情况</w:t>
      </w:r>
    </w:p>
    <w:tbl>
      <w:tblPr>
        <w:tblStyle w:val="TableNormal"/>
        <w:tblW w:w="907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856"/>
        <w:gridCol w:w="2092"/>
        <w:gridCol w:w="815"/>
        <w:gridCol w:w="756"/>
        <w:gridCol w:w="757"/>
        <w:gridCol w:w="816"/>
        <w:gridCol w:w="977"/>
        <w:gridCol w:w="714"/>
        <w:gridCol w:w="670"/>
      </w:tblGrid>
      <w:tr w:rsidR="003525BE">
        <w:trPr>
          <w:trHeight w:hRule="exact" w:val="512"/>
          <w:jc w:val="center"/>
        </w:trPr>
        <w:tc>
          <w:tcPr>
            <w:tcW w:w="35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7" w:right="46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（本列数据的勾</w:t>
            </w:r>
            <w:proofErr w:type="gramStart"/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稽</w:t>
            </w:r>
            <w:proofErr w:type="gramEnd"/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关系为：</w:t>
            </w:r>
            <w:proofErr w:type="gramStart"/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第一项加第</w:t>
            </w:r>
            <w:proofErr w:type="gramEnd"/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申请人情况</w:t>
            </w:r>
            <w:proofErr w:type="spellEnd"/>
          </w:p>
        </w:tc>
      </w:tr>
      <w:tr w:rsidR="003525BE">
        <w:trPr>
          <w:trHeight w:hRule="exact" w:val="512"/>
          <w:jc w:val="center"/>
        </w:trPr>
        <w:tc>
          <w:tcPr>
            <w:tcW w:w="356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:rsidR="003525BE" w:rsidRDefault="005C57CF">
            <w:pPr>
              <w:pStyle w:val="TableParagraph"/>
              <w:spacing w:line="285" w:lineRule="auto"/>
              <w:ind w:left="297" w:right="199" w:hanging="10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自然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人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ind w:left="130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法人或其他组织</w:t>
            </w:r>
            <w:proofErr w:type="spellEnd"/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525BE" w:rsidRDefault="005C57CF">
            <w:pPr>
              <w:pStyle w:val="TableParagraph"/>
              <w:spacing w:before="145"/>
              <w:ind w:left="12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总计</w:t>
            </w:r>
            <w:proofErr w:type="spellEnd"/>
          </w:p>
        </w:tc>
      </w:tr>
      <w:tr w:rsidR="003525BE">
        <w:trPr>
          <w:trHeight w:hRule="exact" w:val="824"/>
          <w:jc w:val="center"/>
        </w:trPr>
        <w:tc>
          <w:tcPr>
            <w:tcW w:w="356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68" w:right="16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商业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企业</w:t>
            </w:r>
            <w:proofErr w:type="spellEnd"/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68" w:right="16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科研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机构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7" w:right="9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社会公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益组织</w:t>
            </w:r>
            <w:proofErr w:type="spell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79" w:right="17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法律服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务机构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152"/>
              <w:ind w:left="14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其他</w:t>
            </w:r>
            <w:proofErr w:type="spellEnd"/>
          </w:p>
        </w:tc>
        <w:tc>
          <w:tcPr>
            <w:tcW w:w="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</w:tr>
      <w:tr w:rsidR="003525BE">
        <w:trPr>
          <w:trHeight w:hRule="exact" w:val="512"/>
          <w:jc w:val="center"/>
        </w:trPr>
        <w:tc>
          <w:tcPr>
            <w:tcW w:w="3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ind w:left="9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一、本年新收政府信息公开申请数量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3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ind w:left="9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二、上年结转政府信息公开申请数量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98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三、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本年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度办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理结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果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8" w:lineRule="exact"/>
              <w:ind w:left="98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</w:t>
            </w:r>
            <w:proofErr w:type="spellStart"/>
            <w:r>
              <w:rPr>
                <w:rFonts w:ascii="楷体" w:eastAsia="楷体" w:hAnsi="楷体" w:cs="楷体"/>
                <w:sz w:val="20"/>
                <w:szCs w:val="20"/>
              </w:rPr>
              <w:t>一）予以公开</w:t>
            </w:r>
            <w:proofErr w:type="spell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894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8" w:right="31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（三）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楷体" w:eastAsia="楷体" w:hAnsi="楷体" w:cs="楷体"/>
                <w:sz w:val="20"/>
                <w:szCs w:val="20"/>
              </w:rPr>
              <w:t>不予公</w:t>
            </w:r>
            <w:proofErr w:type="spellEnd"/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开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ind w:left="99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1.属于国家秘密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709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2.其他法律行政法规禁止公开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val="523"/>
          <w:jc w:val="center"/>
        </w:trPr>
        <w:tc>
          <w:tcPr>
            <w:tcW w:w="61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before="84"/>
              <w:ind w:left="99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3.危及“三安全一稳</w:t>
            </w:r>
          </w:p>
          <w:p w:rsidR="003525BE" w:rsidRDefault="005C57CF">
            <w:pPr>
              <w:pStyle w:val="TableParagraph"/>
              <w:spacing w:before="14"/>
              <w:ind w:left="99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定</w:t>
            </w:r>
            <w:proofErr w:type="gramStart"/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”</w:t>
            </w:r>
            <w:proofErr w:type="gram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</w:tr>
      <w:tr w:rsidR="003525BE">
        <w:trPr>
          <w:trHeight w:hRule="exact" w:val="634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714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5.属于三类内部事务信息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68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ind w:left="99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8" w:lineRule="exact"/>
              <w:ind w:left="99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59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（四）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楷体" w:eastAsia="楷体" w:hAnsi="楷体" w:cs="楷体"/>
                <w:sz w:val="20"/>
                <w:szCs w:val="20"/>
              </w:rPr>
              <w:t>无法提</w:t>
            </w:r>
            <w:proofErr w:type="spellEnd"/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供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1.本机关不掌握相关政府信息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80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2.没有现成信息需要另行制作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55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3.补正后申请内容仍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不明确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600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3525BE" w:rsidRDefault="003525BE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3525BE" w:rsidRDefault="003525BE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3525BE" w:rsidRDefault="005C57CF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（五）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楷体" w:eastAsia="楷体" w:hAnsi="楷体" w:cs="楷体"/>
                <w:sz w:val="20"/>
                <w:szCs w:val="20"/>
              </w:rPr>
              <w:t>不予处</w:t>
            </w:r>
            <w:proofErr w:type="spellEnd"/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理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ind w:left="99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2.重复申请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824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729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4.无正当理由大量反复申请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928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99" w:right="171"/>
              <w:jc w:val="both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5.要求行政机关确认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或重新出具已</w:t>
            </w:r>
            <w:proofErr w:type="gramStart"/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获取信</w:t>
            </w:r>
            <w:proofErr w:type="gramEnd"/>
            <w:r>
              <w:rPr>
                <w:rFonts w:ascii="楷体" w:eastAsia="楷体" w:hAnsi="楷体" w:cs="楷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息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lang w:eastAsia="zh-CN"/>
              </w:rPr>
            </w:pP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8" w:lineRule="exact"/>
              <w:ind w:left="98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</w:t>
            </w:r>
            <w:proofErr w:type="spellStart"/>
            <w:r>
              <w:rPr>
                <w:rFonts w:ascii="楷体" w:eastAsia="楷体" w:hAnsi="楷体" w:cs="楷体"/>
                <w:sz w:val="20"/>
                <w:szCs w:val="20"/>
              </w:rPr>
              <w:t>六）其他处理</w:t>
            </w:r>
            <w:proofErr w:type="spell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/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ind w:left="98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</w:t>
            </w:r>
            <w:proofErr w:type="spellStart"/>
            <w:r>
              <w:rPr>
                <w:rFonts w:ascii="楷体" w:eastAsia="楷体" w:hAnsi="楷体" w:cs="楷体"/>
                <w:sz w:val="20"/>
                <w:szCs w:val="20"/>
              </w:rPr>
              <w:t>七）总计</w:t>
            </w:r>
            <w:proofErr w:type="spell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3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ind w:left="9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四、结转下年度继续办理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</w:tr>
    </w:tbl>
    <w:p w:rsidR="003525BE" w:rsidRDefault="005C57CF">
      <w:pPr>
        <w:spacing w:line="560" w:lineRule="exact"/>
        <w:ind w:firstLineChars="200" w:firstLine="640"/>
        <w:rPr>
          <w:rFonts w:ascii="黑体" w:eastAsia="黑体" w:hAnsi="黑体" w:cs="宋体"/>
          <w:bCs/>
          <w:sz w:val="26"/>
          <w:szCs w:val="26"/>
          <w:lang w:eastAsia="zh-CN"/>
        </w:rPr>
      </w:pPr>
      <w:r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四、政府信息公开行政复议、行政诉讼情况</w:t>
      </w:r>
    </w:p>
    <w:tbl>
      <w:tblPr>
        <w:tblStyle w:val="TableNormal"/>
        <w:tblW w:w="907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525BE">
        <w:trPr>
          <w:trHeight w:hRule="exact" w:val="512"/>
          <w:jc w:val="center"/>
        </w:trPr>
        <w:tc>
          <w:tcPr>
            <w:tcW w:w="3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ind w:right="1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行政复议</w:t>
            </w:r>
            <w:proofErr w:type="spellEnd"/>
          </w:p>
        </w:tc>
        <w:tc>
          <w:tcPr>
            <w:tcW w:w="59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7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行政诉讼</w:t>
            </w:r>
            <w:proofErr w:type="spellEnd"/>
          </w:p>
        </w:tc>
      </w:tr>
      <w:tr w:rsidR="003525BE">
        <w:trPr>
          <w:trHeight w:hRule="exact" w:val="512"/>
          <w:jc w:val="center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3" w:right="190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维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持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1" w:right="193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纠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正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2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其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他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3" w:right="190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尚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未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审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ind w:left="119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总</w:t>
            </w:r>
          </w:p>
          <w:p w:rsidR="003525BE" w:rsidRDefault="005C57CF">
            <w:pPr>
              <w:pStyle w:val="TableParagraph"/>
              <w:ind w:left="119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ind w:left="676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未经复议直接起诉</w:t>
            </w:r>
            <w:proofErr w:type="spellEnd"/>
          </w:p>
        </w:tc>
        <w:tc>
          <w:tcPr>
            <w:tcW w:w="3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56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复议后起诉</w:t>
            </w:r>
            <w:proofErr w:type="spellEnd"/>
          </w:p>
        </w:tc>
      </w:tr>
      <w:tr w:rsidR="003525BE">
        <w:trPr>
          <w:trHeight w:hRule="exact" w:val="1448"/>
          <w:jc w:val="center"/>
        </w:trPr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rFonts w:ascii="仿宋_GB2312" w:eastAsia="仿宋_GB2312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rFonts w:ascii="仿宋_GB2312" w:eastAsia="仿宋_GB2312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rFonts w:ascii="仿宋_GB2312" w:eastAsia="仿宋_GB2312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rFonts w:ascii="仿宋_GB2312" w:eastAsia="仿宋_GB2312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3525BE">
            <w:pPr>
              <w:rPr>
                <w:rFonts w:ascii="仿宋_GB2312" w:eastAsia="仿宋_GB231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65" w:right="164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维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持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3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纠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正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3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其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他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2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尚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未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审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2" w:right="193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总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计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2" w:right="192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维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持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2" w:right="192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纠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正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2" w:right="192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其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他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4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尚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未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审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pStyle w:val="TableParagraph"/>
              <w:spacing w:line="285" w:lineRule="auto"/>
              <w:ind w:left="193" w:right="192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总</w:t>
            </w:r>
            <w:r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计</w:t>
            </w:r>
          </w:p>
        </w:tc>
      </w:tr>
      <w:tr w:rsidR="003525BE">
        <w:trPr>
          <w:trHeight w:hRule="exact" w:val="512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BE" w:rsidRDefault="005C57CF">
            <w:pPr>
              <w:jc w:val="center"/>
            </w:pPr>
            <w:r>
              <w:t>0</w:t>
            </w:r>
          </w:p>
        </w:tc>
      </w:tr>
    </w:tbl>
    <w:p w:rsidR="003525BE" w:rsidRDefault="005C57CF">
      <w:pPr>
        <w:spacing w:line="56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lang w:eastAsia="zh-CN"/>
        </w:rPr>
        <w:t>五、存在的主要问题及改进情况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楷体_GB2312" w:eastAsia="楷体_GB2312" w:hAnsi="宋体" w:cs="宋体"/>
          <w:b/>
          <w:color w:val="333333"/>
          <w:sz w:val="32"/>
          <w:szCs w:val="32"/>
          <w:lang w:eastAsia="zh-CN"/>
        </w:rPr>
      </w:pPr>
      <w:r>
        <w:rPr>
          <w:rFonts w:ascii="楷体_GB2312" w:eastAsia="楷体_GB2312" w:hAnsi="宋体" w:cs="宋体" w:hint="eastAsia"/>
          <w:b/>
          <w:color w:val="333333"/>
          <w:sz w:val="32"/>
          <w:szCs w:val="32"/>
          <w:lang w:eastAsia="zh-CN"/>
        </w:rPr>
        <w:t>（一）2020年存在的问题及改进举措</w:t>
      </w:r>
    </w:p>
    <w:p w:rsidR="003525BE" w:rsidRDefault="005C57CF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20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20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年，我局政务公开工作虽然取得一定成绩，但与县政务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lastRenderedPageBreak/>
        <w:t>公开办的要求，与兄弟单位相比还存在一定的差距。一是思想认识不到位，个别局属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单位、机关股室不够重视政务公开工作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。二是对公开内容要求未做到深入研究，在时效性、准确性、规范性、全面性都有欠缺，没有做到高质量公开。</w:t>
      </w:r>
    </w:p>
    <w:p w:rsidR="003525BE" w:rsidRDefault="005C57CF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为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解决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年度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政务公开存在的问题，我局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分管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领导多次在党组理论学习中心组（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扩大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）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会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上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安排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部署政务公开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工作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，要求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局属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各单位、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机关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各股室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提高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站位，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把政务公开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工作作为一项重要任务来开展，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同时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要求各单位明确专人负责政务公开工作，及时、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准确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发布信息，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保障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群众的知情权、参与权和监督权。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通过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调度，各单位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工作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的积极性、主动性进一步增强，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政府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信息公开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工作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的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时效性、准确性、规范性、全面性进一步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提高。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楷体_GB2312" w:eastAsia="楷体_GB2312" w:hAnsi="宋体" w:cs="宋体"/>
          <w:b/>
          <w:color w:val="333333"/>
          <w:sz w:val="32"/>
          <w:szCs w:val="32"/>
          <w:lang w:eastAsia="zh-CN"/>
        </w:rPr>
      </w:pPr>
      <w:r>
        <w:rPr>
          <w:rFonts w:ascii="楷体_GB2312" w:eastAsia="楷体_GB2312" w:hAnsi="宋体" w:cs="宋体" w:hint="eastAsia"/>
          <w:b/>
          <w:color w:val="333333"/>
          <w:sz w:val="32"/>
          <w:szCs w:val="32"/>
          <w:lang w:eastAsia="zh-CN"/>
        </w:rPr>
        <w:t>（二）当前存在的问题及改进举措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1.政策解读力度不够。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我局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将进一步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聚焦交通运输职能和民生关切，将政策解读与政策制定同步考虑、同步推进、同步公开。进一步丰富解读形式，通过专家解读、媒体解读、图文解读、文字解读等多种方式让百姓更便捷的理解政策文件，增强政策的传播力、影响力。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2.信息公开机制不</w:t>
      </w:r>
      <w:r>
        <w:rPr>
          <w:rFonts w:ascii="仿宋_GB2312" w:eastAsia="仿宋_GB2312" w:hAnsi="宋体" w:cs="宋体"/>
          <w:b/>
          <w:color w:val="333333"/>
          <w:sz w:val="32"/>
          <w:szCs w:val="32"/>
          <w:lang w:eastAsia="zh-CN"/>
        </w:rPr>
        <w:t>强</w:t>
      </w:r>
      <w:r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。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继续完善和规范政务公开、</w:t>
      </w:r>
      <w:proofErr w:type="gramStart"/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微信微博</w:t>
      </w:r>
      <w:proofErr w:type="gramEnd"/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等平台管理，健全并严格执行信息采编发布审核制度、信息保密审查制度等管理制度，推进政务公开，提高工作的透明度。</w:t>
      </w:r>
    </w:p>
    <w:p w:rsidR="003525BE" w:rsidRDefault="005C57CF">
      <w:pPr>
        <w:spacing w:line="560" w:lineRule="exact"/>
        <w:ind w:firstLineChars="200" w:firstLine="643"/>
        <w:jc w:val="both"/>
        <w:rPr>
          <w:rFonts w:ascii="仿宋_GB2312" w:eastAsia="仿宋_GB2312" w:hAnsi="宋体" w:cs="宋体"/>
          <w:b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3.信息公开质量不高。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强化政务信息全生命周期管理，进一步规范政务信息制作、获取、保存、公开等相关流程，确保政务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lastRenderedPageBreak/>
        <w:t>信息的权威性、及时性和有效性。</w:t>
      </w:r>
    </w:p>
    <w:p w:rsidR="003525BE" w:rsidRDefault="005C57CF">
      <w:pPr>
        <w:spacing w:line="56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</w:pPr>
      <w:r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六、其他需要报告事项</w:t>
      </w:r>
    </w:p>
    <w:p w:rsidR="003525BE" w:rsidRDefault="005C57CF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无</w:t>
      </w:r>
    </w:p>
    <w:p w:rsidR="003525BE" w:rsidRDefault="003525BE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</w:p>
    <w:p w:rsidR="003525BE" w:rsidRDefault="003525BE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</w:p>
    <w:p w:rsidR="003525BE" w:rsidRDefault="005C57CF">
      <w:pPr>
        <w:spacing w:line="560" w:lineRule="exact"/>
        <w:ind w:rightChars="400" w:right="880" w:firstLineChars="200" w:firstLine="640"/>
        <w:jc w:val="right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202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1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年1月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12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日</w:t>
      </w:r>
    </w:p>
    <w:sectPr w:rsidR="003525BE" w:rsidSect="00AA45E3">
      <w:pgSz w:w="11910" w:h="16840"/>
      <w:pgMar w:top="2098" w:right="1474" w:bottom="1985" w:left="15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80"/>
    <w:rsid w:val="00011D92"/>
    <w:rsid w:val="000150A8"/>
    <w:rsid w:val="00035F44"/>
    <w:rsid w:val="000568CE"/>
    <w:rsid w:val="00096175"/>
    <w:rsid w:val="000A5645"/>
    <w:rsid w:val="000A6942"/>
    <w:rsid w:val="000B64F8"/>
    <w:rsid w:val="000D5134"/>
    <w:rsid w:val="000E42FD"/>
    <w:rsid w:val="000F35B5"/>
    <w:rsid w:val="00100BC9"/>
    <w:rsid w:val="00130253"/>
    <w:rsid w:val="00135F1D"/>
    <w:rsid w:val="0015563B"/>
    <w:rsid w:val="001662DE"/>
    <w:rsid w:val="00167565"/>
    <w:rsid w:val="001721BA"/>
    <w:rsid w:val="00172F34"/>
    <w:rsid w:val="00195E14"/>
    <w:rsid w:val="001D6E03"/>
    <w:rsid w:val="001E457B"/>
    <w:rsid w:val="001F4C1C"/>
    <w:rsid w:val="002070DA"/>
    <w:rsid w:val="002119E2"/>
    <w:rsid w:val="0021420F"/>
    <w:rsid w:val="002465BC"/>
    <w:rsid w:val="00257A43"/>
    <w:rsid w:val="00263101"/>
    <w:rsid w:val="002644A1"/>
    <w:rsid w:val="0029400E"/>
    <w:rsid w:val="002A0FF7"/>
    <w:rsid w:val="002D3063"/>
    <w:rsid w:val="002D54D9"/>
    <w:rsid w:val="002E331E"/>
    <w:rsid w:val="002F726C"/>
    <w:rsid w:val="00316783"/>
    <w:rsid w:val="00320E9A"/>
    <w:rsid w:val="00326633"/>
    <w:rsid w:val="00346084"/>
    <w:rsid w:val="003525BE"/>
    <w:rsid w:val="0038417A"/>
    <w:rsid w:val="00386348"/>
    <w:rsid w:val="00386E89"/>
    <w:rsid w:val="00391957"/>
    <w:rsid w:val="00392234"/>
    <w:rsid w:val="003A5FEA"/>
    <w:rsid w:val="003B0368"/>
    <w:rsid w:val="003C5766"/>
    <w:rsid w:val="003E4BED"/>
    <w:rsid w:val="003F5112"/>
    <w:rsid w:val="003F6D29"/>
    <w:rsid w:val="00406ADA"/>
    <w:rsid w:val="004221B2"/>
    <w:rsid w:val="004275B3"/>
    <w:rsid w:val="00447FFD"/>
    <w:rsid w:val="00466055"/>
    <w:rsid w:val="005058D7"/>
    <w:rsid w:val="00506B2A"/>
    <w:rsid w:val="005102E0"/>
    <w:rsid w:val="00522187"/>
    <w:rsid w:val="00525364"/>
    <w:rsid w:val="005352F0"/>
    <w:rsid w:val="0056058B"/>
    <w:rsid w:val="005672D5"/>
    <w:rsid w:val="00574173"/>
    <w:rsid w:val="00583497"/>
    <w:rsid w:val="005A0D1B"/>
    <w:rsid w:val="005A2BA3"/>
    <w:rsid w:val="005A4E14"/>
    <w:rsid w:val="005C57CF"/>
    <w:rsid w:val="005D09B8"/>
    <w:rsid w:val="005D4889"/>
    <w:rsid w:val="005D74B4"/>
    <w:rsid w:val="00614D37"/>
    <w:rsid w:val="006236F1"/>
    <w:rsid w:val="006259ED"/>
    <w:rsid w:val="006463E5"/>
    <w:rsid w:val="00647FFA"/>
    <w:rsid w:val="0065594B"/>
    <w:rsid w:val="006613B6"/>
    <w:rsid w:val="00663CB6"/>
    <w:rsid w:val="00680806"/>
    <w:rsid w:val="006879D0"/>
    <w:rsid w:val="006D48C9"/>
    <w:rsid w:val="006E5985"/>
    <w:rsid w:val="006F18CD"/>
    <w:rsid w:val="007042A2"/>
    <w:rsid w:val="00721999"/>
    <w:rsid w:val="007227F4"/>
    <w:rsid w:val="00736899"/>
    <w:rsid w:val="007516E8"/>
    <w:rsid w:val="00775CC1"/>
    <w:rsid w:val="0077721D"/>
    <w:rsid w:val="0078424D"/>
    <w:rsid w:val="007A39AA"/>
    <w:rsid w:val="007E043E"/>
    <w:rsid w:val="007F7D8D"/>
    <w:rsid w:val="00802AE6"/>
    <w:rsid w:val="00820191"/>
    <w:rsid w:val="00821933"/>
    <w:rsid w:val="00832236"/>
    <w:rsid w:val="00834123"/>
    <w:rsid w:val="00856FBE"/>
    <w:rsid w:val="00863078"/>
    <w:rsid w:val="00867170"/>
    <w:rsid w:val="0088166B"/>
    <w:rsid w:val="008A48F1"/>
    <w:rsid w:val="008A6A19"/>
    <w:rsid w:val="008B35BF"/>
    <w:rsid w:val="008C6C37"/>
    <w:rsid w:val="008E3CE7"/>
    <w:rsid w:val="008E52F2"/>
    <w:rsid w:val="008E5875"/>
    <w:rsid w:val="008F24D9"/>
    <w:rsid w:val="008F2BD9"/>
    <w:rsid w:val="008F59A1"/>
    <w:rsid w:val="00922BFF"/>
    <w:rsid w:val="00926279"/>
    <w:rsid w:val="00937BDE"/>
    <w:rsid w:val="00960860"/>
    <w:rsid w:val="00965873"/>
    <w:rsid w:val="009921C5"/>
    <w:rsid w:val="00992469"/>
    <w:rsid w:val="009B0E2B"/>
    <w:rsid w:val="009B53E6"/>
    <w:rsid w:val="009D0F1B"/>
    <w:rsid w:val="009F7405"/>
    <w:rsid w:val="009F76E8"/>
    <w:rsid w:val="00A06B2B"/>
    <w:rsid w:val="00A2715D"/>
    <w:rsid w:val="00A32A3A"/>
    <w:rsid w:val="00A62EA8"/>
    <w:rsid w:val="00A874C6"/>
    <w:rsid w:val="00AA163F"/>
    <w:rsid w:val="00AA336C"/>
    <w:rsid w:val="00AA45E3"/>
    <w:rsid w:val="00AA54B8"/>
    <w:rsid w:val="00AA649D"/>
    <w:rsid w:val="00AB3790"/>
    <w:rsid w:val="00AB682D"/>
    <w:rsid w:val="00AC56B5"/>
    <w:rsid w:val="00AE4A7B"/>
    <w:rsid w:val="00AE73F0"/>
    <w:rsid w:val="00B03FFB"/>
    <w:rsid w:val="00B06FB2"/>
    <w:rsid w:val="00B33BE9"/>
    <w:rsid w:val="00B51E04"/>
    <w:rsid w:val="00B57041"/>
    <w:rsid w:val="00B70CBA"/>
    <w:rsid w:val="00B966E0"/>
    <w:rsid w:val="00BB3C84"/>
    <w:rsid w:val="00BB7880"/>
    <w:rsid w:val="00BF3880"/>
    <w:rsid w:val="00BF64D4"/>
    <w:rsid w:val="00C24FEE"/>
    <w:rsid w:val="00C257C0"/>
    <w:rsid w:val="00C560B3"/>
    <w:rsid w:val="00C56447"/>
    <w:rsid w:val="00C56CE5"/>
    <w:rsid w:val="00C75078"/>
    <w:rsid w:val="00C83FFA"/>
    <w:rsid w:val="00C97372"/>
    <w:rsid w:val="00CB38F2"/>
    <w:rsid w:val="00D269D6"/>
    <w:rsid w:val="00D51D62"/>
    <w:rsid w:val="00D76744"/>
    <w:rsid w:val="00D86FA6"/>
    <w:rsid w:val="00DA009B"/>
    <w:rsid w:val="00DA15CA"/>
    <w:rsid w:val="00DB2AB5"/>
    <w:rsid w:val="00DB3948"/>
    <w:rsid w:val="00DD1EA0"/>
    <w:rsid w:val="00DF1966"/>
    <w:rsid w:val="00E26E99"/>
    <w:rsid w:val="00E47D58"/>
    <w:rsid w:val="00E5364E"/>
    <w:rsid w:val="00E67519"/>
    <w:rsid w:val="00E70602"/>
    <w:rsid w:val="00E765A4"/>
    <w:rsid w:val="00E84033"/>
    <w:rsid w:val="00E92D0E"/>
    <w:rsid w:val="00E96CF8"/>
    <w:rsid w:val="00EC6273"/>
    <w:rsid w:val="00EC7CBD"/>
    <w:rsid w:val="00ED32A1"/>
    <w:rsid w:val="00ED4A95"/>
    <w:rsid w:val="00F47666"/>
    <w:rsid w:val="00F523AA"/>
    <w:rsid w:val="00F81081"/>
    <w:rsid w:val="00F81F5C"/>
    <w:rsid w:val="00F84C64"/>
    <w:rsid w:val="00F96FEA"/>
    <w:rsid w:val="00FA167D"/>
    <w:rsid w:val="00FA3D45"/>
    <w:rsid w:val="00FA6682"/>
    <w:rsid w:val="00FC0C56"/>
    <w:rsid w:val="00FD2B9F"/>
    <w:rsid w:val="00FD2DB3"/>
    <w:rsid w:val="00FE0ADE"/>
    <w:rsid w:val="00FF4884"/>
    <w:rsid w:val="4B1D2797"/>
    <w:rsid w:val="588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5A876-80BF-49D0-A7FA-95B0118F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488</Words>
  <Characters>2783</Characters>
  <Application>Microsoft Office Word</Application>
  <DocSecurity>0</DocSecurity>
  <Lines>23</Lines>
  <Paragraphs>6</Paragraphs>
  <ScaleCrop>false</ScaleCrop>
  <Company>微软中国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gyb1</cp:lastModifiedBy>
  <cp:revision>253</cp:revision>
  <cp:lastPrinted>2021-01-14T01:00:00Z</cp:lastPrinted>
  <dcterms:created xsi:type="dcterms:W3CDTF">2020-01-02T00:26:00Z</dcterms:created>
  <dcterms:modified xsi:type="dcterms:W3CDTF">2022-01-26T09:23:00Z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