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600" w:lineRule="exact"/>
        <w:jc w:val="center"/>
        <w:rPr>
          <w:rFonts w:hint="eastAsia" w:ascii="方正小标宋简体" w:hAnsi="仿宋" w:eastAsia="方正小标宋简体" w:cs="仿宋"/>
          <w:sz w:val="44"/>
          <w:szCs w:val="44"/>
          <w:shd w:val="clear" w:color="auto" w:fill="FFFFFF"/>
        </w:rPr>
      </w:pPr>
      <w:r>
        <w:rPr>
          <w:rFonts w:hint="eastAsia" w:ascii="方正小标宋简体" w:hAnsi="仿宋" w:eastAsia="方正小标宋简体" w:cs="仿宋"/>
          <w:sz w:val="44"/>
          <w:szCs w:val="44"/>
          <w:shd w:val="clear" w:color="auto" w:fill="FFFFFF"/>
        </w:rPr>
        <w:t>舒城县2022年第一批三级古树保护</w:t>
      </w:r>
    </w:p>
    <w:p>
      <w:pPr>
        <w:pStyle w:val="7"/>
        <w:shd w:val="clear" w:color="auto" w:fill="FFFFFF"/>
        <w:spacing w:before="0" w:beforeAutospacing="0" w:after="0" w:afterAutospacing="0" w:line="600" w:lineRule="exact"/>
        <w:jc w:val="center"/>
        <w:rPr>
          <w:rFonts w:hint="eastAsia" w:ascii="方正小标宋简体" w:hAnsi="黑体" w:eastAsia="方正小标宋简体" w:cs="黑体"/>
          <w:bCs/>
          <w:sz w:val="44"/>
          <w:szCs w:val="44"/>
        </w:rPr>
      </w:pPr>
      <w:r>
        <w:rPr>
          <w:rFonts w:hint="eastAsia" w:ascii="方正小标宋简体" w:hAnsi="仿宋" w:eastAsia="方正小标宋简体" w:cs="仿宋"/>
          <w:sz w:val="44"/>
          <w:szCs w:val="44"/>
          <w:shd w:val="clear" w:color="auto" w:fill="FFFFFF"/>
        </w:rPr>
        <w:t>修复服务采购</w:t>
      </w:r>
      <w:r>
        <w:rPr>
          <w:rFonts w:hint="eastAsia" w:ascii="方正小标宋简体" w:hAnsi="黑体" w:eastAsia="方正小标宋简体" w:cs="黑体"/>
          <w:bCs/>
          <w:sz w:val="44"/>
          <w:szCs w:val="44"/>
        </w:rPr>
        <w:t>询价公告</w:t>
      </w:r>
    </w:p>
    <w:p>
      <w:pPr>
        <w:pStyle w:val="7"/>
        <w:shd w:val="clear" w:color="auto" w:fill="FFFFFF"/>
        <w:spacing w:before="0" w:beforeAutospacing="0" w:after="0" w:afterAutospacing="0" w:line="600" w:lineRule="exact"/>
        <w:jc w:val="center"/>
        <w:rPr>
          <w:rFonts w:hint="eastAsia" w:ascii="方正小标宋简体" w:hAnsi="仿宋" w:eastAsia="方正小标宋简体" w:cs="仿宋"/>
          <w:sz w:val="44"/>
          <w:szCs w:val="44"/>
          <w:shd w:val="clear" w:color="auto" w:fill="FFFFFF"/>
        </w:rPr>
      </w:pPr>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b/>
          <w:szCs w:val="24"/>
          <w:shd w:val="clear" w:color="auto" w:fill="FFFFFF"/>
        </w:rPr>
        <w:t>一、项目编号：</w:t>
      </w:r>
      <w:r>
        <w:rPr>
          <w:rFonts w:hint="eastAsia" w:ascii="仿宋" w:hAnsi="仿宋" w:eastAsia="仿宋" w:cs="仿宋"/>
          <w:szCs w:val="24"/>
          <w:shd w:val="clear" w:color="auto" w:fill="FFFFFF"/>
        </w:rPr>
        <w:t>AHYTZ2022-005-065</w:t>
      </w:r>
    </w:p>
    <w:p>
      <w:pPr>
        <w:pStyle w:val="7"/>
        <w:shd w:val="clear" w:color="auto" w:fill="FFFFFF"/>
        <w:spacing w:before="0" w:beforeAutospacing="0" w:after="0" w:afterAutospacing="0" w:line="480" w:lineRule="atLeast"/>
        <w:jc w:val="both"/>
        <w:rPr>
          <w:rFonts w:ascii="仿宋" w:hAnsi="仿宋" w:eastAsia="仿宋" w:cs="仿宋"/>
          <w:szCs w:val="24"/>
          <w:shd w:val="clear" w:color="auto" w:fill="FFFFFF"/>
        </w:rPr>
      </w:pPr>
      <w:r>
        <w:rPr>
          <w:rFonts w:hint="eastAsia" w:ascii="仿宋" w:hAnsi="仿宋" w:eastAsia="仿宋" w:cs="仿宋"/>
          <w:b/>
          <w:szCs w:val="24"/>
          <w:shd w:val="clear" w:color="auto" w:fill="FFFFFF"/>
        </w:rPr>
        <w:t>二、项目名称：</w:t>
      </w:r>
      <w:r>
        <w:rPr>
          <w:rFonts w:hint="eastAsia" w:ascii="仿宋" w:hAnsi="仿宋" w:eastAsia="仿宋" w:cs="仿宋"/>
          <w:szCs w:val="24"/>
          <w:shd w:val="clear" w:color="auto" w:fill="FFFFFF"/>
        </w:rPr>
        <w:t>舒城县2022年第一批三级古树保护修复服务采购</w:t>
      </w:r>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b/>
          <w:szCs w:val="24"/>
          <w:shd w:val="clear" w:color="auto" w:fill="FFFFFF"/>
        </w:rPr>
        <w:t>三、项目实施主体（采购人）：</w:t>
      </w:r>
      <w:r>
        <w:rPr>
          <w:rFonts w:hint="eastAsia" w:ascii="仿宋" w:hAnsi="仿宋" w:eastAsia="仿宋" w:cs="仿宋"/>
          <w:szCs w:val="24"/>
          <w:shd w:val="clear" w:color="auto" w:fill="FFFFFF"/>
        </w:rPr>
        <w:t>舒城县林业局</w:t>
      </w:r>
      <w:bookmarkStart w:id="0" w:name="_GoBack"/>
      <w:bookmarkEnd w:id="0"/>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b/>
          <w:szCs w:val="24"/>
          <w:shd w:val="clear" w:color="auto" w:fill="FFFFFF"/>
        </w:rPr>
        <w:t>四、项目类型</w:t>
      </w:r>
      <w:r>
        <w:rPr>
          <w:rFonts w:hint="eastAsia" w:ascii="仿宋" w:hAnsi="仿宋" w:eastAsia="仿宋" w:cs="仿宋"/>
          <w:szCs w:val="24"/>
          <w:shd w:val="clear" w:color="auto" w:fill="FFFFFF"/>
        </w:rPr>
        <w:t>：服务</w:t>
      </w:r>
      <w:r>
        <w:rPr>
          <w:rFonts w:hint="eastAsia" w:ascii="仿宋" w:hAnsi="仿宋" w:eastAsia="仿宋" w:cs="仿宋"/>
          <w:bCs/>
          <w:szCs w:val="24"/>
          <w:shd w:val="clear" w:color="auto" w:fill="FFFFFF"/>
        </w:rPr>
        <w:t>类</w:t>
      </w:r>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b/>
          <w:szCs w:val="24"/>
          <w:shd w:val="clear" w:color="auto" w:fill="FFFFFF"/>
        </w:rPr>
        <w:t>五、采购方式：</w:t>
      </w:r>
      <w:r>
        <w:rPr>
          <w:rFonts w:hint="eastAsia" w:ascii="仿宋" w:hAnsi="仿宋" w:eastAsia="仿宋" w:cs="仿宋"/>
          <w:szCs w:val="24"/>
          <w:shd w:val="clear" w:color="auto" w:fill="FFFFFF"/>
        </w:rPr>
        <w:t>询价</w:t>
      </w:r>
    </w:p>
    <w:p>
      <w:pPr>
        <w:pStyle w:val="7"/>
        <w:shd w:val="clear" w:color="auto" w:fill="FFFFFF"/>
        <w:spacing w:before="0" w:beforeAutospacing="0" w:after="0" w:afterAutospacing="0" w:line="480" w:lineRule="atLeast"/>
        <w:jc w:val="both"/>
        <w:rPr>
          <w:rFonts w:ascii="仿宋" w:hAnsi="仿宋" w:eastAsia="仿宋" w:cs="仿宋"/>
          <w:bCs/>
          <w:szCs w:val="24"/>
          <w:shd w:val="clear" w:color="auto" w:fill="FFFFFF"/>
        </w:rPr>
      </w:pPr>
      <w:r>
        <w:rPr>
          <w:rFonts w:hint="eastAsia" w:ascii="仿宋" w:hAnsi="仿宋" w:eastAsia="仿宋" w:cs="仿宋"/>
          <w:b/>
          <w:szCs w:val="24"/>
          <w:shd w:val="clear" w:color="auto" w:fill="FFFFFF"/>
        </w:rPr>
        <w:t>六、项目概况：</w:t>
      </w:r>
      <w:r>
        <w:rPr>
          <w:rFonts w:hint="eastAsia" w:ascii="仿宋" w:hAnsi="仿宋" w:eastAsia="仿宋" w:cs="仿宋"/>
          <w:bCs/>
          <w:szCs w:val="24"/>
          <w:shd w:val="clear" w:color="auto" w:fill="FFFFFF"/>
        </w:rPr>
        <w:t>本项目为舒城县2022年第一批三级古树保护修复服务采购，具体详见采购需求。</w:t>
      </w:r>
    </w:p>
    <w:p>
      <w:pPr>
        <w:pStyle w:val="7"/>
        <w:shd w:val="clear" w:color="auto" w:fill="FFFFFF"/>
        <w:spacing w:before="0" w:beforeAutospacing="0" w:after="0" w:afterAutospacing="0" w:line="480" w:lineRule="atLeast"/>
        <w:jc w:val="both"/>
        <w:rPr>
          <w:rFonts w:ascii="仿宋" w:hAnsi="仿宋" w:eastAsia="仿宋" w:cs="仿宋"/>
          <w:bCs/>
          <w:szCs w:val="24"/>
          <w:shd w:val="clear" w:color="auto" w:fill="FFFFFF"/>
        </w:rPr>
      </w:pPr>
      <w:r>
        <w:rPr>
          <w:rFonts w:hint="eastAsia" w:ascii="仿宋" w:hAnsi="仿宋" w:eastAsia="仿宋" w:cs="仿宋"/>
          <w:b/>
          <w:szCs w:val="24"/>
          <w:shd w:val="clear" w:color="auto" w:fill="FFFFFF"/>
        </w:rPr>
        <w:t>七、预算金额（最高限价）：</w:t>
      </w:r>
      <w:r>
        <w:rPr>
          <w:rFonts w:hint="eastAsia" w:ascii="仿宋" w:hAnsi="仿宋" w:eastAsia="仿宋" w:cs="仿宋"/>
          <w:bCs/>
          <w:szCs w:val="24"/>
          <w:shd w:val="clear" w:color="auto" w:fill="FFFFFF"/>
        </w:rPr>
        <w:t>29万元</w:t>
      </w:r>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b/>
          <w:szCs w:val="24"/>
          <w:shd w:val="clear" w:color="auto" w:fill="FFFFFF"/>
        </w:rPr>
        <w:t>八、资金来源：</w:t>
      </w:r>
      <w:r>
        <w:rPr>
          <w:rFonts w:hint="eastAsia" w:ascii="仿宋" w:hAnsi="仿宋" w:eastAsia="仿宋" w:cs="仿宋"/>
          <w:szCs w:val="24"/>
          <w:shd w:val="clear" w:color="auto" w:fill="FFFFFF"/>
        </w:rPr>
        <w:t>财政资金</w:t>
      </w:r>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b/>
          <w:szCs w:val="24"/>
          <w:shd w:val="clear" w:color="auto" w:fill="FFFFFF"/>
        </w:rPr>
        <w:t>九、服务期限：</w:t>
      </w:r>
      <w:r>
        <w:rPr>
          <w:rFonts w:hint="eastAsia" w:ascii="仿宋" w:hAnsi="仿宋" w:eastAsia="仿宋" w:cs="仿宋"/>
          <w:bCs/>
          <w:szCs w:val="24"/>
          <w:shd w:val="clear" w:color="auto" w:fill="FFFFFF"/>
        </w:rPr>
        <w:t>60日内</w:t>
      </w:r>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b/>
          <w:szCs w:val="24"/>
          <w:shd w:val="clear" w:color="auto" w:fill="FFFFFF"/>
        </w:rPr>
        <w:t>十、供应商资格：</w:t>
      </w:r>
    </w:p>
    <w:p>
      <w:pPr>
        <w:pStyle w:val="7"/>
        <w:shd w:val="clear" w:color="auto" w:fill="FFFFFF"/>
        <w:spacing w:before="0" w:beforeAutospacing="0" w:after="0" w:afterAutospacing="0" w:line="480" w:lineRule="atLeast"/>
        <w:ind w:firstLine="480"/>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1.符合《中华人民共和国政府采购法》第二十二条规定；</w:t>
      </w:r>
    </w:p>
    <w:p>
      <w:pPr>
        <w:pStyle w:val="7"/>
        <w:shd w:val="clear" w:color="auto" w:fill="FFFFFF"/>
        <w:spacing w:before="0" w:beforeAutospacing="0" w:after="0" w:afterAutospacing="0" w:line="480" w:lineRule="atLeast"/>
        <w:ind w:firstLine="480"/>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2.本项目不接受联合体参与报价；</w:t>
      </w:r>
    </w:p>
    <w:p>
      <w:pPr>
        <w:pStyle w:val="7"/>
        <w:shd w:val="clear" w:color="auto" w:fill="FFFFFF"/>
        <w:spacing w:before="0" w:beforeAutospacing="0" w:after="0" w:afterAutospacing="0" w:line="480" w:lineRule="atLeast"/>
        <w:ind w:firstLine="480"/>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3.本项目的特定资格要求：/</w:t>
      </w:r>
    </w:p>
    <w:p>
      <w:pPr>
        <w:pStyle w:val="7"/>
        <w:shd w:val="clear" w:color="auto" w:fill="FFFFFF"/>
        <w:spacing w:before="0" w:beforeAutospacing="0" w:after="0" w:afterAutospacing="0" w:line="480" w:lineRule="atLeast"/>
        <w:ind w:firstLine="480"/>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4.供应商存在以下不良信用记录情形之一的，不得推荐为成交候选供应商，不得确定为成交供应商：</w:t>
      </w:r>
    </w:p>
    <w:p>
      <w:pPr>
        <w:pStyle w:val="7"/>
        <w:shd w:val="clear" w:color="auto" w:fill="FFFFFF"/>
        <w:spacing w:before="0" w:beforeAutospacing="0" w:after="0" w:afterAutospacing="0" w:line="480" w:lineRule="atLeast"/>
        <w:ind w:firstLine="480"/>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(1）供应商被人民法院列入失信被执行人的；</w:t>
      </w:r>
    </w:p>
    <w:p>
      <w:pPr>
        <w:pStyle w:val="7"/>
        <w:shd w:val="clear" w:color="auto" w:fill="FFFFFF"/>
        <w:spacing w:before="0" w:beforeAutospacing="0" w:after="0" w:afterAutospacing="0" w:line="480" w:lineRule="atLeast"/>
        <w:ind w:firstLine="480"/>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(2）供应商被工商行政管理部门列入企业经营异常名录的；</w:t>
      </w:r>
    </w:p>
    <w:p>
      <w:pPr>
        <w:pStyle w:val="7"/>
        <w:shd w:val="clear" w:color="auto" w:fill="FFFFFF"/>
        <w:spacing w:before="0" w:beforeAutospacing="0" w:after="0" w:afterAutospacing="0" w:line="480" w:lineRule="atLeast"/>
        <w:ind w:firstLine="480"/>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(3）供应商被税务部门列入重大税收违法案件当事人名单的；</w:t>
      </w:r>
    </w:p>
    <w:p>
      <w:pPr>
        <w:pStyle w:val="7"/>
        <w:shd w:val="clear" w:color="auto" w:fill="FFFFFF"/>
        <w:spacing w:before="0" w:beforeAutospacing="0" w:after="0" w:afterAutospacing="0" w:line="480" w:lineRule="atLeast"/>
        <w:ind w:firstLine="480"/>
        <w:jc w:val="both"/>
        <w:rPr>
          <w:rFonts w:ascii="仿宋" w:hAnsi="仿宋" w:eastAsia="仿宋" w:cs="仿宋"/>
          <w:sz w:val="21"/>
          <w:szCs w:val="21"/>
        </w:rPr>
      </w:pPr>
      <w:r>
        <w:rPr>
          <w:rFonts w:hint="eastAsia" w:ascii="仿宋" w:hAnsi="仿宋" w:eastAsia="仿宋" w:cs="仿宋"/>
          <w:bCs/>
          <w:szCs w:val="24"/>
          <w:shd w:val="clear" w:color="auto" w:fill="FFFFFF"/>
        </w:rPr>
        <w:t>(4）供应商被政府采购监管部门列入政府采购严重违法失信行为记录名单的。</w:t>
      </w:r>
    </w:p>
    <w:p>
      <w:pPr>
        <w:pStyle w:val="7"/>
        <w:shd w:val="clear" w:color="auto" w:fill="FFFFFF"/>
        <w:spacing w:before="0" w:beforeAutospacing="0" w:after="0" w:afterAutospacing="0" w:line="480" w:lineRule="atLeast"/>
        <w:rPr>
          <w:rFonts w:ascii="仿宋" w:hAnsi="仿宋" w:eastAsia="仿宋" w:cs="仿宋"/>
          <w:szCs w:val="24"/>
          <w:shd w:val="clear" w:color="auto" w:fill="FFFFFF"/>
        </w:rPr>
      </w:pPr>
      <w:r>
        <w:rPr>
          <w:rFonts w:hint="eastAsia" w:ascii="仿宋" w:hAnsi="仿宋" w:eastAsia="仿宋" w:cs="仿宋"/>
          <w:b/>
          <w:szCs w:val="24"/>
          <w:shd w:val="clear" w:color="auto" w:fill="FFFFFF"/>
        </w:rPr>
        <w:t>十一、询价文件获取：</w:t>
      </w:r>
      <w:r>
        <w:rPr>
          <w:rFonts w:hint="eastAsia" w:ascii="仿宋" w:hAnsi="仿宋" w:eastAsia="仿宋" w:cs="仿宋"/>
          <w:bCs/>
          <w:szCs w:val="24"/>
          <w:shd w:val="clear" w:color="auto" w:fill="FFFFFF"/>
        </w:rPr>
        <w:t>①</w:t>
      </w:r>
      <w:r>
        <w:rPr>
          <w:rFonts w:hint="eastAsia" w:ascii="仿宋" w:hAnsi="仿宋" w:eastAsia="仿宋" w:cs="仿宋"/>
          <w:szCs w:val="24"/>
          <w:shd w:val="clear" w:color="auto" w:fill="FFFFFF"/>
        </w:rPr>
        <w:t>本项目询价文件均由供应商从代理机构公司现场购买获取，未获取询价文件则视为不具备报价资格；②询价文件获取时间：自公告发布之日起至</w:t>
      </w:r>
      <w:r>
        <w:rPr>
          <w:rFonts w:hint="eastAsia" w:ascii="仿宋" w:hAnsi="仿宋" w:eastAsia="仿宋" w:cs="仿宋"/>
          <w:bCs/>
          <w:szCs w:val="24"/>
          <w:shd w:val="clear" w:color="auto" w:fill="FFFFFF"/>
        </w:rPr>
        <w:t>2022年05月24日09时30分</w:t>
      </w:r>
      <w:r>
        <w:rPr>
          <w:rFonts w:hint="eastAsia" w:ascii="仿宋" w:hAnsi="仿宋" w:eastAsia="仿宋" w:cs="仿宋"/>
          <w:szCs w:val="24"/>
          <w:shd w:val="clear" w:color="auto" w:fill="FFFFFF"/>
        </w:rPr>
        <w:t>；③询价文件获取地点：舒城县城关镇相约河畔小区12幢11层（梅河西路与万佛路交叉口写字楼）</w:t>
      </w:r>
    </w:p>
    <w:p>
      <w:pPr>
        <w:pStyle w:val="7"/>
        <w:shd w:val="clear" w:color="auto" w:fill="FFFFFF"/>
        <w:spacing w:before="0" w:beforeAutospacing="0" w:after="0" w:afterAutospacing="0" w:line="480" w:lineRule="atLeast"/>
        <w:jc w:val="both"/>
        <w:rPr>
          <w:rFonts w:ascii="仿宋" w:hAnsi="仿宋" w:eastAsia="仿宋" w:cs="仿宋"/>
          <w:b/>
          <w:szCs w:val="24"/>
          <w:shd w:val="clear" w:color="auto" w:fill="FFFFFF"/>
        </w:rPr>
      </w:pPr>
      <w:r>
        <w:rPr>
          <w:rFonts w:hint="eastAsia" w:ascii="仿宋" w:hAnsi="仿宋" w:eastAsia="仿宋" w:cs="仿宋"/>
          <w:b/>
          <w:szCs w:val="24"/>
          <w:shd w:val="clear" w:color="auto" w:fill="FFFFFF"/>
        </w:rPr>
        <w:t>十二、提交报价文件截止时间、报价文件开启时间和地点：</w:t>
      </w:r>
    </w:p>
    <w:p>
      <w:pPr>
        <w:pStyle w:val="7"/>
        <w:shd w:val="clear" w:color="auto" w:fill="FFFFFF"/>
        <w:spacing w:before="0" w:beforeAutospacing="0" w:after="0" w:afterAutospacing="0" w:line="480" w:lineRule="atLeast"/>
        <w:jc w:val="both"/>
        <w:rPr>
          <w:rFonts w:ascii="仿宋" w:hAnsi="仿宋" w:eastAsia="仿宋" w:cs="仿宋"/>
          <w:szCs w:val="24"/>
          <w:shd w:val="clear" w:color="auto" w:fill="FFFFFF"/>
        </w:rPr>
      </w:pPr>
      <w:r>
        <w:rPr>
          <w:rFonts w:hint="eastAsia" w:ascii="仿宋" w:hAnsi="仿宋" w:eastAsia="仿宋" w:cs="仿宋"/>
          <w:bCs/>
          <w:szCs w:val="24"/>
          <w:shd w:val="clear" w:color="auto" w:fill="FFFFFF"/>
        </w:rPr>
        <w:t>1.报价文件开启时间及报价文件递交截止时间：</w:t>
      </w:r>
      <w:r>
        <w:rPr>
          <w:rFonts w:hint="eastAsia" w:ascii="仿宋" w:hAnsi="仿宋" w:eastAsia="仿宋" w:cs="仿宋"/>
          <w:szCs w:val="24"/>
          <w:shd w:val="clear" w:color="auto" w:fill="FFFFFF"/>
        </w:rPr>
        <w:t>2022年05月24日09时30分（北京时间）</w:t>
      </w:r>
    </w:p>
    <w:p>
      <w:pPr>
        <w:pStyle w:val="7"/>
        <w:shd w:val="clear" w:color="auto" w:fill="FFFFFF"/>
        <w:spacing w:before="0" w:beforeAutospacing="0" w:after="0" w:afterAutospacing="0" w:line="480" w:lineRule="atLeast"/>
        <w:jc w:val="both"/>
        <w:rPr>
          <w:rFonts w:ascii="仿宋" w:hAnsi="仿宋" w:eastAsia="仿宋" w:cs="仿宋"/>
          <w:szCs w:val="24"/>
          <w:shd w:val="clear" w:color="auto" w:fill="FFFFFF"/>
        </w:rPr>
      </w:pPr>
      <w:r>
        <w:rPr>
          <w:rFonts w:hint="eastAsia" w:ascii="仿宋" w:hAnsi="仿宋" w:eastAsia="仿宋" w:cs="仿宋"/>
          <w:szCs w:val="24"/>
          <w:shd w:val="clear" w:color="auto" w:fill="FFFFFF"/>
        </w:rPr>
        <w:t>2.提交报价文件截止时间：同报价文件开启时间</w:t>
      </w:r>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szCs w:val="24"/>
          <w:shd w:val="clear" w:color="auto" w:fill="FFFFFF"/>
        </w:rPr>
        <w:t>3.地点：舒城县城关镇相约河畔小区12幢11层（梅河西路与万佛路交叉口写字楼）</w:t>
      </w:r>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b/>
          <w:szCs w:val="24"/>
          <w:shd w:val="clear" w:color="auto" w:fill="FFFFFF"/>
        </w:rPr>
        <w:t>十三、资格审查方式：</w:t>
      </w:r>
      <w:r>
        <w:rPr>
          <w:rFonts w:hint="eastAsia" w:ascii="仿宋" w:hAnsi="仿宋" w:eastAsia="仿宋" w:cs="仿宋"/>
          <w:szCs w:val="24"/>
          <w:shd w:val="clear" w:color="auto" w:fill="FFFFFF"/>
        </w:rPr>
        <w:t>资格后审</w:t>
      </w:r>
    </w:p>
    <w:p>
      <w:pPr>
        <w:pStyle w:val="7"/>
        <w:shd w:val="clear" w:color="auto" w:fill="FFFFFF"/>
        <w:spacing w:before="0" w:beforeAutospacing="0" w:after="0" w:afterAutospacing="0" w:line="480" w:lineRule="atLeast"/>
        <w:jc w:val="both"/>
        <w:rPr>
          <w:rFonts w:ascii="仿宋" w:hAnsi="仿宋" w:eastAsia="仿宋" w:cs="仿宋"/>
          <w:sz w:val="21"/>
          <w:szCs w:val="21"/>
        </w:rPr>
      </w:pPr>
      <w:r>
        <w:rPr>
          <w:rFonts w:hint="eastAsia" w:ascii="仿宋" w:hAnsi="仿宋" w:eastAsia="仿宋" w:cs="仿宋"/>
          <w:b/>
          <w:szCs w:val="24"/>
          <w:shd w:val="clear" w:color="auto" w:fill="FFFFFF"/>
        </w:rPr>
        <w:t>十四、评审办法：</w:t>
      </w:r>
      <w:r>
        <w:rPr>
          <w:rFonts w:hint="eastAsia" w:ascii="仿宋" w:hAnsi="仿宋" w:eastAsia="仿宋" w:cs="仿宋"/>
          <w:bCs/>
          <w:szCs w:val="24"/>
          <w:shd w:val="clear" w:color="auto" w:fill="FFFFFF"/>
        </w:rPr>
        <w:t>最低价评审法</w:t>
      </w:r>
    </w:p>
    <w:p>
      <w:pPr>
        <w:pStyle w:val="7"/>
        <w:shd w:val="clear" w:color="auto" w:fill="FFFFFF"/>
        <w:spacing w:before="0" w:beforeAutospacing="0" w:after="0" w:afterAutospacing="0" w:line="480" w:lineRule="atLeast"/>
        <w:jc w:val="both"/>
        <w:rPr>
          <w:rFonts w:ascii="仿宋" w:hAnsi="仿宋" w:eastAsia="仿宋" w:cs="仿宋"/>
          <w:b/>
          <w:szCs w:val="24"/>
          <w:shd w:val="clear" w:color="auto" w:fill="FFFFFF"/>
        </w:rPr>
      </w:pPr>
      <w:r>
        <w:rPr>
          <w:rFonts w:hint="eastAsia" w:ascii="仿宋" w:hAnsi="仿宋" w:eastAsia="仿宋" w:cs="仿宋"/>
          <w:b/>
          <w:szCs w:val="24"/>
          <w:shd w:val="clear" w:color="auto" w:fill="FFFFFF"/>
        </w:rPr>
        <w:t>十五、备注：</w:t>
      </w:r>
    </w:p>
    <w:p>
      <w:pPr>
        <w:spacing w:before="120" w:after="120" w:line="360" w:lineRule="auto"/>
        <w:rPr>
          <w:rFonts w:ascii="仿宋" w:hAnsi="仿宋" w:eastAsia="仿宋" w:cs="仿宋"/>
          <w:bCs/>
          <w:kern w:val="0"/>
          <w:sz w:val="24"/>
          <w:szCs w:val="24"/>
          <w:shd w:val="clear" w:color="auto" w:fill="FFFFFF"/>
        </w:rPr>
      </w:pPr>
      <w:r>
        <w:rPr>
          <w:rFonts w:hint="eastAsia" w:ascii="仿宋" w:hAnsi="仿宋" w:eastAsia="仿宋" w:cs="仿宋"/>
          <w:bCs/>
          <w:kern w:val="0"/>
          <w:sz w:val="24"/>
          <w:szCs w:val="24"/>
          <w:shd w:val="clear" w:color="auto" w:fill="FFFFFF"/>
        </w:rPr>
        <w:t>1.</w:t>
      </w:r>
      <w:r>
        <w:rPr>
          <w:rFonts w:hint="eastAsia" w:ascii="仿宋" w:hAnsi="仿宋" w:eastAsia="仿宋" w:cs="仿宋"/>
          <w:b/>
          <w:kern w:val="0"/>
          <w:sz w:val="24"/>
          <w:szCs w:val="24"/>
          <w:shd w:val="clear" w:color="auto" w:fill="FFFFFF"/>
        </w:rPr>
        <w:t>获取询价文件时须携带以下资料：</w:t>
      </w:r>
      <w:r>
        <w:rPr>
          <w:rFonts w:hint="eastAsia" w:ascii="仿宋" w:hAnsi="仿宋" w:eastAsia="仿宋" w:cs="仿宋"/>
          <w:bCs/>
          <w:kern w:val="0"/>
          <w:sz w:val="24"/>
          <w:szCs w:val="24"/>
          <w:shd w:val="clear" w:color="auto" w:fill="FFFFFF"/>
        </w:rPr>
        <w:t>授权代理人人持授权委托书或法定代表人持法人身份证明、经年检合格的企业营业执照及相关资质证书、采购人提供的邀请书。</w:t>
      </w:r>
    </w:p>
    <w:p>
      <w:pPr>
        <w:pStyle w:val="7"/>
        <w:shd w:val="clear" w:color="auto" w:fill="FFFFFF"/>
        <w:spacing w:before="120" w:beforeAutospacing="0" w:after="120" w:afterAutospacing="0" w:line="360" w:lineRule="auto"/>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2.供应商提出疑问以书面方式提出并提供给代理机构，报价文件开启时间与报价文件递交截止时间为同一时间即2022年05月24日09时30分；采购人和代理机构不承担由于供应商没有关注和了解公告及补充更正通知所造成的一切责任；如未按询价文件规定的时间内提出异议的，视同默认询价文件的所有条款。</w:t>
      </w:r>
    </w:p>
    <w:p>
      <w:pPr>
        <w:pStyle w:val="7"/>
        <w:shd w:val="clear" w:color="auto" w:fill="FFFFFF"/>
        <w:spacing w:before="120" w:beforeAutospacing="0" w:after="120" w:afterAutospacing="0" w:line="360" w:lineRule="auto"/>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3.联系方式</w:t>
      </w:r>
    </w:p>
    <w:p>
      <w:pPr>
        <w:pStyle w:val="7"/>
        <w:shd w:val="clear" w:color="auto" w:fill="FFFFFF"/>
        <w:spacing w:before="120" w:beforeAutospacing="0" w:after="120" w:afterAutospacing="0" w:line="360" w:lineRule="auto"/>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采购人：舒城县林业局</w:t>
      </w:r>
    </w:p>
    <w:p>
      <w:pPr>
        <w:pStyle w:val="7"/>
        <w:shd w:val="clear" w:color="auto" w:fill="FFFFFF"/>
        <w:spacing w:before="120" w:beforeAutospacing="0" w:after="120" w:afterAutospacing="0" w:line="360" w:lineRule="auto"/>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联系人：李先生；联系电话：0564-8622186</w:t>
      </w:r>
    </w:p>
    <w:p>
      <w:pPr>
        <w:pStyle w:val="7"/>
        <w:shd w:val="clear" w:color="auto" w:fill="FFFFFF"/>
        <w:spacing w:before="120" w:beforeAutospacing="0" w:after="120" w:afterAutospacing="0" w:line="360" w:lineRule="auto"/>
        <w:jc w:val="both"/>
        <w:rPr>
          <w:rFonts w:ascii="仿宋" w:hAnsi="仿宋" w:eastAsia="仿宋" w:cs="仿宋"/>
          <w:bCs/>
          <w:szCs w:val="24"/>
          <w:shd w:val="clear" w:color="auto" w:fill="FFFFFF"/>
        </w:rPr>
      </w:pPr>
      <w:r>
        <w:rPr>
          <w:rFonts w:hint="eastAsia" w:ascii="仿宋" w:hAnsi="仿宋" w:eastAsia="仿宋" w:cs="仿宋"/>
          <w:bCs/>
          <w:szCs w:val="24"/>
          <w:shd w:val="clear" w:color="auto" w:fill="FFFFFF"/>
        </w:rPr>
        <w:t>代理机构：安徽亚通造价咨询有限公司</w:t>
      </w:r>
    </w:p>
    <w:p>
      <w:r>
        <w:rPr>
          <w:rFonts w:hint="eastAsia" w:ascii="仿宋" w:hAnsi="仿宋" w:eastAsia="仿宋" w:cs="仿宋"/>
          <w:bCs/>
          <w:kern w:val="0"/>
          <w:sz w:val="24"/>
          <w:szCs w:val="24"/>
          <w:shd w:val="clear" w:color="auto" w:fill="FFFFFF"/>
        </w:rPr>
        <w:t>联系人：高工；联系电话：18056473181</w:t>
      </w:r>
    </w:p>
    <w:p>
      <w:pPr>
        <w:tabs>
          <w:tab w:val="left" w:pos="3780"/>
        </w:tabs>
        <w:spacing w:afterLines="20"/>
        <w:jc w:val="center"/>
        <w:rPr>
          <w:rFonts w:ascii="仿宋" w:hAnsi="仿宋" w:eastAsia="仿宋" w:cs="仿宋"/>
          <w:bCs/>
          <w:kern w:val="0"/>
          <w:sz w:val="24"/>
          <w:szCs w:val="24"/>
          <w:shd w:val="clear" w:color="auto" w:fill="FFFFFF"/>
        </w:rPr>
      </w:pPr>
    </w:p>
    <w:p>
      <w:pPr>
        <w:tabs>
          <w:tab w:val="left" w:pos="3780"/>
        </w:tabs>
        <w:spacing w:afterLines="20"/>
        <w:jc w:val="center"/>
        <w:rPr>
          <w:rFonts w:hint="eastAsia" w:ascii="仿宋" w:hAnsi="仿宋" w:eastAsia="仿宋" w:cs="仿宋"/>
          <w:bCs/>
          <w:kern w:val="0"/>
          <w:sz w:val="24"/>
          <w:szCs w:val="24"/>
          <w:shd w:val="clear" w:color="auto" w:fill="FFFFFF"/>
        </w:rPr>
      </w:pPr>
      <w:r>
        <w:rPr>
          <w:rFonts w:hint="eastAsia" w:ascii="仿宋" w:hAnsi="仿宋" w:eastAsia="仿宋" w:cs="仿宋"/>
          <w:bCs/>
          <w:kern w:val="0"/>
          <w:sz w:val="24"/>
          <w:szCs w:val="24"/>
          <w:shd w:val="clear" w:color="auto" w:fill="FFFFFF"/>
        </w:rPr>
        <w:t xml:space="preserve">                                      </w:t>
      </w:r>
    </w:p>
    <w:p>
      <w:pPr>
        <w:tabs>
          <w:tab w:val="left" w:pos="3780"/>
        </w:tabs>
        <w:spacing w:afterLines="20"/>
        <w:jc w:val="center"/>
        <w:rPr>
          <w:rFonts w:hint="eastAsia" w:ascii="仿宋" w:hAnsi="仿宋" w:eastAsia="仿宋" w:cs="仿宋"/>
          <w:bCs/>
          <w:kern w:val="0"/>
          <w:sz w:val="24"/>
          <w:szCs w:val="24"/>
          <w:shd w:val="clear" w:color="auto" w:fill="FFFFFF"/>
        </w:rPr>
      </w:pPr>
      <w:r>
        <w:rPr>
          <w:rFonts w:hint="eastAsia" w:ascii="仿宋" w:hAnsi="仿宋" w:eastAsia="仿宋" w:cs="仿宋"/>
          <w:bCs/>
          <w:kern w:val="0"/>
          <w:sz w:val="24"/>
          <w:szCs w:val="24"/>
          <w:shd w:val="clear" w:color="auto" w:fill="FFFFFF"/>
        </w:rPr>
        <w:t xml:space="preserve">                                               </w:t>
      </w:r>
    </w:p>
    <w:p>
      <w:pPr>
        <w:tabs>
          <w:tab w:val="left" w:pos="3780"/>
        </w:tabs>
        <w:spacing w:afterLines="20"/>
        <w:jc w:val="center"/>
        <w:rPr>
          <w:rFonts w:ascii="仿宋" w:hAnsi="仿宋" w:eastAsia="仿宋" w:cs="仿宋"/>
          <w:bCs/>
          <w:kern w:val="0"/>
          <w:sz w:val="24"/>
          <w:szCs w:val="24"/>
          <w:shd w:val="clear" w:color="auto" w:fill="FFFFFF"/>
        </w:rPr>
      </w:pPr>
      <w:r>
        <w:rPr>
          <w:rFonts w:hint="eastAsia" w:ascii="仿宋" w:hAnsi="仿宋" w:eastAsia="仿宋" w:cs="仿宋"/>
          <w:bCs/>
          <w:kern w:val="0"/>
          <w:sz w:val="24"/>
          <w:szCs w:val="24"/>
          <w:shd w:val="clear" w:color="auto" w:fill="FFFFFF"/>
        </w:rPr>
        <w:t xml:space="preserve">                                                2022年5月19日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YzQwYzBjZjZkYjFiMDY0NGI1YTg1YTk3NzM1MzcifQ=="/>
  </w:docVars>
  <w:rsids>
    <w:rsidRoot w:val="00005D66"/>
    <w:rsid w:val="00005D66"/>
    <w:rsid w:val="003C1D11"/>
    <w:rsid w:val="00905BA1"/>
    <w:rsid w:val="38674F30"/>
    <w:rsid w:val="3AED62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眉 Char"/>
    <w:basedOn w:val="9"/>
    <w:link w:val="6"/>
    <w:qFormat/>
    <w:uiPriority w:val="0"/>
    <w:rPr>
      <w:rFonts w:ascii="Times New Roman" w:hAnsi="Times New Roman" w:eastAsia="宋体" w:cs="Times New Roman"/>
      <w:kern w:val="2"/>
      <w:sz w:val="18"/>
      <w:szCs w:val="18"/>
    </w:rPr>
  </w:style>
  <w:style w:type="character" w:customStyle="1" w:styleId="11">
    <w:name w:val="页脚 Char"/>
    <w:basedOn w:val="9"/>
    <w:link w:val="5"/>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win-x.cn</Company>
  <Pages>2</Pages>
  <Words>179</Words>
  <Characters>1026</Characters>
  <Lines>8</Lines>
  <Paragraphs>2</Paragraphs>
  <TotalTime>3</TotalTime>
  <ScaleCrop>false</ScaleCrop>
  <LinksUpToDate>false</LinksUpToDate>
  <CharactersWithSpaces>1203</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2022-05-19T01:50:00Z</dcterms:created>
  <dc:creator>Administrator</dc:creator>
  <cp:lastModifiedBy>ASUS</cp:lastModifiedBy>
  <dcterms:modified xsi:type="dcterms:W3CDTF">2022-05-19T02:09:41Z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99AC12CAE3544872906EAF7F6306D4E6</vt:lpwstr>
  </property>
</Properties>
</file>