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hint="eastAsia" w:ascii="宋体" w:hAnsi="宋体" w:eastAsia="宋体" w:cs="宋体"/>
          <w:b/>
          <w:bCs/>
          <w:i w:val="0"/>
          <w:iCs w:val="0"/>
          <w:caps w:val="0"/>
          <w:color w:val="auto"/>
          <w:spacing w:val="0"/>
          <w:sz w:val="44"/>
          <w:szCs w:val="44"/>
          <w:shd w:val="clear" w:color="auto" w:fill="auto"/>
        </w:rPr>
      </w:pPr>
      <w:bookmarkStart w:id="0" w:name="_GoBack"/>
      <w:bookmarkEnd w:id="0"/>
      <w:r>
        <w:rPr>
          <w:rFonts w:hint="eastAsia" w:ascii="宋体" w:hAnsi="宋体" w:eastAsia="宋体" w:cs="宋体"/>
          <w:b/>
          <w:bCs/>
          <w:i w:val="0"/>
          <w:iCs w:val="0"/>
          <w:caps w:val="0"/>
          <w:color w:val="auto"/>
          <w:spacing w:val="0"/>
          <w:sz w:val="44"/>
          <w:szCs w:val="44"/>
          <w:shd w:val="clear" w:color="auto" w:fill="auto"/>
        </w:rPr>
        <w:t>舒城县春秋乡</w:t>
      </w:r>
      <w:r>
        <w:rPr>
          <w:rFonts w:hint="eastAsia" w:cs="宋体"/>
          <w:b/>
          <w:bCs/>
          <w:i w:val="0"/>
          <w:iCs w:val="0"/>
          <w:caps w:val="0"/>
          <w:color w:val="auto"/>
          <w:spacing w:val="0"/>
          <w:sz w:val="44"/>
          <w:szCs w:val="44"/>
          <w:shd w:val="clear" w:color="auto" w:fill="auto"/>
          <w:lang w:eastAsia="zh-CN"/>
        </w:rPr>
        <w:t>人民政府</w:t>
      </w:r>
      <w:r>
        <w:rPr>
          <w:rFonts w:hint="eastAsia" w:ascii="宋体" w:hAnsi="宋体" w:eastAsia="宋体" w:cs="宋体"/>
          <w:b/>
          <w:bCs/>
          <w:i w:val="0"/>
          <w:iCs w:val="0"/>
          <w:caps w:val="0"/>
          <w:color w:val="auto"/>
          <w:spacing w:val="0"/>
          <w:sz w:val="44"/>
          <w:szCs w:val="44"/>
          <w:shd w:val="clear" w:color="auto" w:fill="auto"/>
        </w:rPr>
        <w:t>202</w:t>
      </w:r>
      <w:r>
        <w:rPr>
          <w:rFonts w:hint="eastAsia" w:cs="宋体"/>
          <w:b/>
          <w:bCs/>
          <w:i w:val="0"/>
          <w:iCs w:val="0"/>
          <w:caps w:val="0"/>
          <w:color w:val="auto"/>
          <w:spacing w:val="0"/>
          <w:sz w:val="44"/>
          <w:szCs w:val="44"/>
          <w:shd w:val="clear" w:color="auto" w:fill="auto"/>
          <w:lang w:val="en-US" w:eastAsia="zh-CN"/>
        </w:rPr>
        <w:t>1</w:t>
      </w:r>
      <w:r>
        <w:rPr>
          <w:rFonts w:hint="eastAsia" w:ascii="宋体" w:hAnsi="宋体" w:eastAsia="宋体" w:cs="宋体"/>
          <w:b/>
          <w:bCs/>
          <w:i w:val="0"/>
          <w:iCs w:val="0"/>
          <w:caps w:val="0"/>
          <w:color w:val="auto"/>
          <w:spacing w:val="0"/>
          <w:sz w:val="44"/>
          <w:szCs w:val="44"/>
          <w:shd w:val="clear" w:color="auto" w:fill="auto"/>
        </w:rPr>
        <w:t>年政府信息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hint="eastAsia" w:ascii="宋体" w:hAnsi="宋体" w:eastAsia="宋体" w:cs="宋体"/>
          <w:b w:val="0"/>
          <w:bCs w:val="0"/>
          <w:i w:val="0"/>
          <w:iCs w:val="0"/>
          <w:caps w:val="0"/>
          <w:color w:val="auto"/>
          <w:spacing w:val="0"/>
          <w:sz w:val="44"/>
          <w:szCs w:val="44"/>
          <w:shd w:val="clear" w:color="auto" w:fill="auto"/>
        </w:rPr>
      </w:pPr>
      <w:r>
        <w:rPr>
          <w:rFonts w:hint="eastAsia" w:ascii="宋体" w:hAnsi="宋体" w:eastAsia="宋体" w:cs="宋体"/>
          <w:b/>
          <w:bCs/>
          <w:i w:val="0"/>
          <w:iCs w:val="0"/>
          <w:caps w:val="0"/>
          <w:color w:val="auto"/>
          <w:spacing w:val="0"/>
          <w:sz w:val="44"/>
          <w:szCs w:val="44"/>
          <w:shd w:val="clear" w:color="auto" w:fill="auto"/>
        </w:rPr>
        <w:t>公开工作年度报告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883"/>
        <w:jc w:val="both"/>
        <w:rPr>
          <w:rFonts w:hint="eastAsia" w:ascii="宋体" w:hAnsi="宋体" w:eastAsia="宋体" w:cs="宋体"/>
          <w:i w:val="0"/>
          <w:iCs w:val="0"/>
          <w:caps w:val="0"/>
          <w:color w:val="auto"/>
          <w:spacing w:val="0"/>
          <w:sz w:val="32"/>
          <w:szCs w:val="32"/>
          <w:shd w:val="clear" w:color="auto" w:fill="auto"/>
        </w:rPr>
      </w:pPr>
      <w:r>
        <w:rPr>
          <w:rFonts w:hint="eastAsia" w:ascii="仿宋_GB2312" w:hAnsi="微软雅黑" w:eastAsia="仿宋_GB2312" w:cs="仿宋_GB2312"/>
          <w:b w:val="0"/>
          <w:bCs w:val="0"/>
          <w:i w:val="0"/>
          <w:iCs w:val="0"/>
          <w:caps w:val="0"/>
          <w:color w:val="auto"/>
          <w:spacing w:val="0"/>
          <w:kern w:val="0"/>
          <w:sz w:val="32"/>
          <w:szCs w:val="32"/>
          <w:shd w:val="clear" w:color="auto" w:fill="auto"/>
          <w:lang w:val="en-US" w:eastAsia="zh-CN" w:bidi="ar"/>
        </w:rPr>
        <w:t>根据新修订《中华人民共和国政府信息公开条例》（以下简称《条例》），结合上级有关文件精神等要求，编制2021年度舒城县春秋乡信息公开年度报告。全文包括总体情况、主动公开政府信息情况、收到和处理政府信息公开申请情况、政府信息公开行政复议行政诉讼情况、存在的主要问题和改进情况和其他需要报告的事项。本年度报告中使用数据统计期限为2021年1月1日至2021年12月31日，本年度报告电子版可在舒城县春秋乡信息公开平台下载。如对本报告有任何疑问，请与舒城县春秋乡人民政府联系（地址：春秋乡人民政府；邮编：231300；联系电话：0564—8191400）。 </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600" w:lineRule="atLeast"/>
        <w:ind w:left="0" w:right="0" w:firstLine="640"/>
        <w:jc w:val="both"/>
        <w:rPr>
          <w:rFonts w:hint="default" w:ascii="仿宋_GB2312" w:hAnsi="微软雅黑" w:eastAsia="仿宋_GB2312" w:cs="仿宋_GB2312"/>
          <w:b w:val="0"/>
          <w:bCs w:val="0"/>
          <w:i w:val="0"/>
          <w:iCs w:val="0"/>
          <w:caps w:val="0"/>
          <w:color w:val="auto"/>
          <w:spacing w:val="0"/>
          <w:kern w:val="0"/>
          <w:sz w:val="32"/>
          <w:szCs w:val="32"/>
          <w:shd w:val="clear" w:color="auto" w:fill="auto"/>
          <w:lang w:val="en-US" w:eastAsia="zh-CN" w:bidi="ar"/>
        </w:rPr>
      </w:pPr>
      <w:r>
        <w:rPr>
          <w:rFonts w:hint="default" w:ascii="仿宋_GB2312" w:hAnsi="微软雅黑" w:eastAsia="仿宋_GB2312" w:cs="仿宋_GB2312"/>
          <w:b w:val="0"/>
          <w:bCs w:val="0"/>
          <w:i w:val="0"/>
          <w:iCs w:val="0"/>
          <w:caps w:val="0"/>
          <w:color w:val="auto"/>
          <w:spacing w:val="0"/>
          <w:kern w:val="0"/>
          <w:sz w:val="32"/>
          <w:szCs w:val="32"/>
          <w:shd w:val="clear" w:color="auto" w:fill="auto"/>
          <w:lang w:val="en-US" w:eastAsia="zh-CN" w:bidi="ar"/>
        </w:rPr>
        <w:t>一、总体情况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600" w:lineRule="atLeast"/>
        <w:ind w:left="0" w:right="0" w:firstLine="640"/>
        <w:jc w:val="both"/>
        <w:rPr>
          <w:rFonts w:hint="eastAsia" w:ascii="仿宋_GB2312" w:hAnsi="微软雅黑" w:eastAsia="仿宋_GB2312" w:cs="仿宋_GB2312"/>
          <w:b w:val="0"/>
          <w:bCs w:val="0"/>
          <w:i w:val="0"/>
          <w:iCs w:val="0"/>
          <w:caps w:val="0"/>
          <w:color w:val="auto"/>
          <w:spacing w:val="0"/>
          <w:kern w:val="0"/>
          <w:sz w:val="32"/>
          <w:szCs w:val="32"/>
          <w:shd w:val="clear" w:color="auto" w:fill="auto"/>
          <w:lang w:val="en-US" w:eastAsia="zh-CN" w:bidi="ar"/>
        </w:rPr>
      </w:pPr>
      <w:r>
        <w:rPr>
          <w:rFonts w:hint="default" w:ascii="仿宋_GB2312" w:hAnsi="微软雅黑" w:eastAsia="仿宋_GB2312" w:cs="仿宋_GB2312"/>
          <w:b w:val="0"/>
          <w:bCs w:val="0"/>
          <w:i w:val="0"/>
          <w:iCs w:val="0"/>
          <w:caps w:val="0"/>
          <w:color w:val="auto"/>
          <w:spacing w:val="0"/>
          <w:kern w:val="0"/>
          <w:sz w:val="32"/>
          <w:szCs w:val="32"/>
          <w:shd w:val="clear" w:color="auto" w:fill="auto"/>
          <w:lang w:val="en-US" w:eastAsia="zh-CN" w:bidi="ar"/>
        </w:rPr>
        <w:t>2021年，我乡根据《中华人民共和国政府信息公开条例》的规定，依据乡党委乡政府的重要指示，严格执行县政务公开办公室的要求，认真开展政务公开工作，不断深化信息公开工作。根据《舒城县人民政府办公室关于做好政府信息公开工作年度报告编制和发布工作的通知》的要求，现将年度报告汇报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600" w:lineRule="atLeast"/>
        <w:ind w:left="0" w:right="0" w:firstLine="643"/>
        <w:jc w:val="both"/>
        <w:rPr>
          <w:rFonts w:hint="eastAsia" w:ascii="微软雅黑" w:hAnsi="微软雅黑" w:eastAsia="微软雅黑" w:cs="微软雅黑"/>
          <w:i w:val="0"/>
          <w:iCs w:val="0"/>
          <w:caps w:val="0"/>
          <w:color w:val="auto"/>
          <w:spacing w:val="0"/>
          <w:sz w:val="21"/>
          <w:szCs w:val="21"/>
          <w:shd w:val="clear" w:color="auto" w:fill="auto"/>
        </w:rPr>
      </w:pPr>
      <w:r>
        <w:rPr>
          <w:rFonts w:hint="default" w:ascii="仿宋_GB2312" w:hAnsi="微软雅黑" w:eastAsia="仿宋_GB2312" w:cs="仿宋_GB2312"/>
          <w:b/>
          <w:bCs/>
          <w:i w:val="0"/>
          <w:iCs w:val="0"/>
          <w:caps w:val="0"/>
          <w:color w:val="auto"/>
          <w:spacing w:val="0"/>
          <w:kern w:val="0"/>
          <w:sz w:val="32"/>
          <w:szCs w:val="32"/>
          <w:shd w:val="clear" w:color="auto" w:fill="auto"/>
          <w:lang w:val="en-US" w:eastAsia="zh-CN" w:bidi="ar"/>
        </w:rPr>
        <w:t>（一）主动公开情况。</w:t>
      </w:r>
      <w:r>
        <w:rPr>
          <w:rFonts w:hint="default" w:ascii="仿宋_GB2312" w:hAnsi="微软雅黑" w:eastAsia="仿宋_GB2312" w:cs="仿宋_GB2312"/>
          <w:i w:val="0"/>
          <w:iCs w:val="0"/>
          <w:caps w:val="0"/>
          <w:color w:val="auto"/>
          <w:spacing w:val="0"/>
          <w:kern w:val="0"/>
          <w:sz w:val="32"/>
          <w:szCs w:val="32"/>
          <w:shd w:val="clear" w:color="auto" w:fill="auto"/>
          <w:lang w:val="en-US" w:eastAsia="zh-CN" w:bidi="ar"/>
        </w:rPr>
        <w:t>2021年，我乡把美丽乡村、公共卫生信息、环境保护等栏目作为重点，做好疫情防控、就业、旅游、教育、医疗、养老等切实关系到民众自身权益等栏目的信息公开工作，公开信息297条。扎实开展美丽乡村，推进“三冲环线”、文翁旅游小镇等景区的建设，公开乡村旅游信息41条。积极开展疫情防控工作，及时转发与疫情防控有关信息16条，保证民众及时了解疫情防控知识、提高应对能力。截止2021年12月31日，本年已公开信息数2101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643"/>
        <w:jc w:val="both"/>
        <w:rPr>
          <w:rFonts w:hint="eastAsia" w:ascii="微软雅黑" w:hAnsi="微软雅黑" w:eastAsia="微软雅黑" w:cs="微软雅黑"/>
          <w:i w:val="0"/>
          <w:iCs w:val="0"/>
          <w:caps w:val="0"/>
          <w:color w:val="auto"/>
          <w:spacing w:val="0"/>
          <w:sz w:val="21"/>
          <w:szCs w:val="21"/>
          <w:shd w:val="clear" w:color="auto" w:fill="auto"/>
        </w:rPr>
      </w:pPr>
      <w:r>
        <w:rPr>
          <w:rFonts w:hint="default" w:ascii="仿宋_GB2312" w:hAnsi="微软雅黑" w:eastAsia="仿宋_GB2312" w:cs="仿宋_GB2312"/>
          <w:b/>
          <w:bCs/>
          <w:i w:val="0"/>
          <w:iCs w:val="0"/>
          <w:caps w:val="0"/>
          <w:color w:val="auto"/>
          <w:spacing w:val="0"/>
          <w:kern w:val="0"/>
          <w:sz w:val="32"/>
          <w:szCs w:val="32"/>
          <w:shd w:val="clear" w:color="auto" w:fill="auto"/>
          <w:lang w:val="en-US" w:eastAsia="zh-CN" w:bidi="ar"/>
        </w:rPr>
        <w:t>（二）依申请公开。</w:t>
      </w:r>
      <w:r>
        <w:rPr>
          <w:rFonts w:hint="default" w:ascii="仿宋_GB2312" w:hAnsi="微软雅黑" w:eastAsia="仿宋_GB2312" w:cs="仿宋_GB2312"/>
          <w:i w:val="0"/>
          <w:iCs w:val="0"/>
          <w:caps w:val="0"/>
          <w:color w:val="auto"/>
          <w:spacing w:val="0"/>
          <w:kern w:val="0"/>
          <w:sz w:val="32"/>
          <w:szCs w:val="32"/>
          <w:shd w:val="clear" w:color="auto" w:fill="auto"/>
          <w:lang w:val="en-US" w:eastAsia="zh-CN" w:bidi="ar"/>
        </w:rPr>
        <w:t>2021年我乡积极落实《舒城县人民政府办公室政府信息依申请公开办理规程》的要求，严格按照咨询和受理、领导批办、股室承办、审批流程、申请答复、行政复议与诉讼的工作流程，提升依申请办理的规范性。我乡今年收到依申请公开申请事项0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643"/>
        <w:jc w:val="both"/>
        <w:rPr>
          <w:rFonts w:hint="eastAsia" w:ascii="微软雅黑" w:hAnsi="微软雅黑" w:eastAsia="微软雅黑" w:cs="微软雅黑"/>
          <w:i w:val="0"/>
          <w:iCs w:val="0"/>
          <w:caps w:val="0"/>
          <w:color w:val="auto"/>
          <w:spacing w:val="0"/>
          <w:sz w:val="21"/>
          <w:szCs w:val="21"/>
          <w:shd w:val="clear" w:color="auto" w:fill="auto"/>
        </w:rPr>
      </w:pPr>
      <w:r>
        <w:rPr>
          <w:rFonts w:hint="default" w:ascii="仿宋_GB2312" w:hAnsi="微软雅黑" w:eastAsia="仿宋_GB2312" w:cs="仿宋_GB2312"/>
          <w:b/>
          <w:bCs/>
          <w:i w:val="0"/>
          <w:iCs w:val="0"/>
          <w:caps w:val="0"/>
          <w:color w:val="auto"/>
          <w:spacing w:val="0"/>
          <w:kern w:val="0"/>
          <w:sz w:val="32"/>
          <w:szCs w:val="32"/>
          <w:shd w:val="clear" w:color="auto" w:fill="auto"/>
          <w:lang w:val="en-US" w:eastAsia="zh-CN" w:bidi="ar"/>
        </w:rPr>
        <w:t>（三）政府信息管理。</w:t>
      </w:r>
      <w:r>
        <w:rPr>
          <w:rFonts w:hint="default" w:ascii="仿宋_GB2312" w:hAnsi="微软雅黑" w:eastAsia="仿宋_GB2312" w:cs="仿宋_GB2312"/>
          <w:i w:val="0"/>
          <w:iCs w:val="0"/>
          <w:caps w:val="0"/>
          <w:color w:val="auto"/>
          <w:spacing w:val="0"/>
          <w:kern w:val="0"/>
          <w:sz w:val="32"/>
          <w:szCs w:val="32"/>
          <w:shd w:val="clear" w:color="auto" w:fill="auto"/>
          <w:lang w:val="en-US" w:eastAsia="zh-CN" w:bidi="ar"/>
        </w:rPr>
        <w:t>强化组织领导，调整政务公开领导小组，严格落实党委副书记分管、党政办主任负责、党政办工作人员经办的政务公开工作机制。严格落实“三审制”的要求，分级审核、先审后发，避免出现重大表述错误。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643"/>
        <w:jc w:val="both"/>
        <w:rPr>
          <w:rFonts w:hint="eastAsia" w:ascii="微软雅黑" w:hAnsi="微软雅黑" w:eastAsia="微软雅黑" w:cs="微软雅黑"/>
          <w:i w:val="0"/>
          <w:iCs w:val="0"/>
          <w:caps w:val="0"/>
          <w:color w:val="auto"/>
          <w:spacing w:val="0"/>
          <w:sz w:val="21"/>
          <w:szCs w:val="21"/>
          <w:shd w:val="clear" w:color="auto" w:fill="auto"/>
        </w:rPr>
      </w:pPr>
      <w:r>
        <w:rPr>
          <w:rFonts w:hint="default" w:ascii="仿宋_GB2312" w:hAnsi="微软雅黑" w:eastAsia="仿宋_GB2312" w:cs="仿宋_GB2312"/>
          <w:b/>
          <w:bCs/>
          <w:i w:val="0"/>
          <w:iCs w:val="0"/>
          <w:caps w:val="0"/>
          <w:color w:val="auto"/>
          <w:spacing w:val="0"/>
          <w:kern w:val="0"/>
          <w:sz w:val="32"/>
          <w:szCs w:val="32"/>
          <w:shd w:val="clear" w:color="auto" w:fill="auto"/>
          <w:lang w:val="en-US" w:eastAsia="zh-CN" w:bidi="ar"/>
        </w:rPr>
        <w:t>（四）政府信息公开平台建设。</w:t>
      </w:r>
      <w:r>
        <w:rPr>
          <w:rFonts w:hint="default" w:ascii="仿宋_GB2312" w:hAnsi="微软雅黑" w:eastAsia="仿宋_GB2312" w:cs="仿宋_GB2312"/>
          <w:i w:val="0"/>
          <w:iCs w:val="0"/>
          <w:caps w:val="0"/>
          <w:color w:val="auto"/>
          <w:spacing w:val="0"/>
          <w:kern w:val="0"/>
          <w:sz w:val="32"/>
          <w:szCs w:val="32"/>
          <w:shd w:val="clear" w:color="auto" w:fill="auto"/>
          <w:lang w:val="en-US" w:eastAsia="zh-CN" w:bidi="ar"/>
        </w:rPr>
        <w:t>我乡严格执行上级要求，按照《舒城县乡镇基层政务公开标准化规划化目录表》的规定，调整、补充和完善了政府信息公开目录。在回应关切专栏中公开了疫情防控、就业创业信息。定期开展平台维护工作，杜绝出现错链和空白栏目。定期抽查各村政务公开信息发布情况，发现问题责令其及时整改完善，保证村务公开的及时性、准确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643"/>
        <w:jc w:val="both"/>
        <w:rPr>
          <w:rFonts w:hint="eastAsia" w:ascii="微软雅黑" w:hAnsi="微软雅黑" w:eastAsia="微软雅黑" w:cs="微软雅黑"/>
          <w:i w:val="0"/>
          <w:iCs w:val="0"/>
          <w:caps w:val="0"/>
          <w:color w:val="auto"/>
          <w:spacing w:val="0"/>
          <w:sz w:val="21"/>
          <w:szCs w:val="21"/>
          <w:shd w:val="clear" w:color="auto" w:fill="auto"/>
        </w:rPr>
      </w:pPr>
      <w:r>
        <w:rPr>
          <w:rFonts w:hint="default" w:ascii="仿宋_GB2312" w:hAnsi="微软雅黑" w:eastAsia="仿宋_GB2312" w:cs="仿宋_GB2312"/>
          <w:b/>
          <w:bCs/>
          <w:i w:val="0"/>
          <w:iCs w:val="0"/>
          <w:caps w:val="0"/>
          <w:color w:val="auto"/>
          <w:spacing w:val="0"/>
          <w:kern w:val="0"/>
          <w:sz w:val="32"/>
          <w:szCs w:val="32"/>
          <w:shd w:val="clear" w:color="auto" w:fill="auto"/>
          <w:lang w:val="en-US" w:eastAsia="zh-CN" w:bidi="ar"/>
        </w:rPr>
        <w:t>（五）监督保障。</w:t>
      </w:r>
      <w:r>
        <w:rPr>
          <w:rFonts w:hint="default" w:ascii="仿宋_GB2312" w:hAnsi="微软雅黑" w:eastAsia="仿宋_GB2312" w:cs="仿宋_GB2312"/>
          <w:i w:val="0"/>
          <w:iCs w:val="0"/>
          <w:caps w:val="0"/>
          <w:color w:val="auto"/>
          <w:spacing w:val="0"/>
          <w:kern w:val="0"/>
          <w:sz w:val="32"/>
          <w:szCs w:val="32"/>
          <w:shd w:val="clear" w:color="auto" w:fill="auto"/>
          <w:lang w:val="en-US" w:eastAsia="zh-CN" w:bidi="ar"/>
        </w:rPr>
        <w:t>一是加强问题整改。我乡政务公开工作在政务公开领导小组的领导下稳步推进，对于上级测评反馈的问题，我乡按照上级要求及时整改到位，确保我乡政务公开规范、有序、真实、实效。</w:t>
      </w:r>
      <w:r>
        <w:rPr>
          <w:rFonts w:hint="eastAsia" w:ascii="仿宋_GB2312" w:hAnsi="微软雅黑" w:eastAsia="仿宋_GB2312" w:cs="仿宋_GB2312"/>
          <w:i w:val="0"/>
          <w:iCs w:val="0"/>
          <w:caps w:val="0"/>
          <w:color w:val="auto"/>
          <w:spacing w:val="0"/>
          <w:kern w:val="0"/>
          <w:sz w:val="32"/>
          <w:szCs w:val="32"/>
          <w:shd w:val="clear" w:color="auto" w:fill="auto"/>
          <w:lang w:val="en-US" w:eastAsia="zh-CN" w:bidi="ar"/>
        </w:rPr>
        <w:t>强化责任追究，责令问题单位现场整改。</w:t>
      </w:r>
      <w:r>
        <w:rPr>
          <w:rFonts w:hint="default" w:ascii="仿宋_GB2312" w:hAnsi="微软雅黑" w:eastAsia="仿宋_GB2312" w:cs="仿宋_GB2312"/>
          <w:i w:val="0"/>
          <w:iCs w:val="0"/>
          <w:caps w:val="0"/>
          <w:color w:val="auto"/>
          <w:spacing w:val="0"/>
          <w:kern w:val="0"/>
          <w:sz w:val="32"/>
          <w:szCs w:val="32"/>
          <w:shd w:val="clear" w:color="auto" w:fill="auto"/>
          <w:lang w:val="en-US" w:eastAsia="zh-CN" w:bidi="ar"/>
        </w:rPr>
        <w:t>二是严格考核机制。我乡建立完善政务公开工作考核制度，将各部门、各村政务公开工作纳入年终考评，监督各村做好基层政务公开工作。三是积极完善社会评议。不断完善社会评议制度，通过互联网、电话投诉等渠道，采纳群众建议、接受社会监督，提升政务公开工作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iCs w:val="0"/>
          <w:caps w:val="0"/>
          <w:color w:val="auto"/>
          <w:spacing w:val="0"/>
          <w:sz w:val="21"/>
          <w:szCs w:val="21"/>
          <w:shd w:val="clear" w:color="auto" w:fill="auto"/>
        </w:rPr>
      </w:pPr>
      <w:r>
        <w:rPr>
          <w:rFonts w:ascii="黑体" w:hAnsi="宋体" w:eastAsia="黑体" w:cs="黑体"/>
          <w:i w:val="0"/>
          <w:iCs w:val="0"/>
          <w:caps w:val="0"/>
          <w:color w:val="auto"/>
          <w:spacing w:val="0"/>
          <w:kern w:val="0"/>
          <w:sz w:val="32"/>
          <w:szCs w:val="32"/>
          <w:shd w:val="clear" w:color="auto" w:fill="auto"/>
          <w:lang w:val="en-US" w:eastAsia="zh-CN" w:bidi="ar"/>
        </w:rPr>
        <w:t>  二、主动公开政府信息情况</w:t>
      </w:r>
    </w:p>
    <w:tbl>
      <w:tblPr>
        <w:tblStyle w:val="5"/>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本年制发件数</w:t>
            </w:r>
          </w:p>
        </w:tc>
        <w:tc>
          <w:tcPr>
            <w:tcW w:w="2435"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left"/>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规章</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ascii="Calibri" w:hAnsi="Calibri" w:cs="Calibri" w:eastAsiaTheme="minorEastAsia"/>
                <w:color w:val="auto"/>
                <w:kern w:val="0"/>
                <w:sz w:val="21"/>
                <w:szCs w:val="21"/>
                <w:shd w:val="clear" w:color="auto" w:fill="auto"/>
                <w:lang w:val="en-US" w:eastAsia="zh-CN" w:bidi="ar"/>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left"/>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1</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left"/>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left"/>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left"/>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left"/>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eastAsia" w:ascii="宋体" w:hAnsi="宋体" w:eastAsia="宋体" w:cs="宋体"/>
                <w:color w:val="auto"/>
                <w:kern w:val="0"/>
                <w:sz w:val="24"/>
                <w:szCs w:val="24"/>
                <w:shd w:val="clear" w:color="auto" w:fill="auto"/>
                <w:lang w:val="en-US" w:eastAsia="zh-CN" w:bidi="ar"/>
              </w:rPr>
              <w:t>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hint="eastAsia" w:ascii="微软雅黑" w:hAnsi="微软雅黑" w:eastAsia="微软雅黑" w:cs="微软雅黑"/>
          <w:i w:val="0"/>
          <w:iCs w:val="0"/>
          <w:caps w:val="0"/>
          <w:color w:val="auto"/>
          <w:spacing w:val="0"/>
          <w:sz w:val="21"/>
          <w:szCs w:val="21"/>
          <w:shd w:val="clear" w:color="auto" w:fill="auto"/>
        </w:rPr>
      </w:pPr>
      <w:r>
        <w:rPr>
          <w:rFonts w:hint="default" w:ascii="Calibri" w:hAnsi="Calibri" w:eastAsia="微软雅黑" w:cs="Calibri"/>
          <w:i w:val="0"/>
          <w:iCs w:val="0"/>
          <w:caps w:val="0"/>
          <w:color w:val="auto"/>
          <w:spacing w:val="0"/>
          <w:kern w:val="0"/>
          <w:sz w:val="21"/>
          <w:szCs w:val="21"/>
          <w:shd w:val="clear" w:color="auto" w:fill="auto"/>
          <w:lang w:val="en-US" w:eastAsia="zh-CN" w:bidi="ar"/>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default" w:ascii="黑体" w:hAnsi="宋体" w:eastAsia="黑体" w:cs="黑体"/>
          <w:i w:val="0"/>
          <w:iCs w:val="0"/>
          <w:caps w:val="0"/>
          <w:color w:val="auto"/>
          <w:spacing w:val="0"/>
          <w:kern w:val="0"/>
          <w:sz w:val="32"/>
          <w:szCs w:val="32"/>
          <w:shd w:val="clear" w:color="auto" w:fill="auto"/>
          <w:lang w:val="en-US" w:eastAsia="zh-CN" w:bidi="ar"/>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default" w:ascii="黑体" w:hAnsi="宋体" w:eastAsia="黑体" w:cs="黑体"/>
          <w:i w:val="0"/>
          <w:iCs w:val="0"/>
          <w:caps w:val="0"/>
          <w:color w:val="auto"/>
          <w:spacing w:val="0"/>
          <w:kern w:val="0"/>
          <w:sz w:val="32"/>
          <w:szCs w:val="32"/>
          <w:shd w:val="clear" w:color="auto" w:fill="auto"/>
          <w:lang w:val="en-US" w:eastAsia="zh-CN" w:bidi="ar"/>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default" w:ascii="黑体" w:hAnsi="宋体" w:eastAsia="黑体" w:cs="黑体"/>
          <w:i w:val="0"/>
          <w:iCs w:val="0"/>
          <w:caps w:val="0"/>
          <w:color w:val="auto"/>
          <w:spacing w:val="0"/>
          <w:kern w:val="0"/>
          <w:sz w:val="32"/>
          <w:szCs w:val="32"/>
          <w:shd w:val="clear" w:color="auto" w:fill="auto"/>
          <w:lang w:val="en-US" w:eastAsia="zh-CN" w:bidi="ar"/>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iCs w:val="0"/>
          <w:caps w:val="0"/>
          <w:color w:val="auto"/>
          <w:spacing w:val="0"/>
          <w:sz w:val="21"/>
          <w:szCs w:val="21"/>
          <w:shd w:val="clear" w:color="auto" w:fill="auto"/>
        </w:rPr>
      </w:pPr>
      <w:r>
        <w:rPr>
          <w:rFonts w:hint="default" w:ascii="黑体" w:hAnsi="宋体" w:eastAsia="黑体" w:cs="黑体"/>
          <w:i w:val="0"/>
          <w:iCs w:val="0"/>
          <w:caps w:val="0"/>
          <w:color w:val="auto"/>
          <w:spacing w:val="0"/>
          <w:kern w:val="0"/>
          <w:sz w:val="32"/>
          <w:szCs w:val="32"/>
          <w:shd w:val="clear" w:color="auto" w:fill="auto"/>
          <w:lang w:val="en-US" w:eastAsia="zh-CN" w:bidi="ar"/>
        </w:rPr>
        <w:t>三、收到和处理政府信息公开申请情况</w:t>
      </w: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65"/>
        <w:gridCol w:w="941"/>
        <w:gridCol w:w="3199"/>
        <w:gridCol w:w="685"/>
        <w:gridCol w:w="693"/>
        <w:gridCol w:w="693"/>
        <w:gridCol w:w="693"/>
        <w:gridCol w:w="693"/>
        <w:gridCol w:w="693"/>
        <w:gridCol w:w="69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50" w:type="dxa"/>
            <w:gridSpan w:val="3"/>
            <w:vMerge w:val="restart"/>
            <w:tcBorders>
              <w:top w:val="single" w:color="auto" w:sz="8" w:space="0"/>
              <w:left w:val="single" w:color="auto" w:sz="8" w:space="0"/>
              <w:bottom w:val="outset"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left"/>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（本列数据的勾稽关系为：第一项加第二项之和，等于第三项加第四项之和）</w:t>
            </w:r>
          </w:p>
        </w:tc>
        <w:tc>
          <w:tcPr>
            <w:tcW w:w="4998" w:type="dxa"/>
            <w:gridSpan w:val="7"/>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5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top w:w="0" w:type="dxa"/>
              <w:left w:w="108" w:type="dxa"/>
              <w:bottom w:w="0" w:type="dxa"/>
              <w:right w:w="108" w:type="dxa"/>
            </w:tcMar>
            <w:vAlign w:val="center"/>
          </w:tcPr>
          <w:p>
            <w:pPr>
              <w:shd w:val="clear"/>
              <w:rPr>
                <w:rFonts w:hint="eastAsia" w:ascii="宋体"/>
                <w:color w:val="auto"/>
                <w:sz w:val="24"/>
                <w:szCs w:val="24"/>
                <w:shd w:val="clear" w:color="auto" w:fill="auto"/>
              </w:rPr>
            </w:pPr>
          </w:p>
        </w:tc>
        <w:tc>
          <w:tcPr>
            <w:tcW w:w="714" w:type="dxa"/>
            <w:vMerge w:val="restart"/>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自然人</w:t>
            </w:r>
          </w:p>
        </w:tc>
        <w:tc>
          <w:tcPr>
            <w:tcW w:w="3570"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法人或其他组织</w:t>
            </w:r>
          </w:p>
        </w:tc>
        <w:tc>
          <w:tcPr>
            <w:tcW w:w="714" w:type="dxa"/>
            <w:vMerge w:val="restart"/>
            <w:tcBorders>
              <w:top w:val="single" w:color="auto" w:sz="8" w:space="0"/>
              <w:left w:val="nil"/>
              <w:bottom w:val="outset"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5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top w:w="0" w:type="dxa"/>
              <w:left w:w="108" w:type="dxa"/>
              <w:bottom w:w="0" w:type="dxa"/>
              <w:right w:w="108" w:type="dxa"/>
            </w:tcMar>
            <w:vAlign w:val="center"/>
          </w:tcPr>
          <w:p>
            <w:pPr>
              <w:shd w:val="clear"/>
              <w:rPr>
                <w:rFonts w:hint="eastAsia" w:ascii="宋体"/>
                <w:color w:val="auto"/>
                <w:sz w:val="24"/>
                <w:szCs w:val="24"/>
                <w:shd w:val="clear" w:color="auto" w:fill="auto"/>
              </w:rPr>
            </w:pPr>
          </w:p>
        </w:tc>
        <w:tc>
          <w:tcPr>
            <w:tcW w:w="714" w:type="dxa"/>
            <w:vMerge w:val="continue"/>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shd w:val="clear"/>
              <w:rPr>
                <w:rFonts w:hint="eastAsia" w:ascii="宋体"/>
                <w:color w:val="auto"/>
                <w:sz w:val="24"/>
                <w:szCs w:val="24"/>
                <w:shd w:val="clear" w:color="auto" w:fill="auto"/>
              </w:rPr>
            </w:pPr>
          </w:p>
        </w:tc>
        <w:tc>
          <w:tcPr>
            <w:tcW w:w="7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企业</w:t>
            </w:r>
          </w:p>
        </w:tc>
        <w:tc>
          <w:tcPr>
            <w:tcW w:w="7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机构</w:t>
            </w:r>
          </w:p>
        </w:tc>
        <w:tc>
          <w:tcPr>
            <w:tcW w:w="714"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社会公益组织</w:t>
            </w:r>
          </w:p>
        </w:tc>
        <w:tc>
          <w:tcPr>
            <w:tcW w:w="714"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法律服务机构</w:t>
            </w:r>
          </w:p>
        </w:tc>
        <w:tc>
          <w:tcPr>
            <w:tcW w:w="714"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其他</w:t>
            </w:r>
          </w:p>
        </w:tc>
        <w:tc>
          <w:tcPr>
            <w:tcW w:w="714" w:type="dxa"/>
            <w:vMerge w:val="continue"/>
            <w:tcBorders>
              <w:top w:val="single" w:color="auto" w:sz="8" w:space="0"/>
              <w:left w:val="nil"/>
              <w:bottom w:val="outset" w:color="auto" w:sz="8" w:space="0"/>
              <w:right w:val="single" w:color="auto" w:sz="8" w:space="0"/>
            </w:tcBorders>
            <w:shd w:val="clear" w:color="auto" w:fill="auto"/>
            <w:tcMar>
              <w:top w:w="0" w:type="dxa"/>
              <w:left w:w="108" w:type="dxa"/>
              <w:bottom w:w="0" w:type="dxa"/>
              <w:right w:w="108" w:type="dxa"/>
            </w:tcMar>
            <w:vAlign w:val="center"/>
          </w:tcPr>
          <w:p>
            <w:pPr>
              <w:shd w:val="clear"/>
              <w:rPr>
                <w:rFonts w:hint="eastAsia" w:ascii="宋体"/>
                <w:color w:val="auto"/>
                <w:sz w:val="24"/>
                <w:szCs w:val="24"/>
                <w:shd w:val="clear" w:color="auto" w:fill="auto"/>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left"/>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一、本年新收政府信息公开申请数量</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left"/>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二、上年结转政府信息公开申请数量</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restart"/>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left"/>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三、本年度办理结果</w:t>
            </w:r>
          </w:p>
        </w:tc>
        <w:tc>
          <w:tcPr>
            <w:tcW w:w="4365" w:type="dxa"/>
            <w:gridSpan w:val="2"/>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left"/>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（一）予以公开</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shd w:val="clear"/>
              <w:rPr>
                <w:rFonts w:hint="eastAsia" w:ascii="宋体"/>
                <w:color w:val="auto"/>
                <w:sz w:val="24"/>
                <w:szCs w:val="24"/>
                <w:shd w:val="clear" w:color="auto" w:fill="auto"/>
              </w:rPr>
            </w:pPr>
          </w:p>
        </w:tc>
        <w:tc>
          <w:tcPr>
            <w:tcW w:w="4365" w:type="dxa"/>
            <w:gridSpan w:val="2"/>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left"/>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（二）部分公开</w:t>
            </w:r>
            <w:r>
              <w:rPr>
                <w:rFonts w:ascii="楷体" w:hAnsi="楷体" w:eastAsia="楷体" w:cs="楷体"/>
                <w:color w:val="auto"/>
                <w:kern w:val="0"/>
                <w:sz w:val="20"/>
                <w:szCs w:val="20"/>
                <w:shd w:val="clear" w:color="auto" w:fill="auto"/>
                <w:lang w:val="en-US" w:eastAsia="zh-CN" w:bidi="ar"/>
              </w:rPr>
              <w:t>（区分处理的，只计这一情形，不计其他情形）</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shd w:val="clear"/>
              <w:rPr>
                <w:rFonts w:hint="eastAsia" w:ascii="宋体"/>
                <w:color w:val="auto"/>
                <w:sz w:val="24"/>
                <w:szCs w:val="24"/>
                <w:shd w:val="clear" w:color="auto" w:fill="auto"/>
              </w:rPr>
            </w:pPr>
          </w:p>
        </w:tc>
        <w:tc>
          <w:tcPr>
            <w:tcW w:w="959" w:type="dxa"/>
            <w:vMerge w:val="restart"/>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left"/>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（三）不予公开</w:t>
            </w: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left"/>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1.属于国家秘密</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shd w:val="clear"/>
              <w:rPr>
                <w:rFonts w:hint="eastAsia" w:ascii="宋体"/>
                <w:color w:val="auto"/>
                <w:sz w:val="24"/>
                <w:szCs w:val="24"/>
                <w:shd w:val="clear" w:color="auto" w:fill="auto"/>
              </w:rPr>
            </w:pPr>
          </w:p>
        </w:tc>
        <w:tc>
          <w:tcPr>
            <w:tcW w:w="959"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shd w:val="clear"/>
              <w:rPr>
                <w:rFonts w:hint="eastAsia" w:ascii="宋体"/>
                <w:color w:val="auto"/>
                <w:sz w:val="24"/>
                <w:szCs w:val="24"/>
                <w:shd w:val="clear" w:color="auto" w:fill="auto"/>
              </w:rPr>
            </w:pP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left"/>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2.其他法律行政法规禁止公开</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83" w:hRule="atLeast"/>
          <w:jc w:val="center"/>
        </w:trPr>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shd w:val="clear"/>
              <w:rPr>
                <w:rFonts w:hint="eastAsia" w:ascii="宋体"/>
                <w:color w:val="auto"/>
                <w:sz w:val="24"/>
                <w:szCs w:val="24"/>
                <w:shd w:val="clear" w:color="auto" w:fill="auto"/>
              </w:rPr>
            </w:pPr>
          </w:p>
        </w:tc>
        <w:tc>
          <w:tcPr>
            <w:tcW w:w="959"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shd w:val="clear"/>
              <w:rPr>
                <w:rFonts w:hint="eastAsia" w:ascii="宋体"/>
                <w:color w:val="auto"/>
                <w:sz w:val="24"/>
                <w:szCs w:val="24"/>
                <w:shd w:val="clear" w:color="auto" w:fill="auto"/>
              </w:rPr>
            </w:pP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left"/>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3.危及“三安全一稳定”</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shd w:val="clear"/>
              <w:rPr>
                <w:rFonts w:hint="eastAsia" w:ascii="宋体"/>
                <w:color w:val="auto"/>
                <w:sz w:val="24"/>
                <w:szCs w:val="24"/>
                <w:shd w:val="clear" w:color="auto" w:fill="auto"/>
              </w:rPr>
            </w:pPr>
          </w:p>
        </w:tc>
        <w:tc>
          <w:tcPr>
            <w:tcW w:w="959"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shd w:val="clear"/>
              <w:rPr>
                <w:rFonts w:hint="eastAsia" w:ascii="宋体"/>
                <w:color w:val="auto"/>
                <w:sz w:val="24"/>
                <w:szCs w:val="24"/>
                <w:shd w:val="clear" w:color="auto" w:fill="auto"/>
              </w:rPr>
            </w:pP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left"/>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4.保护第三方合法权益</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shd w:val="clear"/>
              <w:rPr>
                <w:rFonts w:hint="eastAsia" w:ascii="宋体"/>
                <w:color w:val="auto"/>
                <w:sz w:val="24"/>
                <w:szCs w:val="24"/>
                <w:shd w:val="clear" w:color="auto" w:fill="auto"/>
              </w:rPr>
            </w:pPr>
          </w:p>
        </w:tc>
        <w:tc>
          <w:tcPr>
            <w:tcW w:w="959"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shd w:val="clear"/>
              <w:rPr>
                <w:rFonts w:hint="eastAsia" w:ascii="宋体"/>
                <w:color w:val="auto"/>
                <w:sz w:val="24"/>
                <w:szCs w:val="24"/>
                <w:shd w:val="clear" w:color="auto" w:fill="auto"/>
              </w:rPr>
            </w:pP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left"/>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5.属于三类内部事务信息</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shd w:val="clear"/>
              <w:rPr>
                <w:rFonts w:hint="eastAsia" w:ascii="宋体"/>
                <w:color w:val="auto"/>
                <w:sz w:val="24"/>
                <w:szCs w:val="24"/>
                <w:shd w:val="clear" w:color="auto" w:fill="auto"/>
              </w:rPr>
            </w:pPr>
          </w:p>
        </w:tc>
        <w:tc>
          <w:tcPr>
            <w:tcW w:w="959"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shd w:val="clear"/>
              <w:rPr>
                <w:rFonts w:hint="eastAsia" w:ascii="宋体"/>
                <w:color w:val="auto"/>
                <w:sz w:val="24"/>
                <w:szCs w:val="24"/>
                <w:shd w:val="clear" w:color="auto" w:fill="auto"/>
              </w:rPr>
            </w:pP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left"/>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6.属于四类过程性信息</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shd w:val="clear"/>
              <w:rPr>
                <w:rFonts w:hint="eastAsia" w:ascii="宋体"/>
                <w:color w:val="auto"/>
                <w:sz w:val="24"/>
                <w:szCs w:val="24"/>
                <w:shd w:val="clear" w:color="auto" w:fill="auto"/>
              </w:rPr>
            </w:pPr>
          </w:p>
        </w:tc>
        <w:tc>
          <w:tcPr>
            <w:tcW w:w="959"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shd w:val="clear"/>
              <w:rPr>
                <w:rFonts w:hint="eastAsia" w:ascii="宋体"/>
                <w:color w:val="auto"/>
                <w:sz w:val="24"/>
                <w:szCs w:val="24"/>
                <w:shd w:val="clear" w:color="auto" w:fill="auto"/>
              </w:rPr>
            </w:pP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left"/>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7.属于行政执法案卷</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shd w:val="clear"/>
              <w:rPr>
                <w:rFonts w:hint="eastAsia" w:ascii="宋体"/>
                <w:color w:val="auto"/>
                <w:sz w:val="24"/>
                <w:szCs w:val="24"/>
                <w:shd w:val="clear" w:color="auto" w:fill="auto"/>
              </w:rPr>
            </w:pPr>
          </w:p>
        </w:tc>
        <w:tc>
          <w:tcPr>
            <w:tcW w:w="959"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shd w:val="clear"/>
              <w:rPr>
                <w:rFonts w:hint="eastAsia" w:ascii="宋体"/>
                <w:color w:val="auto"/>
                <w:sz w:val="24"/>
                <w:szCs w:val="24"/>
                <w:shd w:val="clear" w:color="auto" w:fill="auto"/>
              </w:rPr>
            </w:pP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left"/>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8.属于行政查询事项</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shd w:val="clear"/>
              <w:rPr>
                <w:rFonts w:hint="eastAsia" w:ascii="宋体"/>
                <w:color w:val="auto"/>
                <w:sz w:val="24"/>
                <w:szCs w:val="24"/>
                <w:shd w:val="clear" w:color="auto" w:fill="auto"/>
              </w:rPr>
            </w:pPr>
          </w:p>
        </w:tc>
        <w:tc>
          <w:tcPr>
            <w:tcW w:w="959" w:type="dxa"/>
            <w:vMerge w:val="restart"/>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left"/>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（四）无法提供</w:t>
            </w: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left"/>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1.本机关不掌握相关政府信息</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shd w:val="clear"/>
              <w:rPr>
                <w:rFonts w:hint="eastAsia" w:ascii="宋体"/>
                <w:color w:val="auto"/>
                <w:sz w:val="24"/>
                <w:szCs w:val="24"/>
                <w:shd w:val="clear" w:color="auto" w:fill="auto"/>
              </w:rPr>
            </w:pPr>
          </w:p>
        </w:tc>
        <w:tc>
          <w:tcPr>
            <w:tcW w:w="959"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shd w:val="clear"/>
              <w:rPr>
                <w:rFonts w:hint="eastAsia" w:ascii="宋体"/>
                <w:color w:val="auto"/>
                <w:sz w:val="24"/>
                <w:szCs w:val="24"/>
                <w:shd w:val="clear" w:color="auto" w:fill="auto"/>
              </w:rPr>
            </w:pP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left"/>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2.没有现成信息需要另行制作</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shd w:val="clear"/>
              <w:rPr>
                <w:rFonts w:hint="eastAsia" w:ascii="宋体"/>
                <w:color w:val="auto"/>
                <w:sz w:val="24"/>
                <w:szCs w:val="24"/>
                <w:shd w:val="clear" w:color="auto" w:fill="auto"/>
              </w:rPr>
            </w:pPr>
          </w:p>
        </w:tc>
        <w:tc>
          <w:tcPr>
            <w:tcW w:w="959"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shd w:val="clear"/>
              <w:rPr>
                <w:rFonts w:hint="eastAsia" w:ascii="宋体"/>
                <w:color w:val="auto"/>
                <w:sz w:val="24"/>
                <w:szCs w:val="24"/>
                <w:shd w:val="clear" w:color="auto" w:fill="auto"/>
              </w:rPr>
            </w:pP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left"/>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3.补正后申请内容仍不明确</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shd w:val="clear"/>
              <w:rPr>
                <w:rFonts w:hint="eastAsia" w:ascii="宋体"/>
                <w:color w:val="auto"/>
                <w:sz w:val="24"/>
                <w:szCs w:val="24"/>
                <w:shd w:val="clear" w:color="auto" w:fill="auto"/>
              </w:rPr>
            </w:pPr>
          </w:p>
        </w:tc>
        <w:tc>
          <w:tcPr>
            <w:tcW w:w="959" w:type="dxa"/>
            <w:vMerge w:val="restart"/>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left"/>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（五）不予处理</w:t>
            </w: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left"/>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1.信访举报投诉类申请</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shd w:val="clear"/>
              <w:rPr>
                <w:rFonts w:hint="eastAsia" w:ascii="宋体"/>
                <w:color w:val="auto"/>
                <w:sz w:val="24"/>
                <w:szCs w:val="24"/>
                <w:shd w:val="clear" w:color="auto" w:fill="auto"/>
              </w:rPr>
            </w:pPr>
          </w:p>
        </w:tc>
        <w:tc>
          <w:tcPr>
            <w:tcW w:w="959"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shd w:val="clear"/>
              <w:rPr>
                <w:rFonts w:hint="eastAsia" w:ascii="宋体"/>
                <w:color w:val="auto"/>
                <w:sz w:val="24"/>
                <w:szCs w:val="24"/>
                <w:shd w:val="clear" w:color="auto" w:fill="auto"/>
              </w:rPr>
            </w:pP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left"/>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2.重复申请</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shd w:val="clear"/>
              <w:rPr>
                <w:rFonts w:hint="eastAsia" w:ascii="宋体"/>
                <w:color w:val="auto"/>
                <w:sz w:val="24"/>
                <w:szCs w:val="24"/>
                <w:shd w:val="clear" w:color="auto" w:fill="auto"/>
              </w:rPr>
            </w:pPr>
          </w:p>
        </w:tc>
        <w:tc>
          <w:tcPr>
            <w:tcW w:w="959"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shd w:val="clear"/>
              <w:rPr>
                <w:rFonts w:hint="eastAsia" w:ascii="宋体"/>
                <w:color w:val="auto"/>
                <w:sz w:val="24"/>
                <w:szCs w:val="24"/>
                <w:shd w:val="clear" w:color="auto" w:fill="auto"/>
              </w:rPr>
            </w:pP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left"/>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3.要求提供公开出版物</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shd w:val="clear"/>
              <w:rPr>
                <w:rFonts w:hint="eastAsia" w:ascii="宋体"/>
                <w:color w:val="auto"/>
                <w:sz w:val="24"/>
                <w:szCs w:val="24"/>
                <w:shd w:val="clear" w:color="auto" w:fill="auto"/>
              </w:rPr>
            </w:pPr>
          </w:p>
        </w:tc>
        <w:tc>
          <w:tcPr>
            <w:tcW w:w="959"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shd w:val="clear"/>
              <w:rPr>
                <w:rFonts w:hint="eastAsia" w:ascii="宋体"/>
                <w:color w:val="auto"/>
                <w:sz w:val="24"/>
                <w:szCs w:val="24"/>
                <w:shd w:val="clear" w:color="auto" w:fill="auto"/>
              </w:rPr>
            </w:pP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left"/>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4.无正当理由大量反复申请</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79" w:hRule="atLeast"/>
          <w:jc w:val="center"/>
        </w:trPr>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shd w:val="clear"/>
              <w:rPr>
                <w:rFonts w:hint="eastAsia" w:ascii="宋体"/>
                <w:color w:val="auto"/>
                <w:sz w:val="24"/>
                <w:szCs w:val="24"/>
                <w:shd w:val="clear" w:color="auto" w:fill="auto"/>
              </w:rPr>
            </w:pPr>
          </w:p>
        </w:tc>
        <w:tc>
          <w:tcPr>
            <w:tcW w:w="959"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shd w:val="clear"/>
              <w:rPr>
                <w:rFonts w:hint="eastAsia" w:ascii="宋体"/>
                <w:color w:val="auto"/>
                <w:sz w:val="24"/>
                <w:szCs w:val="24"/>
                <w:shd w:val="clear" w:color="auto" w:fill="auto"/>
              </w:rPr>
            </w:pPr>
          </w:p>
        </w:tc>
        <w:tc>
          <w:tcPr>
            <w:tcW w:w="3406"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left"/>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5.要求行政机关确认或重新出具已获取信息</w:t>
            </w:r>
          </w:p>
        </w:tc>
        <w:tc>
          <w:tcPr>
            <w:tcW w:w="714"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shd w:val="clear"/>
              <w:rPr>
                <w:rFonts w:hint="eastAsia" w:ascii="宋体"/>
                <w:color w:val="auto"/>
                <w:sz w:val="24"/>
                <w:szCs w:val="24"/>
                <w:shd w:val="clear" w:color="auto" w:fill="auto"/>
              </w:rPr>
            </w:pPr>
          </w:p>
        </w:tc>
        <w:tc>
          <w:tcPr>
            <w:tcW w:w="959" w:type="dxa"/>
            <w:vMerge w:val="restart"/>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left"/>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（六）其他处理</w:t>
            </w: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left"/>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1.申请人无正当理由逾期不补正、行政机关不再处理其政府信息公开申请</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shd w:val="clear"/>
              <w:rPr>
                <w:rFonts w:hint="eastAsia" w:ascii="宋体"/>
                <w:color w:val="auto"/>
                <w:sz w:val="24"/>
                <w:szCs w:val="24"/>
                <w:shd w:val="clear" w:color="auto" w:fill="auto"/>
              </w:rPr>
            </w:pPr>
          </w:p>
        </w:tc>
        <w:tc>
          <w:tcPr>
            <w:tcW w:w="959"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shd w:val="clear"/>
              <w:rPr>
                <w:rFonts w:hint="eastAsia" w:ascii="宋体"/>
                <w:color w:val="auto"/>
                <w:sz w:val="24"/>
                <w:szCs w:val="24"/>
                <w:shd w:val="clear" w:color="auto" w:fill="auto"/>
              </w:rPr>
            </w:pP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left"/>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2.申请人逾期未按收费通知要求缴纳费用、行政机关不再处理其政府信息公开申请</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shd w:val="clear"/>
              <w:rPr>
                <w:rFonts w:hint="eastAsia" w:ascii="宋体"/>
                <w:color w:val="auto"/>
                <w:sz w:val="24"/>
                <w:szCs w:val="24"/>
                <w:shd w:val="clear" w:color="auto" w:fill="auto"/>
              </w:rPr>
            </w:pPr>
          </w:p>
        </w:tc>
        <w:tc>
          <w:tcPr>
            <w:tcW w:w="959"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shd w:val="clear"/>
              <w:rPr>
                <w:rFonts w:hint="eastAsia" w:ascii="宋体"/>
                <w:color w:val="auto"/>
                <w:sz w:val="24"/>
                <w:szCs w:val="24"/>
                <w:shd w:val="clear" w:color="auto" w:fill="auto"/>
              </w:rPr>
            </w:pP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left"/>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3.其他</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shd w:val="clear"/>
              <w:rPr>
                <w:rFonts w:hint="eastAsia" w:ascii="宋体"/>
                <w:color w:val="auto"/>
                <w:sz w:val="24"/>
                <w:szCs w:val="24"/>
                <w:shd w:val="clear" w:color="auto" w:fill="auto"/>
              </w:rPr>
            </w:pPr>
          </w:p>
        </w:tc>
        <w:tc>
          <w:tcPr>
            <w:tcW w:w="4365" w:type="dxa"/>
            <w:gridSpan w:val="2"/>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left"/>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（七）总计</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left"/>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四、结转下年度继续办理</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hint="eastAsia" w:ascii="微软雅黑" w:hAnsi="微软雅黑" w:eastAsia="微软雅黑" w:cs="微软雅黑"/>
          <w:i w:val="0"/>
          <w:iCs w:val="0"/>
          <w:caps w:val="0"/>
          <w:color w:val="auto"/>
          <w:spacing w:val="0"/>
          <w:sz w:val="21"/>
          <w:szCs w:val="21"/>
          <w:shd w:val="clear" w:color="auto" w:fill="auto"/>
        </w:rPr>
      </w:pPr>
      <w:r>
        <w:rPr>
          <w:rFonts w:hint="eastAsia" w:ascii="宋体" w:hAnsi="宋体" w:eastAsia="宋体" w:cs="宋体"/>
          <w:i w:val="0"/>
          <w:iCs w:val="0"/>
          <w:caps w:val="0"/>
          <w:color w:val="auto"/>
          <w:spacing w:val="0"/>
          <w:kern w:val="0"/>
          <w:sz w:val="16"/>
          <w:szCs w:val="16"/>
          <w:shd w:val="clear" w:color="auto" w:fill="auto"/>
          <w:lang w:val="en-US" w:eastAsia="zh-CN" w:bidi="ar"/>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iCs w:val="0"/>
          <w:caps w:val="0"/>
          <w:color w:val="auto"/>
          <w:spacing w:val="0"/>
          <w:sz w:val="21"/>
          <w:szCs w:val="21"/>
          <w:shd w:val="clear" w:color="auto" w:fill="auto"/>
        </w:rPr>
      </w:pPr>
      <w:r>
        <w:rPr>
          <w:rFonts w:hint="default" w:ascii="黑体" w:hAnsi="宋体" w:eastAsia="黑体" w:cs="黑体"/>
          <w:i w:val="0"/>
          <w:iCs w:val="0"/>
          <w:caps w:val="0"/>
          <w:color w:val="auto"/>
          <w:spacing w:val="0"/>
          <w:kern w:val="0"/>
          <w:sz w:val="32"/>
          <w:szCs w:val="32"/>
          <w:shd w:val="clear" w:color="auto" w:fill="auto"/>
          <w:lang w:val="en-US" w:eastAsia="zh-CN" w:bidi="ar"/>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iCs w:val="0"/>
          <w:caps w:val="0"/>
          <w:color w:val="auto"/>
          <w:spacing w:val="0"/>
          <w:sz w:val="21"/>
          <w:szCs w:val="21"/>
          <w:shd w:val="clear" w:color="auto" w:fill="auto"/>
        </w:rPr>
      </w:pPr>
      <w:r>
        <w:rPr>
          <w:rFonts w:hint="default" w:ascii="黑体" w:hAnsi="宋体" w:eastAsia="黑体" w:cs="黑体"/>
          <w:i w:val="0"/>
          <w:iCs w:val="0"/>
          <w:caps w:val="0"/>
          <w:color w:val="auto"/>
          <w:spacing w:val="0"/>
          <w:kern w:val="0"/>
          <w:sz w:val="32"/>
          <w:szCs w:val="32"/>
          <w:shd w:val="clear" w:color="auto" w:fill="auto"/>
          <w:lang w:val="en-US" w:eastAsia="zh-CN" w:bidi="ar"/>
        </w:rPr>
        <w:t>四、政府信息公开行政复议、行政诉讼情况</w:t>
      </w: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行政复议</w:t>
            </w:r>
          </w:p>
        </w:tc>
        <w:tc>
          <w:tcPr>
            <w:tcW w:w="6428" w:type="dxa"/>
            <w:gridSpan w:val="10"/>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结果维持</w:t>
            </w:r>
          </w:p>
        </w:tc>
        <w:tc>
          <w:tcPr>
            <w:tcW w:w="642"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结果纠正</w:t>
            </w:r>
          </w:p>
        </w:tc>
        <w:tc>
          <w:tcPr>
            <w:tcW w:w="642"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其他结果</w:t>
            </w:r>
          </w:p>
        </w:tc>
        <w:tc>
          <w:tcPr>
            <w:tcW w:w="642"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尚未审结</w:t>
            </w:r>
          </w:p>
        </w:tc>
        <w:tc>
          <w:tcPr>
            <w:tcW w:w="642"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总计</w:t>
            </w:r>
          </w:p>
        </w:tc>
        <w:tc>
          <w:tcPr>
            <w:tcW w:w="3213"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未经复议直接起诉</w:t>
            </w:r>
          </w:p>
        </w:tc>
        <w:tc>
          <w:tcPr>
            <w:tcW w:w="3215"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shd w:val="clear"/>
              <w:rPr>
                <w:rFonts w:hint="eastAsia" w:ascii="宋体"/>
                <w:color w:val="auto"/>
                <w:sz w:val="24"/>
                <w:szCs w:val="24"/>
                <w:shd w:val="clear" w:color="auto" w:fill="auto"/>
              </w:rPr>
            </w:pPr>
          </w:p>
        </w:tc>
        <w:tc>
          <w:tcPr>
            <w:tcW w:w="642"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shd w:val="clear"/>
              <w:rPr>
                <w:rFonts w:hint="eastAsia" w:ascii="宋体"/>
                <w:color w:val="auto"/>
                <w:sz w:val="24"/>
                <w:szCs w:val="24"/>
                <w:shd w:val="clear" w:color="auto" w:fill="auto"/>
              </w:rPr>
            </w:pPr>
          </w:p>
        </w:tc>
        <w:tc>
          <w:tcPr>
            <w:tcW w:w="642"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shd w:val="clear"/>
              <w:rPr>
                <w:rFonts w:hint="eastAsia" w:ascii="宋体"/>
                <w:color w:val="auto"/>
                <w:sz w:val="24"/>
                <w:szCs w:val="24"/>
                <w:shd w:val="clear" w:color="auto" w:fill="auto"/>
              </w:rPr>
            </w:pPr>
          </w:p>
        </w:tc>
        <w:tc>
          <w:tcPr>
            <w:tcW w:w="642"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shd w:val="clear"/>
              <w:rPr>
                <w:rFonts w:hint="eastAsia" w:ascii="宋体"/>
                <w:color w:val="auto"/>
                <w:sz w:val="24"/>
                <w:szCs w:val="24"/>
                <w:shd w:val="clear" w:color="auto" w:fill="auto"/>
              </w:rPr>
            </w:pPr>
          </w:p>
        </w:tc>
        <w:tc>
          <w:tcPr>
            <w:tcW w:w="642"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shd w:val="clear"/>
              <w:rPr>
                <w:rFonts w:hint="eastAsia" w:ascii="宋体"/>
                <w:color w:val="auto"/>
                <w:sz w:val="24"/>
                <w:szCs w:val="24"/>
                <w:shd w:val="clear" w:color="auto" w:fill="auto"/>
              </w:rPr>
            </w:pP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结果维持</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结果纠正</w:t>
            </w:r>
          </w:p>
        </w:tc>
        <w:tc>
          <w:tcPr>
            <w:tcW w:w="64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其他结果</w:t>
            </w:r>
          </w:p>
        </w:tc>
        <w:tc>
          <w:tcPr>
            <w:tcW w:w="64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尚未审结</w:t>
            </w:r>
          </w:p>
        </w:tc>
        <w:tc>
          <w:tcPr>
            <w:tcW w:w="64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总计</w:t>
            </w:r>
          </w:p>
        </w:tc>
        <w:tc>
          <w:tcPr>
            <w:tcW w:w="64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结果维持</w:t>
            </w:r>
          </w:p>
        </w:tc>
        <w:tc>
          <w:tcPr>
            <w:tcW w:w="64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结果纠正</w:t>
            </w:r>
          </w:p>
        </w:tc>
        <w:tc>
          <w:tcPr>
            <w:tcW w:w="64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其他结果</w:t>
            </w:r>
          </w:p>
        </w:tc>
        <w:tc>
          <w:tcPr>
            <w:tcW w:w="64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尚未审结</w:t>
            </w:r>
          </w:p>
        </w:tc>
        <w:tc>
          <w:tcPr>
            <w:tcW w:w="64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80"/>
        <w:jc w:val="both"/>
        <w:rPr>
          <w:rFonts w:hint="eastAsia" w:ascii="微软雅黑" w:hAnsi="微软雅黑" w:eastAsia="微软雅黑" w:cs="微软雅黑"/>
          <w:i w:val="0"/>
          <w:iCs w:val="0"/>
          <w:caps w:val="0"/>
          <w:color w:val="auto"/>
          <w:spacing w:val="0"/>
          <w:sz w:val="21"/>
          <w:szCs w:val="21"/>
          <w:shd w:val="clear" w:color="auto" w:fill="auto"/>
        </w:rPr>
      </w:pPr>
      <w:r>
        <w:rPr>
          <w:rFonts w:hint="default" w:ascii="黑体" w:hAnsi="宋体" w:eastAsia="黑体" w:cs="黑体"/>
          <w:i w:val="0"/>
          <w:iCs w:val="0"/>
          <w:caps w:val="0"/>
          <w:color w:val="auto"/>
          <w:spacing w:val="0"/>
          <w:kern w:val="0"/>
          <w:sz w:val="32"/>
          <w:szCs w:val="32"/>
          <w:shd w:val="clear" w:color="auto" w:fill="auto"/>
          <w:lang w:val="en-US" w:eastAsia="zh-CN" w:bidi="ar"/>
        </w:rPr>
        <w:t>五、存在的主要问题及改进情况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82"/>
        <w:jc w:val="both"/>
        <w:rPr>
          <w:rFonts w:hint="eastAsia" w:ascii="微软雅黑" w:hAnsi="微软雅黑" w:eastAsia="微软雅黑" w:cs="微软雅黑"/>
          <w:i w:val="0"/>
          <w:iCs w:val="0"/>
          <w:caps w:val="0"/>
          <w:color w:val="auto"/>
          <w:spacing w:val="0"/>
          <w:sz w:val="21"/>
          <w:szCs w:val="21"/>
          <w:shd w:val="clear" w:color="auto" w:fill="auto"/>
        </w:rPr>
      </w:pPr>
      <w:r>
        <w:rPr>
          <w:rFonts w:hint="default" w:ascii="仿宋_GB2312" w:hAnsi="微软雅黑" w:eastAsia="仿宋_GB2312" w:cs="仿宋_GB2312"/>
          <w:b/>
          <w:bCs/>
          <w:i w:val="0"/>
          <w:iCs w:val="0"/>
          <w:caps w:val="0"/>
          <w:color w:val="auto"/>
          <w:spacing w:val="0"/>
          <w:kern w:val="0"/>
          <w:sz w:val="32"/>
          <w:szCs w:val="32"/>
          <w:shd w:val="clear" w:color="auto" w:fill="auto"/>
          <w:lang w:val="en-US" w:eastAsia="zh-CN" w:bidi="ar"/>
        </w:rPr>
        <w:t>存在的问题：</w:t>
      </w:r>
      <w:r>
        <w:rPr>
          <w:rFonts w:hint="default" w:ascii="仿宋_GB2312" w:hAnsi="微软雅黑" w:eastAsia="仿宋_GB2312" w:cs="仿宋_GB2312"/>
          <w:i w:val="0"/>
          <w:iCs w:val="0"/>
          <w:caps w:val="0"/>
          <w:color w:val="auto"/>
          <w:spacing w:val="0"/>
          <w:kern w:val="0"/>
          <w:sz w:val="32"/>
          <w:szCs w:val="32"/>
          <w:shd w:val="clear" w:color="auto" w:fill="auto"/>
          <w:lang w:val="en-US" w:eastAsia="zh-CN" w:bidi="ar"/>
        </w:rPr>
        <w:t>一是本年度村务公开工作进度较缓慢。二是公开的信息内容不全面。</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643"/>
        <w:jc w:val="both"/>
        <w:rPr>
          <w:rFonts w:hint="eastAsia" w:ascii="微软雅黑" w:hAnsi="微软雅黑" w:eastAsia="微软雅黑" w:cs="微软雅黑"/>
          <w:i w:val="0"/>
          <w:iCs w:val="0"/>
          <w:caps w:val="0"/>
          <w:color w:val="auto"/>
          <w:spacing w:val="0"/>
          <w:sz w:val="21"/>
          <w:szCs w:val="21"/>
          <w:shd w:val="clear" w:color="auto" w:fill="auto"/>
        </w:rPr>
      </w:pPr>
      <w:r>
        <w:rPr>
          <w:rFonts w:hint="default" w:ascii="仿宋_GB2312" w:hAnsi="微软雅黑" w:eastAsia="仿宋_GB2312" w:cs="仿宋_GB2312"/>
          <w:b/>
          <w:bCs/>
          <w:i w:val="0"/>
          <w:iCs w:val="0"/>
          <w:caps w:val="0"/>
          <w:color w:val="auto"/>
          <w:spacing w:val="0"/>
          <w:kern w:val="0"/>
          <w:sz w:val="32"/>
          <w:szCs w:val="32"/>
          <w:shd w:val="clear" w:color="auto" w:fill="auto"/>
          <w:lang w:val="en-US" w:eastAsia="zh-CN" w:bidi="ar"/>
        </w:rPr>
        <w:t>改进情况：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640"/>
        <w:jc w:val="both"/>
        <w:rPr>
          <w:rFonts w:hint="eastAsia" w:ascii="微软雅黑" w:hAnsi="微软雅黑" w:eastAsia="微软雅黑" w:cs="微软雅黑"/>
          <w:i w:val="0"/>
          <w:iCs w:val="0"/>
          <w:caps w:val="0"/>
          <w:color w:val="auto"/>
          <w:spacing w:val="0"/>
          <w:sz w:val="21"/>
          <w:szCs w:val="21"/>
          <w:shd w:val="clear" w:color="auto" w:fill="auto"/>
        </w:rPr>
      </w:pPr>
      <w:r>
        <w:rPr>
          <w:rFonts w:hint="default" w:ascii="仿宋_GB2312" w:hAnsi="微软雅黑" w:eastAsia="仿宋_GB2312" w:cs="仿宋_GB2312"/>
          <w:i w:val="0"/>
          <w:iCs w:val="0"/>
          <w:caps w:val="0"/>
          <w:color w:val="auto"/>
          <w:spacing w:val="0"/>
          <w:kern w:val="0"/>
          <w:sz w:val="32"/>
          <w:szCs w:val="32"/>
          <w:shd w:val="clear" w:color="auto" w:fill="auto"/>
          <w:lang w:val="en-US" w:eastAsia="zh-CN" w:bidi="ar"/>
        </w:rPr>
        <w:t>一是定期检查各村村务公开信息发布情况，不断完善村务公开考核机制，督促各村做好村务公开工作；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640"/>
        <w:jc w:val="both"/>
        <w:rPr>
          <w:rFonts w:hint="eastAsia" w:ascii="微软雅黑" w:hAnsi="微软雅黑" w:eastAsia="微软雅黑" w:cs="微软雅黑"/>
          <w:i w:val="0"/>
          <w:iCs w:val="0"/>
          <w:caps w:val="0"/>
          <w:color w:val="auto"/>
          <w:spacing w:val="0"/>
          <w:sz w:val="21"/>
          <w:szCs w:val="21"/>
          <w:shd w:val="clear" w:color="auto" w:fill="auto"/>
        </w:rPr>
      </w:pPr>
      <w:r>
        <w:rPr>
          <w:rFonts w:hint="default" w:ascii="仿宋_GB2312" w:hAnsi="微软雅黑" w:eastAsia="仿宋_GB2312" w:cs="仿宋_GB2312"/>
          <w:i w:val="0"/>
          <w:iCs w:val="0"/>
          <w:caps w:val="0"/>
          <w:color w:val="auto"/>
          <w:spacing w:val="0"/>
          <w:kern w:val="0"/>
          <w:sz w:val="32"/>
          <w:szCs w:val="32"/>
          <w:shd w:val="clear" w:color="auto" w:fill="auto"/>
          <w:lang w:val="en-US" w:eastAsia="zh-CN" w:bidi="ar"/>
        </w:rPr>
        <w:t>二是严格按照舒城县乡镇基层政务公开标准化规划化目录规范的要求，及时发布信息，保证信息公开内容的完整性、规范性。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640"/>
        <w:jc w:val="both"/>
        <w:rPr>
          <w:rFonts w:hint="eastAsia" w:ascii="微软雅黑" w:hAnsi="微软雅黑" w:eastAsia="微软雅黑" w:cs="微软雅黑"/>
          <w:i w:val="0"/>
          <w:iCs w:val="0"/>
          <w:caps w:val="0"/>
          <w:color w:val="auto"/>
          <w:spacing w:val="0"/>
          <w:sz w:val="21"/>
          <w:szCs w:val="21"/>
          <w:shd w:val="clear" w:color="auto" w:fill="auto"/>
        </w:rPr>
      </w:pPr>
      <w:r>
        <w:rPr>
          <w:rFonts w:hint="default" w:ascii="黑体" w:hAnsi="宋体" w:eastAsia="黑体" w:cs="黑体"/>
          <w:i w:val="0"/>
          <w:iCs w:val="0"/>
          <w:caps w:val="0"/>
          <w:color w:val="auto"/>
          <w:spacing w:val="0"/>
          <w:kern w:val="0"/>
          <w:sz w:val="32"/>
          <w:szCs w:val="32"/>
          <w:shd w:val="clear" w:color="auto" w:fill="auto"/>
          <w:lang w:val="en-US" w:eastAsia="zh-CN" w:bidi="ar"/>
        </w:rPr>
        <w:t>六、其他需要报告的事项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640"/>
        <w:jc w:val="both"/>
        <w:rPr>
          <w:rFonts w:hint="eastAsia" w:ascii="微软雅黑" w:hAnsi="微软雅黑" w:eastAsia="微软雅黑" w:cs="微软雅黑"/>
          <w:i w:val="0"/>
          <w:iCs w:val="0"/>
          <w:caps w:val="0"/>
          <w:color w:val="auto"/>
          <w:spacing w:val="0"/>
          <w:sz w:val="21"/>
          <w:szCs w:val="21"/>
          <w:shd w:val="clear" w:color="auto" w:fill="auto"/>
        </w:rPr>
      </w:pPr>
      <w:r>
        <w:rPr>
          <w:rFonts w:hint="default" w:ascii="仿宋_GB2312" w:hAnsi="微软雅黑" w:eastAsia="仿宋_GB2312" w:cs="仿宋_GB2312"/>
          <w:i w:val="0"/>
          <w:iCs w:val="0"/>
          <w:caps w:val="0"/>
          <w:color w:val="auto"/>
          <w:spacing w:val="0"/>
          <w:kern w:val="0"/>
          <w:sz w:val="32"/>
          <w:szCs w:val="32"/>
          <w:shd w:val="clear" w:color="auto" w:fill="auto"/>
          <w:lang w:val="en-US" w:eastAsia="zh-CN" w:bidi="ar"/>
        </w:rPr>
        <w:t>按照《国务院办公厅关于印发〈政府信息公开信息处理费管理办法〉的通知》（国办函〔2020〕109号）规定的按件、按量收费标准，本年度没有产生信息公开处理费。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640"/>
        <w:jc w:val="both"/>
        <w:rPr>
          <w:rFonts w:hint="eastAsia" w:ascii="微软雅黑" w:hAnsi="微软雅黑" w:eastAsia="微软雅黑" w:cs="微软雅黑"/>
          <w:i w:val="0"/>
          <w:iCs w:val="0"/>
          <w:caps w:val="0"/>
          <w:color w:val="auto"/>
          <w:spacing w:val="0"/>
          <w:sz w:val="21"/>
          <w:szCs w:val="21"/>
          <w:shd w:val="clear" w:color="auto" w:fill="auto"/>
        </w:rPr>
      </w:pPr>
      <w:r>
        <w:rPr>
          <w:rFonts w:hint="default" w:ascii="仿宋_GB2312" w:hAnsi="微软雅黑" w:eastAsia="仿宋_GB2312" w:cs="仿宋_GB2312"/>
          <w:i w:val="0"/>
          <w:iCs w:val="0"/>
          <w:caps w:val="0"/>
          <w:color w:val="auto"/>
          <w:spacing w:val="0"/>
          <w:kern w:val="0"/>
          <w:sz w:val="32"/>
          <w:szCs w:val="32"/>
          <w:shd w:val="clear" w:color="auto" w:fill="auto"/>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640"/>
        <w:jc w:val="both"/>
        <w:rPr>
          <w:rFonts w:hint="eastAsia" w:ascii="微软雅黑" w:hAnsi="微软雅黑" w:eastAsia="微软雅黑" w:cs="微软雅黑"/>
          <w:i w:val="0"/>
          <w:iCs w:val="0"/>
          <w:caps w:val="0"/>
          <w:color w:val="auto"/>
          <w:spacing w:val="0"/>
          <w:sz w:val="21"/>
          <w:szCs w:val="21"/>
          <w:shd w:val="clear" w:color="auto" w:fill="auto"/>
        </w:rPr>
      </w:pPr>
      <w:r>
        <w:rPr>
          <w:rFonts w:hint="default" w:ascii="仿宋_GB2312" w:hAnsi="微软雅黑" w:eastAsia="仿宋_GB2312" w:cs="仿宋_GB2312"/>
          <w:i w:val="0"/>
          <w:iCs w:val="0"/>
          <w:caps w:val="0"/>
          <w:color w:val="auto"/>
          <w:spacing w:val="0"/>
          <w:kern w:val="0"/>
          <w:sz w:val="32"/>
          <w:szCs w:val="32"/>
          <w:shd w:val="clear" w:color="auto" w:fill="auto"/>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640"/>
        <w:jc w:val="right"/>
        <w:rPr>
          <w:rFonts w:hint="eastAsia" w:ascii="微软雅黑" w:hAnsi="微软雅黑" w:eastAsia="微软雅黑" w:cs="微软雅黑"/>
          <w:i w:val="0"/>
          <w:iCs w:val="0"/>
          <w:caps w:val="0"/>
          <w:color w:val="auto"/>
          <w:spacing w:val="0"/>
          <w:sz w:val="21"/>
          <w:szCs w:val="21"/>
          <w:shd w:val="clear" w:color="auto" w:fill="auto"/>
        </w:rPr>
      </w:pPr>
      <w:r>
        <w:rPr>
          <w:rFonts w:hint="default" w:ascii="仿宋_GB2312" w:hAnsi="微软雅黑" w:eastAsia="仿宋_GB2312" w:cs="仿宋_GB2312"/>
          <w:i w:val="0"/>
          <w:iCs w:val="0"/>
          <w:caps w:val="0"/>
          <w:color w:val="auto"/>
          <w:spacing w:val="0"/>
          <w:kern w:val="0"/>
          <w:sz w:val="32"/>
          <w:szCs w:val="32"/>
          <w:shd w:val="clear" w:color="auto" w:fill="auto"/>
          <w:lang w:val="en-US" w:eastAsia="zh-CN" w:bidi="ar"/>
        </w:rPr>
        <w:t>舒城县春秋乡人民政府</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5120"/>
        <w:jc w:val="right"/>
        <w:rPr>
          <w:rFonts w:hint="eastAsia" w:ascii="微软雅黑" w:hAnsi="微软雅黑" w:eastAsia="微软雅黑" w:cs="微软雅黑"/>
          <w:i w:val="0"/>
          <w:iCs w:val="0"/>
          <w:caps w:val="0"/>
          <w:color w:val="auto"/>
          <w:spacing w:val="0"/>
          <w:sz w:val="21"/>
          <w:szCs w:val="21"/>
          <w:shd w:val="clear" w:color="auto" w:fill="auto"/>
        </w:rPr>
      </w:pPr>
      <w:r>
        <w:rPr>
          <w:rFonts w:hint="default" w:ascii="仿宋_GB2312" w:hAnsi="微软雅黑" w:eastAsia="仿宋_GB2312" w:cs="仿宋_GB2312"/>
          <w:i w:val="0"/>
          <w:iCs w:val="0"/>
          <w:caps w:val="0"/>
          <w:color w:val="auto"/>
          <w:spacing w:val="0"/>
          <w:kern w:val="0"/>
          <w:sz w:val="32"/>
          <w:szCs w:val="32"/>
          <w:shd w:val="clear" w:color="auto" w:fill="auto"/>
          <w:lang w:val="en-US" w:eastAsia="zh-CN" w:bidi="ar"/>
        </w:rPr>
        <w:t>2022年1月20日 </w:t>
      </w:r>
    </w:p>
    <w:p>
      <w:pPr>
        <w:shd w:val="clear"/>
        <w:ind w:firstLine="640" w:firstLineChars="200"/>
        <w:rPr>
          <w:rFonts w:hint="eastAsia" w:ascii="宋体" w:hAnsi="宋体" w:eastAsia="宋体" w:cs="宋体"/>
          <w:i w:val="0"/>
          <w:iCs w:val="0"/>
          <w:caps w:val="0"/>
          <w:color w:val="auto"/>
          <w:spacing w:val="0"/>
          <w:kern w:val="0"/>
          <w:sz w:val="32"/>
          <w:szCs w:val="32"/>
          <w:shd w:val="clear" w:color="auto" w:fill="auto"/>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yZDI4ZDVmNWJjMmFiOGU5YjM3MzYwZmNiYjE2MjMifQ=="/>
  </w:docVars>
  <w:rsids>
    <w:rsidRoot w:val="47EE2013"/>
    <w:rsid w:val="0282512E"/>
    <w:rsid w:val="041871BE"/>
    <w:rsid w:val="06DC5D25"/>
    <w:rsid w:val="07E672B3"/>
    <w:rsid w:val="088703A8"/>
    <w:rsid w:val="09B6A5D4"/>
    <w:rsid w:val="0B5A426E"/>
    <w:rsid w:val="0BEA55C0"/>
    <w:rsid w:val="0ED031A4"/>
    <w:rsid w:val="12BF3BCB"/>
    <w:rsid w:val="15C44EC6"/>
    <w:rsid w:val="17471B44"/>
    <w:rsid w:val="17C50E60"/>
    <w:rsid w:val="1976408A"/>
    <w:rsid w:val="25CA3B84"/>
    <w:rsid w:val="2A8B0275"/>
    <w:rsid w:val="2F031213"/>
    <w:rsid w:val="36444970"/>
    <w:rsid w:val="3DD464FE"/>
    <w:rsid w:val="41B86E98"/>
    <w:rsid w:val="47EE2013"/>
    <w:rsid w:val="484902A1"/>
    <w:rsid w:val="4B390637"/>
    <w:rsid w:val="530C2C81"/>
    <w:rsid w:val="564753F9"/>
    <w:rsid w:val="59686B4C"/>
    <w:rsid w:val="5F7933BE"/>
    <w:rsid w:val="647E165C"/>
    <w:rsid w:val="64F26C78"/>
    <w:rsid w:val="6AC36043"/>
    <w:rsid w:val="72DD253E"/>
    <w:rsid w:val="73C67553"/>
    <w:rsid w:val="7EFB2BF7"/>
    <w:rsid w:val="7FFE4FEB"/>
    <w:rsid w:val="ABFFCE89"/>
    <w:rsid w:val="BED7B894"/>
    <w:rsid w:val="D7EFF763"/>
    <w:rsid w:val="DAFF4BBB"/>
    <w:rsid w:val="DFF50CF6"/>
    <w:rsid w:val="F3D7CA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2372</Words>
  <Characters>2451</Characters>
  <Lines>0</Lines>
  <Paragraphs>0</Paragraphs>
  <TotalTime>56</TotalTime>
  <ScaleCrop>false</ScaleCrop>
  <LinksUpToDate>false</LinksUpToDate>
  <CharactersWithSpaces>2458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2022-01-11T02:22:00Z</dcterms:created>
  <dc:creator>WPS_1615096217</dc:creator>
  <cp:lastModifiedBy>盼君还</cp:lastModifiedBy>
  <cp:lastPrinted>2022-01-20T08:26:00Z</cp:lastPrinted>
  <dcterms:modified xsi:type="dcterms:W3CDTF">2022-06-13T02:48:37Z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043CDBD28F1E46B085BB3F46539F400D</vt:lpwstr>
  </property>
</Properties>
</file>