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关于《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“十四五”应急管理体系及能力建设规划（征求意见稿）》编制的起草说明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政府关于加强应急管理工作的决策部署要求，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应急局组织编制了《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“十四五”应急管理体系及能力建设规划（征求意见稿）》，在《规划》编制过程中，编制小组以高度负责的精神，深入实际，认真分析研究，力求《规划》编制的科学合理。现将编制情况汇报如下：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一、编制的目的和依据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“十四五”应急管理体系及能力建设规划》是我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十四五”重点专项规划之一，是应急管理机构改革后的首个五年规划，也是首次实现应急管理领域综合规划（突发事件应急体系、安全生产、综合防灾减灾）“综合规划”。《规划》将习近平总书记关于应急管理工作系列重要论述做为的指南针、定盘星，聚焦应急管理主责主业，重点突出防范化解重大风险，统筹考虑应急管理体系建设、机制创新、能力提升全过程，科学谋划“十四五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期间舒城县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应急管理发展蓝图，为全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高质量发展高品质生活提供坚实的安全保障。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《规划》主要依据：《中华人民共和国突发事件应对法》《中华人民共和国安全生产法》《安徽省安全生产条例》《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六安市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“十四五”应急管理体系及能力建设规划》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《</w:t>
      </w: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舒城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县国民经济和社会发展第十四个五年规划和</w:t>
      </w:r>
      <w:r>
        <w:rPr>
          <w:rFonts w:hint="eastAsia" w:ascii="Times New Roman" w:hAnsi="Times New Roman" w:cs="Times New Roman"/>
          <w:snapToGrid w:val="0"/>
          <w:spacing w:val="0"/>
          <w:kern w:val="0"/>
          <w:sz w:val="32"/>
          <w:szCs w:val="32"/>
          <w:lang w:val="en-US" w:eastAsia="zh-CN"/>
        </w:rPr>
        <w:t>2035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年远景目标纲要》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；历年省、市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主要领导在应急管理、安全生产、防灾减灾工作会议上的重要讲话；历年灾害事故统计报表及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控指标完成情况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编制过程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规划思路形成阶段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专门成立局长为组长的《规划》工作领导小组。多次召开专题会议研究部署《规划》编制工作。并拟定工作方案和进度安排，对《规划》编制工作进行责任分解，把任务落实到专人。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开展前期调研。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为编制出高质量的应急管理规划，使之真正成为“十四五”期间我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应急管理工作的指导性、纲领性文件，积极与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相关部门、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对接，准确把握国家、省、市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各项规划基本方向和理念，确保与各项上位规划、专项规划充分对接，全面落实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政府相关指示要求。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3.做好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各项准备。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在《规划》编制期间，领导小组组织编制人员搜集信息，加强对指标和重点重大工程项目的分析研究。形成了《规划》的总体思路、指导思想，通过各项数据比照分析，结合我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实际，建立我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“十四五”规划应急管理各项目标指标体系，设置了《规划》主要任务。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规划初稿编制阶段。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总结，认真开展“十三五”规划实施评估，《规划》编制小组采取定量与定性、应急管理部门与相关部门、系统内部与聘请专家相结合等多元评估方法，对“十三五”规划实施情况进行了评估，客观评价了“十三五”规划确定的发展目标、重点任务、政策措施等落实情况，总结分析了“十三五”规划实施取得的成效和存在的问题及原因，为编制好“十四五”规划奠定了基础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1.强化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保障措施。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深入分析我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工作现状和面临的问题，研究强化风险预防治理，增强事故灾害抵御能力，健全应急力量体系，强化科技支撑和智能化应用，构建社会共治格局等。在编制过程中，围绕建立和完善应急管理体系，着力提升应急管理和防灾减灾救灾能力，提出有针对性的保障措施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.搞好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规划衔接。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一是做好上下级规划的衔接。编制小组密切加强与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应急管理规划编制小组的联系，努力做好与上级规划的衔接。二是做好与我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国民经济与社会发展规划的衔接。认真学习研究《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国民经济和社会发展第十四个五年规划和2035年远景目标纲要》精神，使《规划》内容与我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总体规划纲要有机衔接。三是做好与各有关单位专项规划的衔接。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编制小组积极加强与各部门单位的沟通，以发函、座谈、调研的形式，邀请应急管理技术专家为规划把脉，经认真研究后，就《规划》的有关指标和内容征求各方意见和建议，做好与各专项规划的衔接工作。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0941E"/>
    <w:multiLevelType w:val="singleLevel"/>
    <w:tmpl w:val="8A6094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447230"/>
    <w:multiLevelType w:val="singleLevel"/>
    <w:tmpl w:val="0544723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TJlZDQxOTBlMGFmMmYwM2FhMDhiNGU0MTRhMGUifQ=="/>
  </w:docVars>
  <w:rsids>
    <w:rsidRoot w:val="69287498"/>
    <w:rsid w:val="118A29AE"/>
    <w:rsid w:val="16FB38D9"/>
    <w:rsid w:val="29171F21"/>
    <w:rsid w:val="692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1531</Characters>
  <Lines>0</Lines>
  <Paragraphs>0</Paragraphs>
  <TotalTime>26</TotalTime>
  <ScaleCrop>false</ScaleCrop>
  <LinksUpToDate>false</LinksUpToDate>
  <CharactersWithSpaces>1531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2022-05-24T08:11:00Z</dcterms:created>
  <dc:creator>彩色心情</dc:creator>
  <cp:lastModifiedBy>彩色心情</cp:lastModifiedBy>
  <dcterms:modified xsi:type="dcterms:W3CDTF">2022-05-24T08:45:21Z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7B664161FF624BCDB71471E9138EAF02</vt:lpwstr>
  </property>
</Properties>
</file>