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25" w:rsidRPr="0099236F" w:rsidRDefault="00F23925" w:rsidP="00F23925">
      <w:pPr>
        <w:pStyle w:val="a3"/>
        <w:widowControl/>
        <w:shd w:val="clear" w:color="auto" w:fill="FFFFFF"/>
        <w:spacing w:before="0" w:beforeAutospacing="0" w:after="0" w:afterAutospacing="0"/>
        <w:jc w:val="center"/>
        <w:rPr>
          <w:rFonts w:ascii="宋体" w:hAnsi="宋体" w:hint="eastAsia"/>
          <w:sz w:val="44"/>
          <w:szCs w:val="44"/>
        </w:rPr>
      </w:pPr>
      <w:hyperlink r:id="rId5" w:tgtFrame="https://www.shucheng.gov.cn/content/article/_blank" w:history="1">
        <w:r w:rsidRPr="0099236F">
          <w:rPr>
            <w:rFonts w:ascii="宋体" w:hAnsi="宋体" w:cs="仿宋_GB2312" w:hint="eastAsia"/>
            <w:sz w:val="44"/>
            <w:szCs w:val="44"/>
          </w:rPr>
          <w:t>舒城县生活垃圾分类工作实施方案（</w:t>
        </w:r>
        <w:r w:rsidRPr="0099236F">
          <w:rPr>
            <w:rFonts w:ascii="宋体" w:hAnsi="宋体" w:cs="仿宋_GB2312" w:hint="eastAsia"/>
            <w:bCs/>
            <w:sz w:val="44"/>
            <w:szCs w:val="44"/>
          </w:rPr>
          <w:t>征求意见稿</w:t>
        </w:r>
        <w:r w:rsidRPr="0099236F">
          <w:rPr>
            <w:rFonts w:ascii="宋体" w:hAnsi="宋体" w:cs="仿宋_GB2312" w:hint="eastAsia"/>
            <w:sz w:val="44"/>
            <w:szCs w:val="44"/>
          </w:rPr>
          <w:t>）</w:t>
        </w:r>
        <w:r w:rsidRPr="0099236F">
          <w:rPr>
            <w:rStyle w:val="a4"/>
            <w:rFonts w:ascii="宋体" w:hAnsi="宋体" w:cs="仿宋_GB2312" w:hint="eastAsia"/>
            <w:color w:val="333333"/>
            <w:sz w:val="44"/>
            <w:szCs w:val="44"/>
            <w:shd w:val="clear" w:color="auto" w:fill="FFFFFF"/>
          </w:rPr>
          <w:t>起草说明</w:t>
        </w:r>
      </w:hyperlink>
    </w:p>
    <w:p w:rsidR="00F23925" w:rsidRDefault="00F23925" w:rsidP="00F23925">
      <w:pPr>
        <w:rPr>
          <w:rFonts w:ascii="黑体" w:eastAsia="黑体" w:hAnsi="宋体" w:cs="黑体" w:hint="eastAsia"/>
          <w:color w:val="000000"/>
          <w:sz w:val="32"/>
          <w:szCs w:val="32"/>
          <w:shd w:val="clear" w:color="auto" w:fill="FFFFFF"/>
        </w:rPr>
      </w:pPr>
    </w:p>
    <w:p w:rsidR="00F23925" w:rsidRDefault="00F23925" w:rsidP="00F23925">
      <w:pPr>
        <w:rPr>
          <w:rFonts w:hint="eastAsia"/>
        </w:rPr>
      </w:pPr>
      <w:r>
        <w:rPr>
          <w:rFonts w:ascii="黑体" w:eastAsia="黑体" w:hAnsi="宋体" w:cs="黑体"/>
          <w:color w:val="000000"/>
          <w:sz w:val="32"/>
          <w:szCs w:val="32"/>
          <w:shd w:val="clear" w:color="auto" w:fill="FFFFFF"/>
        </w:rPr>
        <w:t>一、起草背景及过程</w:t>
      </w:r>
    </w:p>
    <w:p w:rsidR="00F23925" w:rsidRDefault="00F23925" w:rsidP="00F23925">
      <w:pPr>
        <w:pStyle w:val="2"/>
        <w:rPr>
          <w:rFonts w:hint="eastAsia"/>
        </w:rPr>
      </w:pPr>
      <w:r>
        <w:rPr>
          <w:rFonts w:ascii="仿宋_GB2312" w:eastAsia="仿宋_GB2312" w:hAnsi="仿宋_GB2312" w:cs="仿宋_GB2312" w:hint="eastAsia"/>
          <w:szCs w:val="32"/>
        </w:rPr>
        <w:t>为加快推进我县城市生活垃圾分类工作，进一步改善我县城乡人居环境，根据《中华人民共和国固体废物污染环境防治法》《安徽省生活垃圾分类管理条例》《六安市生活垃圾分类管理办法》（六安市人民政府令第21号）</w:t>
      </w:r>
      <w:r>
        <w:rPr>
          <w:rFonts w:ascii="仿宋_GB2312" w:eastAsia="仿宋_GB2312" w:hAnsi="宋体" w:cs="仿宋_GB2312"/>
          <w:color w:val="000000"/>
          <w:szCs w:val="32"/>
          <w:shd w:val="clear" w:color="auto" w:fill="FFFFFF"/>
        </w:rPr>
        <w:t>县</w:t>
      </w:r>
      <w:r>
        <w:rPr>
          <w:rFonts w:ascii="仿宋_GB2312" w:eastAsia="仿宋_GB2312" w:hAnsi="宋体" w:cs="仿宋_GB2312" w:hint="eastAsia"/>
          <w:color w:val="000000"/>
          <w:szCs w:val="32"/>
          <w:shd w:val="clear" w:color="auto" w:fill="FFFFFF"/>
        </w:rPr>
        <w:t>城市管理行政执法</w:t>
      </w:r>
      <w:r>
        <w:rPr>
          <w:rFonts w:ascii="仿宋_GB2312" w:eastAsia="仿宋_GB2312" w:hAnsi="宋体" w:cs="仿宋_GB2312"/>
          <w:color w:val="000000"/>
          <w:szCs w:val="32"/>
          <w:shd w:val="clear" w:color="auto" w:fill="FFFFFF"/>
        </w:rPr>
        <w:t>局牵头编制了《舒</w:t>
      </w:r>
      <w:r>
        <w:rPr>
          <w:rFonts w:ascii="仿宋_GB2312" w:eastAsia="仿宋_GB2312" w:hAnsi="宋体" w:cs="仿宋_GB2312" w:hint="eastAsia"/>
          <w:color w:val="000000"/>
          <w:szCs w:val="32"/>
          <w:shd w:val="clear" w:color="auto" w:fill="FFFFFF"/>
        </w:rPr>
        <w:t>城县生活垃圾分类工作实施方案（征求意见）</w:t>
      </w:r>
      <w:r>
        <w:rPr>
          <w:rFonts w:ascii="仿宋_GB2312" w:eastAsia="仿宋_GB2312" w:hAnsi="宋体" w:cs="仿宋_GB2312"/>
          <w:color w:val="000000"/>
          <w:szCs w:val="32"/>
          <w:shd w:val="clear" w:color="auto" w:fill="FFFFFF"/>
        </w:rPr>
        <w:t>》，广泛征求了</w:t>
      </w:r>
      <w:r>
        <w:rPr>
          <w:rFonts w:ascii="仿宋_GB2312" w:eastAsia="仿宋_GB2312" w:hAnsi="宋体" w:cs="仿宋_GB2312" w:hint="eastAsia"/>
          <w:color w:val="333333"/>
          <w:szCs w:val="32"/>
          <w:shd w:val="clear" w:color="auto" w:fill="FFFFFF"/>
        </w:rPr>
        <w:t>县执法局二级机构、县直相关单位意见。</w:t>
      </w:r>
    </w:p>
    <w:p w:rsidR="00F23925" w:rsidRDefault="00F23925" w:rsidP="00F23925">
      <w:pPr>
        <w:numPr>
          <w:ilvl w:val="0"/>
          <w:numId w:val="1"/>
        </w:numPr>
        <w:rPr>
          <w:rFonts w:ascii="黑体" w:eastAsia="黑体" w:hAnsi="宋体" w:cs="黑体"/>
          <w:color w:val="000000"/>
          <w:sz w:val="32"/>
          <w:szCs w:val="32"/>
          <w:shd w:val="clear" w:color="auto" w:fill="FFFFFF"/>
        </w:rPr>
      </w:pPr>
      <w:r>
        <w:rPr>
          <w:rFonts w:ascii="黑体" w:eastAsia="黑体" w:hAnsi="宋体" w:cs="黑体" w:hint="eastAsia"/>
          <w:color w:val="000000"/>
          <w:sz w:val="32"/>
          <w:szCs w:val="32"/>
          <w:shd w:val="clear" w:color="auto" w:fill="FFFFFF"/>
        </w:rPr>
        <w:t>方案</w:t>
      </w:r>
      <w:r>
        <w:rPr>
          <w:rFonts w:ascii="黑体" w:eastAsia="黑体" w:hAnsi="宋体" w:cs="黑体"/>
          <w:color w:val="000000"/>
          <w:sz w:val="32"/>
          <w:szCs w:val="32"/>
          <w:shd w:val="clear" w:color="auto" w:fill="FFFFFF"/>
        </w:rPr>
        <w:t>的主要内容</w:t>
      </w:r>
    </w:p>
    <w:p w:rsidR="00F23925" w:rsidRDefault="00F23925" w:rsidP="00F23925">
      <w:pPr>
        <w:widowControl/>
        <w:shd w:val="clear" w:color="auto" w:fill="FFFFFF"/>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方案主要阐述了舒城县</w:t>
      </w:r>
      <w:r>
        <w:rPr>
          <w:rFonts w:ascii="仿宋_GB2312" w:eastAsia="仿宋_GB2312" w:hAnsi="仿宋_GB2312" w:cs="仿宋_GB2312" w:hint="eastAsia"/>
          <w:color w:val="000000"/>
          <w:sz w:val="32"/>
          <w:szCs w:val="32"/>
          <w:shd w:val="clear" w:color="auto" w:fill="FFFFFF"/>
        </w:rPr>
        <w:t>生活垃圾分类</w:t>
      </w:r>
      <w:r>
        <w:rPr>
          <w:rFonts w:ascii="仿宋_GB2312" w:eastAsia="仿宋_GB2312" w:hAnsi="仿宋_GB2312" w:cs="仿宋_GB2312" w:hint="eastAsia"/>
          <w:sz w:val="32"/>
          <w:szCs w:val="32"/>
        </w:rPr>
        <w:t>按照政府推动、机关带头、试点先行、全民参与、协同推进的总体思路，建立分类投放、分类收集、分类运输、分类处理的生活垃圾处理系统，全面提升生活垃圾减量化、资源化、无害化处理水平，创造优良的人居环境。</w:t>
      </w:r>
      <w:r>
        <w:rPr>
          <w:rFonts w:ascii="仿宋_GB2312" w:eastAsia="仿宋_GB2312" w:hAnsi="仿宋_GB2312" w:cs="仿宋_GB2312" w:hint="eastAsia"/>
          <w:color w:val="000000"/>
          <w:sz w:val="32"/>
          <w:szCs w:val="32"/>
        </w:rPr>
        <w:t>共分七个部分：</w:t>
      </w:r>
    </w:p>
    <w:p w:rsidR="00F23925" w:rsidRDefault="00F23925" w:rsidP="00F23925">
      <w:pPr>
        <w:pStyle w:val="2"/>
        <w:numPr>
          <w:ilvl w:val="0"/>
          <w:numId w:val="2"/>
        </w:numPr>
        <w:rPr>
          <w:rFonts w:ascii="仿宋_GB2312" w:eastAsia="仿宋_GB2312" w:hAnsi="仿宋_GB2312" w:cs="仿宋_GB2312" w:hint="eastAsia"/>
          <w:szCs w:val="32"/>
        </w:rPr>
      </w:pPr>
      <w:r>
        <w:rPr>
          <w:rFonts w:ascii="仿宋_GB2312" w:eastAsia="仿宋_GB2312" w:hAnsi="仿宋_GB2312" w:cs="仿宋_GB2312" w:hint="eastAsia"/>
          <w:color w:val="222222"/>
          <w:kern w:val="0"/>
          <w:szCs w:val="32"/>
        </w:rPr>
        <w:t>科学确定生活垃圾分类类别。1.有害垃圾。2.可回收物。3.易腐垃圾。4.其他垃圾。5.大件可回收物。6.园林绿化垃圾。</w:t>
      </w:r>
    </w:p>
    <w:p w:rsidR="00F23925" w:rsidRDefault="00F23925" w:rsidP="00F23925">
      <w:pPr>
        <w:widowControl/>
        <w:shd w:val="clear" w:color="auto" w:fill="FFFFFF"/>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shd w:val="clear" w:color="auto" w:fill="FFFFFF"/>
        </w:rPr>
        <w:t>第二部分，</w:t>
      </w:r>
      <w:r>
        <w:rPr>
          <w:rFonts w:ascii="仿宋_GB2312" w:eastAsia="仿宋_GB2312" w:hAnsi="仿宋_GB2312" w:cs="仿宋_GB2312" w:hint="eastAsia"/>
          <w:sz w:val="32"/>
          <w:szCs w:val="32"/>
        </w:rPr>
        <w:t>推进源头减量。1.推广使用清洁产品、用品。2.倡导绿色生活、办公。3.加</w:t>
      </w:r>
      <w:r>
        <w:rPr>
          <w:rFonts w:ascii="仿宋_GB2312" w:eastAsia="仿宋_GB2312" w:hAnsi="仿宋_GB2312" w:cs="仿宋_GB2312" w:hint="eastAsia"/>
          <w:spacing w:val="6"/>
          <w:sz w:val="32"/>
          <w:szCs w:val="32"/>
        </w:rPr>
        <w:t>强快递包装类管理。</w:t>
      </w:r>
    </w:p>
    <w:p w:rsidR="00F23925" w:rsidRDefault="00F23925" w:rsidP="00F2392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shd w:val="clear" w:color="auto" w:fill="FFFFFF"/>
        </w:rPr>
        <w:t>第三部分，</w:t>
      </w:r>
      <w:r>
        <w:rPr>
          <w:rFonts w:ascii="仿宋_GB2312" w:eastAsia="仿宋_GB2312" w:hAnsi="仿宋_GB2312" w:cs="仿宋_GB2312" w:hint="eastAsia"/>
          <w:sz w:val="32"/>
          <w:szCs w:val="32"/>
        </w:rPr>
        <w:t>加强分类投放收集系统建设。新建、改建或</w:t>
      </w:r>
      <w:r>
        <w:rPr>
          <w:rFonts w:ascii="仿宋_GB2312" w:eastAsia="仿宋_GB2312" w:hAnsi="仿宋_GB2312" w:cs="仿宋_GB2312" w:hint="eastAsia"/>
          <w:sz w:val="32"/>
          <w:szCs w:val="32"/>
        </w:rPr>
        <w:lastRenderedPageBreak/>
        <w:t>者扩建住宅、公共建筑、公共设施等建设工程以及老旧小区改造，应当按照国家和省有关规定配套建设生活垃圾分类收集设施、场所。</w:t>
      </w:r>
    </w:p>
    <w:p w:rsidR="00F23925" w:rsidRDefault="00F23925" w:rsidP="00F23925">
      <w:pPr>
        <w:pStyle w:val="2"/>
        <w:rPr>
          <w:rFonts w:ascii="仿宋_GB2312" w:eastAsia="仿宋_GB2312" w:hAnsi="仿宋_GB2312" w:cs="仿宋_GB2312" w:hint="eastAsia"/>
        </w:rPr>
      </w:pPr>
      <w:r>
        <w:rPr>
          <w:rFonts w:ascii="仿宋_GB2312" w:eastAsia="仿宋_GB2312" w:hAnsi="仿宋_GB2312" w:cs="仿宋_GB2312" w:hint="eastAsia"/>
          <w:color w:val="000000"/>
          <w:szCs w:val="32"/>
          <w:shd w:val="clear" w:color="auto" w:fill="FFFFFF"/>
        </w:rPr>
        <w:t>第四部分，</w:t>
      </w:r>
      <w:r>
        <w:rPr>
          <w:rFonts w:ascii="仿宋_GB2312" w:eastAsia="仿宋_GB2312" w:hAnsi="仿宋_GB2312" w:cs="仿宋_GB2312" w:hint="eastAsia"/>
          <w:szCs w:val="32"/>
        </w:rPr>
        <w:t>规范生活垃圾分类投放。根据生活垃圾产量，在办公楼内公共区域、楼外公共区域、垃圾临时存放区域合理设置四类（有害垃圾、可回收物、厨余垃圾、其他垃圾）收集容器，配套设置分类收集棚亭。</w:t>
      </w:r>
    </w:p>
    <w:p w:rsidR="00F23925" w:rsidRDefault="00F23925" w:rsidP="00F23925">
      <w:pPr>
        <w:widowControl/>
        <w:shd w:val="clear" w:color="auto" w:fill="FFFFFF"/>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shd w:val="clear" w:color="auto" w:fill="FFFFFF"/>
        </w:rPr>
        <w:t>第五部分，</w:t>
      </w:r>
      <w:r>
        <w:rPr>
          <w:rFonts w:ascii="仿宋_GB2312" w:eastAsia="仿宋_GB2312" w:hAnsi="仿宋_GB2312" w:cs="仿宋_GB2312" w:hint="eastAsia"/>
          <w:color w:val="222222"/>
          <w:kern w:val="0"/>
          <w:sz w:val="32"/>
          <w:szCs w:val="32"/>
        </w:rPr>
        <w:t>规范生活垃圾分类收运。</w:t>
      </w:r>
      <w:r>
        <w:rPr>
          <w:rFonts w:ascii="仿宋_GB2312" w:eastAsia="仿宋_GB2312" w:hAnsi="仿宋_GB2312" w:cs="仿宋_GB2312" w:hint="eastAsia"/>
          <w:sz w:val="32"/>
          <w:szCs w:val="32"/>
        </w:rPr>
        <w:t>严格实行垃圾分类运输市场准入制度，按照垃圾“四分类”需求配备专门的分类运输车辆，并统一车身颜色和分类收运标识。</w:t>
      </w:r>
    </w:p>
    <w:p w:rsidR="00F23925" w:rsidRDefault="00F23925" w:rsidP="00F23925">
      <w:pPr>
        <w:widowControl/>
        <w:shd w:val="clear" w:color="auto" w:fill="FFFFFF"/>
        <w:spacing w:line="560" w:lineRule="exact"/>
        <w:ind w:firstLineChars="200" w:firstLine="640"/>
        <w:jc w:val="left"/>
        <w:rPr>
          <w:rFonts w:ascii="仿宋_GB2312" w:eastAsia="仿宋_GB2312" w:hAnsi="仿宋_GB2312" w:cs="仿宋_GB2312" w:hint="eastAsia"/>
          <w:b/>
          <w:bCs/>
          <w:color w:val="222222"/>
          <w:kern w:val="0"/>
          <w:sz w:val="32"/>
          <w:szCs w:val="32"/>
        </w:rPr>
      </w:pPr>
      <w:r>
        <w:rPr>
          <w:rFonts w:ascii="仿宋_GB2312" w:eastAsia="仿宋_GB2312" w:hAnsi="仿宋_GB2312" w:cs="仿宋_GB2312" w:hint="eastAsia"/>
          <w:color w:val="000000"/>
          <w:sz w:val="32"/>
          <w:szCs w:val="32"/>
          <w:shd w:val="clear" w:color="auto" w:fill="FFFFFF"/>
        </w:rPr>
        <w:t>第六部分，</w:t>
      </w:r>
      <w:r>
        <w:rPr>
          <w:rFonts w:ascii="仿宋_GB2312" w:eastAsia="仿宋_GB2312" w:hAnsi="仿宋_GB2312" w:cs="仿宋_GB2312" w:hint="eastAsia"/>
          <w:color w:val="222222"/>
          <w:kern w:val="0"/>
          <w:sz w:val="32"/>
          <w:szCs w:val="32"/>
        </w:rPr>
        <w:t>规范生活垃圾分类处置、</w:t>
      </w:r>
      <w:r>
        <w:rPr>
          <w:rFonts w:ascii="仿宋_GB2312" w:eastAsia="仿宋_GB2312" w:hAnsi="仿宋_GB2312" w:cs="仿宋_GB2312" w:hint="eastAsia"/>
          <w:sz w:val="32"/>
          <w:szCs w:val="32"/>
        </w:rPr>
        <w:t>构建再生资源回收利用体系、</w:t>
      </w:r>
      <w:r>
        <w:rPr>
          <w:rFonts w:ascii="仿宋_GB2312" w:eastAsia="仿宋_GB2312" w:hAnsi="仿宋_GB2312" w:cs="仿宋_GB2312" w:hint="eastAsia"/>
          <w:color w:val="222222"/>
          <w:kern w:val="0"/>
          <w:sz w:val="32"/>
          <w:szCs w:val="32"/>
        </w:rPr>
        <w:t>加强宣教引导。</w:t>
      </w:r>
    </w:p>
    <w:p w:rsidR="00F23925" w:rsidRDefault="00F23925" w:rsidP="00F23925">
      <w:pPr>
        <w:adjustRightInd w:val="0"/>
        <w:snapToGrid w:val="0"/>
        <w:spacing w:line="560" w:lineRule="exact"/>
        <w:ind w:firstLineChars="200" w:firstLine="640"/>
        <w:rPr>
          <w:rFonts w:ascii="仿宋_GB2312" w:eastAsia="仿宋_GB2312" w:hAnsi="仿宋_GB2312" w:cs="仿宋_GB2312" w:hint="eastAsia"/>
          <w:bCs/>
          <w:color w:val="222222"/>
          <w:kern w:val="0"/>
          <w:sz w:val="32"/>
          <w:szCs w:val="32"/>
        </w:rPr>
      </w:pPr>
      <w:r>
        <w:rPr>
          <w:rFonts w:ascii="仿宋_GB2312" w:eastAsia="仿宋_GB2312" w:hAnsi="仿宋_GB2312" w:cs="仿宋_GB2312" w:hint="eastAsia"/>
          <w:color w:val="000000"/>
          <w:sz w:val="32"/>
          <w:szCs w:val="32"/>
          <w:shd w:val="clear" w:color="auto" w:fill="FFFFFF"/>
        </w:rPr>
        <w:t>第七部分，</w:t>
      </w:r>
      <w:r>
        <w:rPr>
          <w:rFonts w:ascii="仿宋_GB2312" w:eastAsia="仿宋_GB2312" w:hAnsi="仿宋_GB2312" w:cs="仿宋_GB2312" w:hint="eastAsia"/>
          <w:bCs/>
          <w:color w:val="222222"/>
          <w:kern w:val="0"/>
          <w:sz w:val="32"/>
          <w:szCs w:val="32"/>
        </w:rPr>
        <w:t>保障措施，</w:t>
      </w:r>
      <w:r>
        <w:rPr>
          <w:rFonts w:ascii="仿宋_GB2312" w:eastAsia="仿宋_GB2312" w:hAnsi="仿宋_GB2312" w:cs="仿宋_GB2312" w:hint="eastAsia"/>
          <w:sz w:val="32"/>
          <w:szCs w:val="32"/>
        </w:rPr>
        <w:t>强化组织领导压实工作责任加大资金投入加强法制保障强化督导考核</w:t>
      </w:r>
      <w:r>
        <w:rPr>
          <w:rFonts w:ascii="仿宋_GB2312" w:eastAsia="仿宋_GB2312" w:hAnsi="仿宋_GB2312" w:cs="仿宋_GB2312" w:hint="eastAsia"/>
          <w:color w:val="000000"/>
          <w:sz w:val="32"/>
          <w:szCs w:val="32"/>
          <w:shd w:val="clear" w:color="auto" w:fill="FFFFFF"/>
        </w:rPr>
        <w:t>等方面确保方案顺利实施。</w:t>
      </w:r>
    </w:p>
    <w:p w:rsidR="00F23925" w:rsidRDefault="00F23925" w:rsidP="00F23925">
      <w:pPr>
        <w:ind w:firstLineChars="200" w:firstLine="420"/>
        <w:rPr>
          <w:rFonts w:hint="eastAsia"/>
        </w:rPr>
      </w:pPr>
    </w:p>
    <w:sectPr w:rsidR="00F23925">
      <w:pgSz w:w="11906" w:h="16838"/>
      <w:pgMar w:top="1440" w:right="1797" w:bottom="1440" w:left="1797"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1554"/>
    <w:multiLevelType w:val="singleLevel"/>
    <w:tmpl w:val="18721554"/>
    <w:lvl w:ilvl="0">
      <w:start w:val="1"/>
      <w:numFmt w:val="chineseCounting"/>
      <w:suff w:val="nothing"/>
      <w:lvlText w:val="第%1部分，"/>
      <w:lvlJc w:val="left"/>
      <w:rPr>
        <w:rFonts w:hint="eastAsia"/>
      </w:rPr>
    </w:lvl>
  </w:abstractNum>
  <w:abstractNum w:abstractNumId="1">
    <w:nsid w:val="56B9AD55"/>
    <w:multiLevelType w:val="singleLevel"/>
    <w:tmpl w:val="56B9AD5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3925"/>
    <w:rsid w:val="004F070E"/>
    <w:rsid w:val="00F23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239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link w:val="2Char"/>
    <w:qFormat/>
    <w:rsid w:val="00F23925"/>
    <w:pPr>
      <w:ind w:firstLineChars="200" w:firstLine="640"/>
    </w:pPr>
    <w:rPr>
      <w:rFonts w:ascii="Calibri" w:hAnsi="Calibri"/>
      <w:sz w:val="32"/>
    </w:rPr>
  </w:style>
  <w:style w:type="character" w:customStyle="1" w:styleId="2Char">
    <w:name w:val="正文文本缩进 2 Char"/>
    <w:basedOn w:val="a0"/>
    <w:link w:val="2"/>
    <w:rsid w:val="00F23925"/>
    <w:rPr>
      <w:rFonts w:ascii="Calibri" w:eastAsia="宋体" w:hAnsi="Calibri" w:cs="Times New Roman"/>
      <w:sz w:val="32"/>
      <w:szCs w:val="24"/>
    </w:rPr>
  </w:style>
  <w:style w:type="paragraph" w:styleId="a3">
    <w:name w:val="Normal (Web)"/>
    <w:basedOn w:val="a"/>
    <w:rsid w:val="00F23925"/>
    <w:pPr>
      <w:spacing w:before="100" w:beforeAutospacing="1" w:after="100" w:afterAutospacing="1"/>
      <w:jc w:val="left"/>
    </w:pPr>
    <w:rPr>
      <w:kern w:val="0"/>
      <w:sz w:val="24"/>
    </w:rPr>
  </w:style>
  <w:style w:type="character" w:styleId="a4">
    <w:name w:val="Hyperlink"/>
    <w:basedOn w:val="a0"/>
    <w:rsid w:val="00F239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ucheng.gov.cn/group3/M00/35/54/wKgSG2KYMQaAGsTeAAHH9f2vrD879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469</Characters>
  <Application>Microsoft Office Word</Application>
  <DocSecurity>0</DocSecurity>
  <Lines>21</Lines>
  <Paragraphs>15</Paragraphs>
  <ScaleCrop>false</ScaleCrop>
  <Company>Microsoft</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2022-06-28T00:20:00Z</dcterms:created>
  <dcterms:modified xsi:type="dcterms:W3CDTF">2022-06-28T00:21:00Z</dcterms:modified>
</cp:coreProperties>
</file>