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tabs>
          <w:tab w:pos="2004" w:val="left" w:leader="none"/>
          <w:tab w:pos="2533" w:val="left" w:leader="none"/>
        </w:tabs>
        <w:spacing w:line="240" w:lineRule="auto"/>
        <w:ind w:left="438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345591" cy="9001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1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spacing w:val="96"/>
          <w:position w:val="2"/>
          <w:sz w:val="20"/>
        </w:rPr>
        <w:t> </w:t>
      </w:r>
      <w:r>
        <w:rPr>
          <w:rFonts w:ascii="Times New Roman"/>
          <w:spacing w:val="96"/>
          <w:position w:val="6"/>
          <w:sz w:val="20"/>
        </w:rPr>
        <w:drawing>
          <wp:inline distT="0" distB="0" distL="0" distR="0">
            <wp:extent cx="354706" cy="8572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0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6"/>
          <w:position w:val="6"/>
          <w:sz w:val="20"/>
        </w:rPr>
      </w:r>
      <w:r>
        <w:rPr>
          <w:rFonts w:ascii="Times New Roman"/>
          <w:spacing w:val="96"/>
          <w:position w:val="6"/>
          <w:sz w:val="20"/>
        </w:rPr>
        <w:tab/>
      </w:r>
      <w:r>
        <w:rPr>
          <w:rFonts w:ascii="Times New Roman"/>
          <w:spacing w:val="96"/>
          <w:position w:val="5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.3pt;height:4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0000"/>
                      <w:left w:val="single" w:sz="6" w:space="0" w:color="FF0000"/>
                      <w:bottom w:val="single" w:sz="6" w:space="0" w:color="FF0000"/>
                      <w:right w:val="single" w:sz="6" w:space="0" w:color="FF0000"/>
                      <w:insideH w:val="single" w:sz="6" w:space="0" w:color="FF0000"/>
                      <w:insideV w:val="single" w:sz="6" w:space="0" w:color="FF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"/>
                  </w:tblGrid>
                  <w:tr>
                    <w:trPr>
                      <w:trHeight w:val="227" w:hRule="atLeast"/>
                    </w:trPr>
                    <w:tc>
                      <w:tcPr>
                        <w:tcW w:w="163" w:type="dxa"/>
                        <w:tcBorders>
                          <w:bottom w:val="double" w:sz="2" w:space="0" w:color="FF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63" w:type="dxa"/>
                        <w:tcBorders>
                          <w:top w:val="double" w:sz="2" w:space="0" w:color="FF0000"/>
                          <w:bottom w:val="double" w:sz="2" w:space="0" w:color="FF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63" w:type="dxa"/>
                        <w:tcBorders>
                          <w:top w:val="double" w:sz="2" w:space="0" w:color="FF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96"/>
          <w:position w:val="55"/>
          <w:sz w:val="20"/>
        </w:rPr>
      </w:r>
      <w:r>
        <w:rPr>
          <w:rFonts w:ascii="Times New Roman"/>
          <w:spacing w:val="96"/>
          <w:position w:val="55"/>
          <w:sz w:val="20"/>
        </w:rPr>
        <w:tab/>
      </w:r>
      <w:r>
        <w:rPr>
          <w:rFonts w:ascii="Times New Roman"/>
          <w:spacing w:val="96"/>
          <w:position w:val="8"/>
          <w:sz w:val="20"/>
        </w:rPr>
        <w:pict>
          <v:group style="width:27.25pt;height:64.8pt;mso-position-horizontal-relative:char;mso-position-vertical-relative:line" coordorigin="0,0" coordsize="545,1296">
            <v:shape style="position:absolute;left:7;top:7;width:530;height:1281" coordorigin="8,8" coordsize="530,1281" path="m8,1248l21,1288,45,1288,56,1282,531,1282,537,1277,537,1265,534,1254,14,1254,8,1248xm463,1120l461,1120,461,1126,450,1153,439,1183,429,1216,419,1253,21,1253,14,1254,534,1254,533,1248,524,1224,510,1195,491,1163,467,1126,463,1120xm265,118l188,118,188,1253,251,1253,251,164,258,148,263,134,265,124,265,118xm311,778l306,796,306,807,311,813,339,840,360,878,373,927,378,987,382,993,384,999,387,999,423,974,449,926,464,857,466,790,354,790,311,778xm51,83l43,83,38,83,41,95,47,118,402,118,402,703,400,753,384,782,354,790,466,790,467,767,467,182,469,176,474,170,480,152,485,141,487,135,489,129,489,118,487,112,476,89,62,89,51,83xm419,8l417,8,415,13,413,13,409,28,404,44,398,65,391,89,476,89,474,86,459,60,442,36,421,13,419,8xe" filled="true" fillcolor="#ff0000" stroked="false">
              <v:path arrowok="t"/>
              <v:fill type="solid"/>
            </v:shape>
            <v:shape style="position:absolute;left:7;top:7;width:530;height:1281" coordorigin="8,8" coordsize="530,1281" path="m467,767l464,857,449,926,423,974,387,999,384,999,382,993,378,987,373,927,360,878,339,840,311,813,306,807,306,796,311,778,354,790,384,782,400,753,402,703,402,619,402,536,402,118,368,118,333,118,299,118,265,118,265,124,263,134,258,148,251,164,251,242,251,1253,293,1253,335,1253,377,1253,419,1253,429,1216,439,1183,450,1153,461,1126,461,1120,463,1120,467,1126,510,1195,537,1265,537,1277,531,1282,451,1282,372,1282,293,1282,214,1282,135,1282,56,1282,45,1288,31,1288,21,1288,17,1278,14,1268,11,1258,8,1248,14,1254,21,1253,27,1253,67,1253,108,1253,148,1253,188,1253,188,1172,188,118,163,118,47,118,44,106,41,95,38,83,43,83,51,83,62,89,144,89,227,89,309,89,391,89,398,65,404,44,409,28,413,13,415,13,417,8,419,8,421,13,442,36,459,60,474,86,487,112,489,118,489,129,487,135,485,141,480,152,474,170,469,176,467,182,467,182,467,683,467,767xe" filled="false" stroked="true" strokeweight=".75pt" strokecolor="#ff0000">
              <v:path arrowok="t"/>
              <v:stroke dashstyle="solid"/>
            </v:shape>
          </v:group>
        </w:pict>
      </w:r>
      <w:r>
        <w:rPr>
          <w:rFonts w:ascii="Times New Roman"/>
          <w:spacing w:val="96"/>
          <w:position w:val="8"/>
          <w:sz w:val="20"/>
        </w:rPr>
      </w:r>
      <w:r>
        <w:rPr>
          <w:rFonts w:ascii="Times New Roman"/>
          <w:spacing w:val="83"/>
          <w:position w:val="8"/>
          <w:sz w:val="20"/>
        </w:rPr>
        <w:t> </w:t>
      </w:r>
      <w:r>
        <w:rPr>
          <w:rFonts w:ascii="Times New Roman"/>
          <w:spacing w:val="83"/>
          <w:position w:val="8"/>
          <w:sz w:val="20"/>
        </w:rPr>
        <w:pict>
          <v:group style="width:27.15pt;height:65.650pt;mso-position-horizontal-relative:char;mso-position-vertical-relative:line" coordorigin="0,0" coordsize="543,1313">
            <v:shape style="position:absolute;left:7;top:7;width:528;height:1298" coordorigin="8,8" coordsize="528,1298" path="m8,1265l10,1275,18,1306,42,1300,530,1300,533,1294,535,1277,533,1271,14,1271,8,1265xm469,1155l465,1155,463,1161,453,1186,447,1204,439,1225,434,1241,431,1254,428,1264,426,1271,18,1271,14,1271,533,1271,526,1253,512,1225,494,1194,471,1161,469,1155xm301,877l238,877,238,1271,301,1271,301,877xm110,135l108,141,105,147,99,251,91,349,83,442,75,530,65,613,56,691,46,764,35,832,25,894,27,906,29,912,31,906,52,852,71,790,90,720,108,641,126,554,143,460,489,460,493,454,495,448,493,436,492,431,386,431,386,431,147,431,149,421,150,408,155,373,160,337,165,306,169,280,173,257,175,251,179,245,186,234,190,228,193,228,195,222,195,216,197,205,197,199,195,199,172,179,150,163,131,151,114,141,110,135xm101,842l88,842,91,852,93,862,99,883,112,877,471,877,476,871,478,865,476,854,474,848,108,848,101,842xm301,460l238,460,238,848,301,848,301,460xm410,720l408,720,406,726,400,743,392,767,382,799,371,842,369,848,474,848,469,830,456,801,437,766,413,726,410,720xm428,303l426,303,423,309,417,325,409,349,400,382,389,425,386,431,492,431,487,412,474,384,455,349,430,309,428,303xm258,8l232,8,232,19,234,42,236,66,237,81,238,95,238,106,238,431,301,431,301,100,304,95,308,89,314,77,317,66,317,60,301,34,281,16,258,8xe" filled="true" fillcolor="#ff0000" stroked="false">
              <v:path arrowok="t"/>
              <v:fill type="solid"/>
            </v:shape>
            <v:shape style="position:absolute;left:7;top:7;width:528;height:1298" coordorigin="8,8" coordsize="528,1298" path="m114,141l131,151,150,163,172,179,195,199,197,199,197,205,195,216,195,222,193,228,190,228,186,234,179,245,175,251,173,257,169,280,165,306,160,337,155,373,153,392,150,408,149,421,147,431,170,431,193,431,215,431,238,431,238,349,238,268,238,187,238,106,238,95,237,81,236,63,234,42,232,19,232,8,258,8,281,16,301,34,317,60,317,66,314,77,308,89,304,95,301,100,301,431,323,431,344,431,365,431,386,431,389,425,409,349,426,303,428,303,430,309,455,349,474,384,487,412,493,436,495,448,493,454,489,460,442,460,395,460,348,460,301,460,301,537,301,615,301,692,301,770,301,848,318,848,335,848,352,848,369,848,371,842,382,799,392,767,400,743,406,726,408,720,410,720,413,726,437,766,456,801,469,830,476,854,478,865,476,871,471,877,429,877,386,877,344,877,301,877,301,956,301,1034,301,1113,301,1192,301,1271,333,1271,364,1271,395,1271,426,1271,428,1264,431,1254,434,1241,439,1225,447,1204,453,1186,459,1171,463,1161,465,1155,469,1155,471,1161,494,1194,512,1225,526,1253,535,1277,533,1294,530,1300,528,1300,449,1300,42,1300,18,1306,16,1295,13,1285,10,1275,8,1265,14,1271,18,1271,238,1271,238,1192,238,1113,238,1034,238,956,238,877,213,877,112,877,99,883,96,872,93,862,91,852,88,842,95,842,101,842,108,848,140,848,173,848,206,848,238,848,238,770,238,692,238,615,238,537,238,460,214,460,190,460,166,460,143,460,126,554,108,641,90,720,71,790,52,852,29,912,27,906,25,894,35,832,46,764,56,691,65,613,75,530,83,442,91,349,99,250,105,147,108,141,110,135,114,141xe" filled="false" stroked="true" strokeweight=".75pt" strokecolor="#ff0000">
              <v:path arrowok="t"/>
              <v:stroke dashstyle="solid"/>
            </v:shape>
          </v:group>
        </w:pict>
      </w:r>
      <w:r>
        <w:rPr>
          <w:rFonts w:ascii="Times New Roman"/>
          <w:spacing w:val="83"/>
          <w:position w:val="8"/>
          <w:sz w:val="20"/>
        </w:rPr>
      </w:r>
      <w:r>
        <w:rPr>
          <w:rFonts w:ascii="Times New Roman"/>
          <w:spacing w:val="81"/>
          <w:position w:val="8"/>
          <w:sz w:val="20"/>
        </w:rPr>
        <w:t> </w:t>
      </w:r>
      <w:r>
        <w:rPr>
          <w:rFonts w:ascii="Times New Roman"/>
          <w:spacing w:val="81"/>
          <w:position w:val="2"/>
          <w:sz w:val="20"/>
        </w:rPr>
        <w:drawing>
          <wp:inline distT="0" distB="0" distL="0" distR="0">
            <wp:extent cx="356039" cy="90011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2"/>
          <w:sz w:val="20"/>
        </w:rPr>
      </w:r>
      <w:r>
        <w:rPr>
          <w:rFonts w:ascii="Times New Roman"/>
          <w:spacing w:val="95"/>
          <w:position w:val="2"/>
          <w:sz w:val="20"/>
        </w:rPr>
        <w:t> </w:t>
      </w:r>
      <w:r>
        <w:rPr>
          <w:rFonts w:ascii="Times New Roman"/>
          <w:spacing w:val="95"/>
          <w:position w:val="1"/>
          <w:sz w:val="20"/>
        </w:rPr>
        <w:drawing>
          <wp:inline distT="0" distB="0" distL="0" distR="0">
            <wp:extent cx="346709" cy="90963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09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1"/>
          <w:sz w:val="20"/>
        </w:rPr>
      </w:r>
      <w:r>
        <w:rPr>
          <w:rFonts w:ascii="Times New Roman"/>
          <w:spacing w:val="105"/>
          <w:position w:val="1"/>
          <w:sz w:val="20"/>
        </w:rPr>
        <w:t> </w:t>
      </w:r>
      <w:r>
        <w:rPr>
          <w:rFonts w:ascii="Times New Roman"/>
          <w:spacing w:val="105"/>
          <w:sz w:val="20"/>
        </w:rPr>
        <w:drawing>
          <wp:inline distT="0" distB="0" distL="0" distR="0">
            <wp:extent cx="338728" cy="90963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28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sz w:val="20"/>
        </w:rPr>
      </w:r>
      <w:r>
        <w:rPr>
          <w:rFonts w:ascii="Times New Roman"/>
          <w:spacing w:val="115"/>
          <w:sz w:val="20"/>
        </w:rPr>
        <w:t> </w:t>
      </w:r>
      <w:r>
        <w:rPr>
          <w:rFonts w:ascii="Times New Roman"/>
          <w:spacing w:val="115"/>
          <w:position w:val="1"/>
          <w:sz w:val="20"/>
        </w:rPr>
        <w:pict>
          <v:group style="width:25.95pt;height:71.45pt;mso-position-horizontal-relative:char;mso-position-vertical-relative:line" coordorigin="0,0" coordsize="519,1429">
            <v:shape style="position:absolute;left:7;top:7;width:504;height:1414" coordorigin="8,8" coordsize="504,1414" path="m234,610l230,616,228,622,230,628,235,741,235,846,230,942,220,1028,205,1106,186,1175,161,1234,131,1286,96,1328,57,1362,12,1387,8,1404,8,1416,14,1421,90,1393,153,1352,202,1298,236,1230,252,1187,265,1133,276,1068,286,992,293,906,297,810,299,703,311,684,317,674,319,668,319,656,317,645,297,633,276,623,255,616,234,610xm297,1068l291,1074,291,1080,293,1097,328,1135,360,1179,388,1228,413,1282,416,1295,420,1309,425,1324,430,1340,437,1364,444,1384,449,1399,454,1410,468,1421,481,1418,493,1401,504,1369,510,1331,511,1298,511,1295,508,1264,500,1236,466,1177,421,1130,365,1094,297,1068xm66,460l66,471,69,509,71,544,72,574,72,581,73,703,70,1120,72,1145,77,1161,86,1167,99,1166,112,1152,122,1135,128,1115,131,1091,131,570,482,570,482,558,480,552,469,535,131,535,112,507,94,484,79,468,66,460xm482,570l397,570,397,1062,399,1085,404,1101,413,1109,426,1108,442,1101,453,1088,461,1071,465,1050,464,790,463,622,463,616,465,610,467,610,469,604,476,593,478,581,480,575,482,570xm467,610l465,610,467,610,467,610xm415,465l413,465,410,471,405,479,400,492,394,511,386,535,469,535,462,524,446,501,431,483,419,471,415,465xm101,13l101,431,104,449,110,461,119,466,131,465,143,451,151,435,157,416,160,396,160,367,445,367,444,338,160,338,160,106,456,106,456,89,443,71,162,71,138,44,119,25,107,14,101,13xm445,367l375,367,375,396,377,419,382,434,390,442,402,442,418,435,431,422,440,405,445,384,445,367xm456,106l375,106,375,338,444,338,442,268,439,153,445,141,450,129,456,118,456,106xm395,8l393,8,391,13,385,23,379,36,374,52,369,71,443,71,423,44,411,28,402,13,400,13,395,8xe" filled="true" fillcolor="#ff0000" stroked="false">
              <v:path arrowok="t"/>
              <v:fill type="solid"/>
            </v:shape>
            <v:shape style="position:absolute;left:159;top:106;width:216;height:232" coordorigin="160,106" coordsize="216,232" path="m160,106l160,164,160,222,160,280,160,338,214,338,268,338,322,338,375,338,375,280,375,222,375,164,375,106,322,106,268,106,214,106,160,106xe" filled="false" stroked="true" strokeweight=".75pt" strokecolor="#ff0000">
              <v:path arrowok="t"/>
              <v:stroke dashstyle="solid"/>
            </v:shape>
            <v:shape style="position:absolute;left:100;top:7;width:356;height:459" coordorigin="101,8" coordsize="356,459" path="m160,396l132,465,119,466,110,461,104,449,101,431,101,357,101,283,101,13,107,14,119,25,138,44,162,71,214,71,265,71,317,71,369,71,374,52,379,36,385,23,391,13,393,8,395,8,400,13,402,13,411,28,423,44,438,65,456,89,456,95,456,106,456,118,451,129,445,141,439,153,440,210,442,268,444,326,445,384,440,405,431,422,418,435,402,442,390,442,382,434,377,419,376,396,376,386,376,376,376,367,322,367,268,367,214,367,160,367,160,376,160,386,160,396xe" filled="false" stroked="true" strokeweight=".75pt" strokecolor="#ff0000">
              <v:path arrowok="t"/>
              <v:stroke dashstyle="solid"/>
            </v:shape>
            <v:shape style="position:absolute;left:66;top:459;width:416;height:708" coordorigin="66,460" coordsize="416,708" path="m132,1091l112,1152,86,1167,77,1161,72,1145,71,1120,71,1044,71,968,72,891,72,815,72,739,73,662,73,646,73,631,73,615,73,599,72,574,71,544,69,509,66,471,66,465,66,460,79,468,94,484,112,507,132,535,195,535,259,535,323,535,387,535,394,511,400,492,405,479,410,471,413,465,415,465,419,471,431,483,446,501,462,524,480,552,482,558,482,570,480,576,478,581,476,593,469,604,467,610,465,610,463,616,463,703,464,790,464,877,464,964,465,1051,461,1071,453,1088,442,1101,426,1109,413,1109,404,1101,399,1085,397,1062,397,980,397,898,397,816,397,734,397,652,397,570,331,570,264,570,198,570,132,570,132,644,132,1017,132,1091xe" filled="false" stroked="true" strokeweight=".75pt" strokecolor="#ff0000">
              <v:path arrowok="t"/>
              <v:stroke dashstyle="solid"/>
            </v:shape>
            <v:shape style="position:absolute;left:7;top:610;width:312;height:811" coordorigin="8,610" coordsize="312,811" path="m317,674l311,684,305,693,299,703,297,810,293,906,286,992,276,1068,265,1133,236,1230,202,1298,153,1352,90,1393,14,1421,8,1416,8,1404,12,1387,57,1362,96,1328,161,1234,186,1175,205,1106,220,1028,230,942,235,846,235,741,230,627,228,622,230,616,234,610,255,616,276,623,297,633,317,645,319,656,319,668,317,674xe" filled="false" stroked="true" strokeweight=".75pt" strokecolor="#ff0000">
              <v:path arrowok="t"/>
              <v:stroke dashstyle="solid"/>
            </v:shape>
            <v:shape style="position:absolute;left:283;top:1060;width:236;height:368" type="#_x0000_t75" stroked="false">
              <v:imagedata r:id="rId10" o:title=""/>
            </v:shape>
          </v:group>
        </w:pict>
      </w:r>
      <w:r>
        <w:rPr>
          <w:rFonts w:ascii="Times New Roman"/>
          <w:spacing w:val="115"/>
          <w:position w:val="1"/>
          <w:sz w:val="20"/>
        </w:rPr>
      </w:r>
      <w:r>
        <w:rPr>
          <w:rFonts w:ascii="Times New Roman"/>
          <w:spacing w:val="101"/>
          <w:position w:val="1"/>
          <w:sz w:val="20"/>
        </w:rPr>
        <w:t> </w:t>
      </w:r>
      <w:r>
        <w:rPr>
          <w:rFonts w:ascii="Times New Roman"/>
          <w:spacing w:val="101"/>
          <w:position w:val="1"/>
          <w:sz w:val="20"/>
        </w:rPr>
        <w:pict>
          <v:group style="width:27.8pt;height:72.6pt;mso-position-horizontal-relative:char;mso-position-vertical-relative:line" coordorigin="0,0" coordsize="556,1452">
            <v:shape style="position:absolute;left:7;top:7;width:541;height:1437" coordorigin="8,8" coordsize="541,1437" path="m221,8l219,13,219,19,203,113,187,201,169,286,149,365,129,440,107,511,84,577,60,639,36,696,10,749,8,767,10,773,16,773,53,718,89,659,124,596,157,529,189,458,218,382,246,302,273,218,297,129,305,129,304,123,317,106,324,89,324,83,321,77,317,71,311,67,302,61,289,54,273,42,257,31,244,24,234,18,228,13,221,8xm305,129l297,129,313,231,331,325,351,409,374,485,399,553,426,611,455,661,487,703,491,709,494,703,496,691,502,645,512,600,525,558,541,518,548,506,548,494,541,488,493,469,448,432,407,380,369,311,334,225,305,129xm130,662l125,663,119,663,128,697,130,703,154,697,413,697,417,691,419,685,419,674,417,668,136,668,130,662xm358,546l347,546,344,558,339,572,328,610,323,630,318,646,314,658,310,668,417,668,413,657,401,631,383,596,360,552,358,546xm256,946l206,946,172,1073,139,1168,106,1230,73,1259,69,1265,75,1313,87,1399,93,1439,95,1444,101,1444,395,1276,472,1276,468,1253,169,1253,195,1200,247,1093,273,1039,289,1035,297,1033,302,1027,302,1016,300,998,297,993,291,987,282,975,269,963,260,952,256,946xm472,1276l395,1276,399,1292,402,1313,405,1340,408,1375,411,1381,411,1393,418,1421,429,1437,441,1441,456,1433,466,1412,474,1384,478,1349,478,1305,472,1276xm337,1062l330,1068,330,1074,334,1085,346,1113,360,1150,375,1197,391,1253,468,1253,461,1219,432,1149,390,1097,337,1062xm56,911l42,911,45,922,53,952,66,946,513,946,519,940,519,929,516,917,62,917,56,911xm450,778l441,778,431,810,421,843,412,879,402,917,516,917,515,911,501,880,486,847,468,813,450,778xe" filled="true" fillcolor="#ff0000" stroked="false">
              <v:path arrowok="t"/>
              <v:fill type="solid"/>
            </v:shape>
            <v:shape style="position:absolute;left:111;top:539;width:316;height:172" type="#_x0000_t75" stroked="false">
              <v:imagedata r:id="rId11" o:title=""/>
            </v:shape>
            <v:shape style="position:absolute;left:7;top:7;width:541;height:765" coordorigin="8,8" coordsize="541,765" path="m228,13l234,18,244,24,257,31,273,42,289,54,302,61,311,67,317,71,321,77,324,83,324,89,321,94,319,100,317,106,313,112,308,118,334,225,369,311,407,380,448,432,541,488,548,494,548,506,541,518,525,558,512,600,502,645,496,691,494,703,491,709,487,703,455,661,399,553,374,485,351,409,331,325,313,231,297,129,273,218,246,302,218,382,189,458,157,529,124,596,89,659,53,718,16,773,10,773,8,767,10,749,36,696,60,639,84,577,107,511,129,440,149,365,169,286,187,201,203,113,219,19,219,13,221,8,228,13xe" filled="false" stroked="true" strokeweight=".75pt" strokecolor="#ff0000">
              <v:path arrowok="t"/>
              <v:stroke dashstyle="solid"/>
            </v:shape>
            <v:shape style="position:absolute;left:42;top:778;width:477;height:667" coordorigin="42,778" coordsize="477,667" path="m256,946l260,952,269,964,282,975,291,987,297,993,300,999,302,1016,302,1027,297,1033,289,1035,281,1037,273,1039,247,1093,221,1146,195,1200,169,1254,224,1254,280,1254,335,1254,391,1254,375,1197,360,1150,346,1113,334,1086,330,1074,330,1068,337,1062,390,1097,432,1149,461,1219,478,1306,478,1349,474,1384,466,1412,456,1433,441,1441,429,1437,418,1421,411,1393,411,1387,411,1381,408,1375,405,1340,402,1313,399,1292,395,1277,322,1319,248,1361,175,1402,101,1445,97,1445,95,1445,93,1439,87,1399,81,1356,75,1312,69,1265,66,1265,69,1265,73,1259,106,1230,139,1168,172,1073,206,946,177,946,148,946,119,946,90,946,79,946,66,946,53,952,51,942,48,932,45,922,42,912,49,912,56,912,62,917,147,917,232,917,317,917,402,917,412,879,421,843,431,810,441,778,445,778,448,778,450,778,468,813,486,847,501,880,515,912,519,929,519,941,513,946,449,946,384,946,320,946,256,946xe" filled="false" stroked="true" strokeweight=".75pt" strokecolor="#ff0000">
              <v:path arrowok="t"/>
              <v:stroke dashstyle="solid"/>
            </v:shape>
          </v:group>
        </w:pict>
      </w:r>
      <w:r>
        <w:rPr>
          <w:rFonts w:ascii="Times New Roman"/>
          <w:spacing w:val="101"/>
          <w:position w:val="1"/>
          <w:sz w:val="20"/>
        </w:rPr>
      </w:r>
      <w:r>
        <w:rPr>
          <w:rFonts w:ascii="Times New Roman"/>
          <w:spacing w:val="76"/>
          <w:position w:val="1"/>
          <w:sz w:val="20"/>
        </w:rPr>
        <w:t> </w:t>
      </w:r>
      <w:r>
        <w:rPr>
          <w:rFonts w:ascii="Times New Roman"/>
          <w:spacing w:val="76"/>
          <w:sz w:val="20"/>
        </w:rPr>
        <w:pict>
          <v:group style="width:27.55pt;height:71.75pt;mso-position-horizontal-relative:char;mso-position-vertical-relative:line" coordorigin="0,0" coordsize="551,1435">
            <v:shape style="position:absolute;left:7;top:7;width:536;height:1420" coordorigin="8,8" coordsize="536,1420" path="m398,1149l275,1149,320,1245,368,1322,419,1381,471,1421,476,1427,478,1421,480,1410,490,1340,503,1287,519,1251,539,1230,541,1224,539,1218,537,1213,473,1198,414,1165,398,1149xm166,395l153,395,157,491,163,583,171,670,181,753,194,833,208,909,224,981,243,1050,214,1138,181,1214,145,1280,105,1334,61,1378,14,1410,8,1415,8,1421,14,1421,77,1399,134,1360,187,1306,234,1235,275,1149,398,1149,361,1112,314,1039,330,977,337,946,271,946,249,884,230,816,212,742,197,663,184,579,174,490,166,395xm378,395l328,395,325,481,320,565,314,646,305,725,296,801,284,875,271,946,337,946,345,911,358,840,369,765,379,685,387,601,393,511,395,506,400,494,406,477,410,465,413,454,413,448,410,442,402,429,394,417,386,405,378,395xm27,361l14,361,20,381,24,391,27,401,38,395,537,395,543,390,543,384,539,367,33,367,27,361xm471,228l469,228,467,233,456,262,446,294,435,329,426,367,539,367,529,342,514,311,496,275,474,233,471,228xm193,8l188,13,204,53,215,94,223,142,228,199,229,226,231,248,232,265,234,280,243,308,254,323,266,323,280,309,292,280,300,248,303,213,301,175,289,116,267,68,235,31,193,8xe" filled="true" fillcolor="#ff0000" stroked="false">
              <v:path arrowok="t"/>
              <v:fill type="solid"/>
            </v:shape>
            <v:shape style="position:absolute;left:7;top:227;width:536;height:1200" coordorigin="8,228" coordsize="536,1200" path="m314,1039l361,1112,414,1165,473,1198,537,1213,539,1218,541,1224,539,1230,519,1251,503,1287,490,1340,480,1410,478,1421,476,1427,471,1421,419,1381,368,1322,320,1245,275,1149,234,1235,187,1306,134,1360,77,1399,14,1421,8,1421,8,1415,14,1410,61,1378,105,1334,145,1280,181,1214,214,1138,243,1050,224,981,208,909,194,833,181,753,171,670,163,583,157,491,153,395,130,395,38,395,27,401,24,391,20,381,17,371,14,361,20,361,27,361,33,367,112,367,190,367,269,367,347,367,426,367,435,329,446,294,456,262,467,233,469,228,471,228,474,233,496,275,514,311,529,342,539,367,543,384,543,390,537,395,497,395,457,395,417,395,378,395,386,405,394,417,402,429,410,442,413,448,413,454,410,465,408,471,406,477,400,494,395,506,393,511,387,601,379,685,369,765,358,840,345,911,330,977,314,1039xe" filled="false" stroked="true" strokeweight=".75pt" strokecolor="#ff0000">
              <v:path arrowok="t"/>
              <v:stroke dashstyle="solid"/>
            </v:shape>
            <v:shape style="position:absolute;left:166;top:395;width:162;height:551" coordorigin="166,395" coordsize="162,551" path="m166,395l174,490,184,579,197,663,212,742,230,816,249,884,271,946,284,875,296,801,305,725,314,646,320,565,325,481,328,395,287,395,247,395,207,395,166,395xe" filled="false" stroked="true" strokeweight=".75pt" strokecolor="#ff0000">
              <v:path arrowok="t"/>
              <v:stroke dashstyle="solid"/>
            </v:shape>
            <v:shape style="position:absolute;left:180;top:0;width:130;height:331" type="#_x0000_t75" stroked="false">
              <v:imagedata r:id="rId12" o:title=""/>
            </v:shape>
          </v:group>
        </w:pict>
      </w:r>
      <w:r>
        <w:rPr>
          <w:rFonts w:ascii="Times New Roman"/>
          <w:spacing w:val="76"/>
          <w:sz w:val="20"/>
        </w:rPr>
      </w:r>
      <w:r>
        <w:rPr>
          <w:rFonts w:ascii="Times New Roman"/>
          <w:spacing w:val="85"/>
          <w:sz w:val="20"/>
        </w:rPr>
        <w:t> </w:t>
      </w:r>
      <w:r>
        <w:rPr>
          <w:rFonts w:ascii="Times New Roman"/>
          <w:spacing w:val="85"/>
          <w:position w:val="4"/>
          <w:sz w:val="20"/>
        </w:rPr>
        <w:pict>
          <v:group style="width:28.2pt;height:69pt;mso-position-horizontal-relative:char;mso-position-vertical-relative:line" coordorigin="0,0" coordsize="564,1380">
            <v:shape style="position:absolute;left:7;top:7;width:549;height:1365" coordorigin="8,8" coordsize="549,1365" path="m149,552l97,552,97,1186,96,1213,96,1250,94,1288,93,1312,93,1332,93,1347,94,1358,109,1372,124,1371,138,1354,151,1323,151,1230,150,1186,149,1154,149,1138,149,552xm389,860l330,860,330,1153,330,1176,329,1191,329,1221,328,1259,326,1294,326,1312,326,1323,326,1340,328,1352,345,1369,362,1369,377,1352,391,1317,391,1230,390,1191,389,1154,389,1126,389,860xm186,825l173,825,183,855,186,865,197,859,552,859,554,853,556,836,554,830,193,830,186,825xm552,859l197,859,210,860,552,860,552,859xm389,488l330,488,330,830,389,830,389,488xm491,703l487,703,485,709,481,716,476,730,470,751,463,778,458,795,454,809,450,821,448,830,554,830,550,819,538,793,521,758,498,715,495,709,493,709,491,703xm132,25l127,31,125,43,115,143,105,239,93,330,81,417,68,499,54,577,40,651,25,720,9,784,8,790,9,790,14,795,39,731,61,670,80,610,97,552,149,552,149,460,151,454,153,448,160,442,162,436,164,430,164,425,166,419,166,413,164,407,162,401,158,396,151,384,149,378,147,378,145,373,155,325,164,277,173,229,179,181,188,166,196,155,202,149,206,147,210,129,210,123,208,118,198,104,185,87,153,48,145,42,138,36,136,31,132,25xm238,164l234,164,232,170,232,181,229,273,225,366,220,454,214,538,208,617,201,691,193,761,195,773,197,778,199,773,217,716,233,650,249,574,264,488,528,488,533,483,535,477,533,465,531,460,426,460,426,460,269,460,274,424,278,386,283,346,286,303,288,291,293,280,299,274,301,268,304,268,308,257,308,245,306,239,288,218,271,197,255,179,238,164xm467,332l465,332,463,338,457,354,449,378,439,411,428,454,426,460,531,460,526,441,513,413,494,378,469,338,467,332xm330,8l328,8,328,25,330,95,330,460,389,460,389,100,395,95,402,83,404,71,404,48,376,29,355,17,339,10,330,8xe" filled="true" fillcolor="#ff0000" stroked="false">
              <v:path arrowok="t"/>
              <v:fill type="solid"/>
            </v:shape>
            <v:shape style="position:absolute;left:172;top:7;width:384;height:1362" coordorigin="173,8" coordsize="384,1362" path="m238,164l288,218,308,245,308,257,306,263,304,268,302,268,299,274,293,280,289,291,286,303,283,346,278,386,274,424,269,460,284,460,299,460,315,460,330,460,330,370,330,280,330,190,330,100,329,80,329,60,328,39,328,19,328,13,328,8,330,8,339,10,355,17,376,29,404,48,404,60,404,65,404,71,402,83,395,95,389,100,389,190,389,280,389,370,389,460,401,460,414,460,426,460,428,454,449,378,465,332,467,332,469,338,494,378,513,413,526,441,533,465,535,477,533,483,528,488,493,488,458,488,424,488,389,488,389,574,389,659,389,745,389,830,403,830,418,830,433,830,448,830,450,821,454,809,458,795,463,778,470,751,476,730,481,716,485,709,487,703,491,703,493,709,496,709,498,715,521,758,538,793,550,819,557,836,554,853,552,860,550,860,510,860,469,860,429,860,389,860,389,916,389,972,389,1029,389,1085,389,1118,389,1153,390,1191,391,1230,391,1258,391,1282,391,1302,391,1317,377,1352,362,1369,345,1369,328,1352,326,1340,326,1321,326,1294,328,1259,329,1221,330,1186,330,1154,330,1126,330,1059,330,993,330,926,330,860,303,860,275,860,248,860,221,860,210,860,197,859,186,865,183,855,180,845,176,835,173,825,180,825,186,825,193,830,227,830,261,830,296,830,330,830,330,745,330,660,330,574,330,488,314,488,297,488,281,488,265,488,250,574,233,650,217,716,199,773,197,778,195,773,193,761,201,691,208,617,214,538,220,454,225,366,229,273,232,176,232,170,234,164,238,164xe" filled="false" stroked="true" strokeweight=".75pt" strokecolor="#ff0000">
              <v:path arrowok="t"/>
              <v:stroke dashstyle="solid"/>
            </v:shape>
            <v:shape style="position:absolute;left:7;top:24;width:203;height:1348" coordorigin="8,25" coordsize="203,1348" path="m136,31l138,37,145,42,153,48,170,69,185,87,198,104,208,118,210,124,210,129,206,147,202,149,196,155,188,166,179,182,173,229,164,277,155,325,145,373,147,378,149,378,151,384,158,396,162,402,164,407,166,413,166,419,164,425,164,431,162,437,160,442,153,448,151,454,149,460,149,539,149,1097,149,1119,149,1149,150,1188,151,1236,151,1267,151,1292,151,1311,151,1323,138,1354,124,1371,109,1372,94,1358,93,1347,93,1332,93,1312,94,1288,96,1250,96,1213,97,1176,97,1138,97,1054,97,970,97,552,80,610,61,670,39,731,14,796,9,790,8,790,25,720,40,651,54,577,68,499,81,417,93,330,105,238,115,143,125,43,127,31,132,25,136,31xe" filled="false" stroked="true" strokeweight=".75pt" strokecolor="#ff0000">
              <v:path arrowok="t"/>
              <v:stroke dashstyle="solid"/>
            </v:shape>
          </v:group>
        </w:pict>
      </w:r>
      <w:r>
        <w:rPr>
          <w:rFonts w:ascii="Times New Roman"/>
          <w:spacing w:val="85"/>
          <w:position w:val="4"/>
          <w:sz w:val="20"/>
        </w:rPr>
      </w: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65"/>
        <w:ind w:left="808" w:right="946"/>
        <w:jc w:val="center"/>
      </w:pPr>
      <w:r>
        <w:rPr/>
        <w:pict>
          <v:group style="position:absolute;margin-left:164.645004pt;margin-top:-91.434967pt;width:27.8pt;height:72.95pt;mso-position-horizontal-relative:page;mso-position-vertical-relative:paragraph;z-index:-251871232" coordorigin="3293,-1829" coordsize="556,1459">
            <v:shape style="position:absolute;left:3300;top:-1822;width:541;height:1444" coordorigin="3300,-1821" coordsize="541,1444" path="m3782,-541l3695,-541,3696,-531,3698,-507,3700,-482,3701,-470,3702,-460,3703,-454,3717,-410,3732,-385,3747,-378,3764,-390,3779,-424,3786,-463,3786,-482,3786,-509,3782,-541xm3357,-599l3353,-593,3353,-581,3355,-564,3360,-544,3365,-507,3372,-460,3379,-402,3381,-396,3381,-384,3385,-379,3392,-379,3436,-409,3490,-440,3554,-472,3627,-506,3647,-518,3666,-528,3682,-535,3695,-541,3782,-541,3780,-558,3777,-570,3438,-570,3451,-596,3378,-596,3357,-599xm3629,-796l3623,-790,3623,-784,3625,-767,3646,-729,3664,-685,3678,-635,3688,-581,3438,-570,3777,-570,3759,-635,3727,-701,3684,-754,3629,-796xm3566,-894l3485,-894,3455,-774,3427,-684,3401,-625,3378,-596,3451,-596,3469,-631,3500,-691,3528,-752,3555,-813,3562,-819,3571,-825,3581,-836,3584,-836,3584,-859,3579,-871,3573,-882,3566,-894xm3311,-929l3300,-929,3303,-919,3311,-888,3335,-894,3834,-894,3838,-900,3841,-906,3839,-917,3837,-923,3318,-923,3311,-929xm3416,-1810l3409,-1804,3409,-923,3472,-923,3472,-1167,3699,-1167,3699,-1196,3472,-1196,3472,-1439,3699,-1439,3699,-1468,3472,-1468,3472,-1711,3717,-1711,3717,-1713,3719,-1723,3709,-1740,3466,-1740,3444,-1780,3428,-1803,3416,-1810xm3699,-1167l3636,-1167,3636,-923,3699,-923,3699,-1167xm3775,-1045l3769,-1045,3760,-1021,3752,-993,3742,-960,3732,-923,3837,-923,3832,-941,3819,-970,3800,-1004,3775,-1045xm3699,-1439l3636,-1439,3636,-1196,3699,-1196,3699,-1439xm3717,-1711l3636,-1711,3636,-1468,3699,-1468,3699,-1665,3699,-1665,3701,-1671,3708,-1687,3714,-1701,3717,-1711xm3649,-1821l3644,-1813,3638,-1796,3632,-1772,3625,-1740,3709,-1740,3703,-1751,3686,-1776,3668,-1799,3649,-1821xe" filled="true" fillcolor="#ff0000" stroked="false">
              <v:path arrowok="t"/>
              <v:fill type="solid"/>
            </v:shape>
            <v:shape style="position:absolute;left:3300;top:-1822;width:541;height:1444" coordorigin="3300,-1821" coordsize="541,1444" path="m3629,-796l3684,-754,3727,-701,3759,-635,3780,-558,3786,-508,3786,-463,3779,-424,3764,-390,3747,-378,3732,-385,3703,-454,3700,-482,3699,-494,3698,-507,3697,-520,3696,-531,3695,-541,3682,-535,3666,-528,3647,-518,3627,-506,3554,-472,3490,-440,3436,-409,3392,-379,3385,-379,3381,-384,3381,-390,3381,-396,3379,-402,3371,-461,3365,-509,3360,-544,3355,-564,3353,-581,3353,-593,3357,-599,3378,-596,3401,-625,3427,-684,3455,-774,3485,-894,3451,-894,3417,-894,3383,-894,3348,-894,3346,-894,3335,-894,3311,-888,3308,-899,3306,-909,3303,-919,3300,-929,3307,-929,3311,-929,3318,-923,3341,-923,3364,-923,3386,-923,3409,-923,3409,-1003,3409,-1804,3416,-1810,3428,-1803,3444,-1780,3466,-1740,3506,-1740,3545,-1740,3585,-1740,3625,-1740,3632,-1772,3638,-1796,3644,-1813,3649,-1821,3668,-1799,3686,-1776,3703,-1751,3719,-1723,3717,-1713,3714,-1701,3708,-1687,3701,-1671,3699,-1665,3699,-1665,3699,-1582,3699,-1500,3699,-1418,3699,-1335,3699,-1253,3699,-1170,3699,-1088,3699,-1005,3699,-923,3710,-923,3721,-923,3732,-923,3742,-960,3752,-993,3760,-1021,3769,-1045,3771,-1045,3773,-1045,3775,-1045,3800,-1004,3819,-970,3832,-941,3839,-917,3841,-906,3838,-900,3834,-894,3767,-894,3700,-894,3633,-894,3566,-894,3573,-882,3579,-871,3584,-859,3584,-842,3584,-836,3581,-836,3571,-825,3562,-819,3555,-813,3528,-752,3500,-691,3469,-631,3438,-570,3500,-573,3563,-575,3625,-578,3688,-581,3678,-635,3664,-685,3646,-729,3625,-767,3623,-784,3623,-790,3629,-796xe" filled="false" stroked="true" strokeweight=".75pt" strokecolor="#ff0000">
              <v:path arrowok="t"/>
              <v:stroke dashstyle="solid"/>
            </v:shape>
            <w10:wrap type="none"/>
          </v:group>
        </w:pict>
      </w:r>
      <w:bookmarkStart w:name="文号" w:id="1"/>
      <w:bookmarkEnd w:id="1"/>
      <w:r>
        <w:rPr/>
      </w:r>
      <w:r>
        <w:rPr/>
        <w:t>舒卫健〔</w:t>
      </w:r>
      <w:r>
        <w:rPr>
          <w:rFonts w:ascii="Times New Roman" w:eastAsia="Times New Roman"/>
        </w:rPr>
        <w:t>2022</w:t>
      </w:r>
      <w:r>
        <w:rPr/>
        <w:t>〕</w:t>
      </w:r>
      <w:r>
        <w:rPr>
          <w:rFonts w:ascii="Times New Roman" w:eastAsia="Times New Roman"/>
        </w:rPr>
        <w:t>12 </w:t>
      </w:r>
      <w:r>
        <w:rPr/>
        <w:t>号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78pt,11.683916pt" to="520.2pt,11.683916pt" stroked="true" strokeweight="2.5pt" strokecolor="#ff0000">
            <v:stroke dashstyle="solid"/>
            <w10:wrap type="topAndBottom"/>
          </v:line>
        </w:pic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Heading1"/>
        <w:spacing w:line="172" w:lineRule="auto" w:before="296"/>
        <w:ind w:firstLine="0"/>
        <w:jc w:val="center"/>
      </w:pPr>
      <w:r>
        <w:rPr/>
        <w:t>关于印发《舒城县卫健委</w:t>
      </w:r>
      <w:r>
        <w:rPr>
          <w:rFonts w:ascii="Times New Roman" w:eastAsia="Times New Roman"/>
        </w:rPr>
        <w:t>2022</w:t>
      </w:r>
      <w:r>
        <w:rPr/>
        <w:t>年消防及安全生产工作要点》的通知</w:t>
      </w:r>
    </w:p>
    <w:p>
      <w:pPr>
        <w:pStyle w:val="BodyText"/>
        <w:spacing w:before="15"/>
        <w:rPr>
          <w:rFonts w:ascii="方正小标宋简体"/>
          <w:sz w:val="34"/>
        </w:rPr>
      </w:pPr>
    </w:p>
    <w:p>
      <w:pPr>
        <w:pStyle w:val="BodyText"/>
        <w:ind w:left="129"/>
      </w:pPr>
      <w:r>
        <w:rPr/>
        <w:t>全县各卫健单位：</w:t>
      </w:r>
    </w:p>
    <w:p>
      <w:pPr>
        <w:pStyle w:val="BodyText"/>
        <w:spacing w:line="326" w:lineRule="auto" w:before="152"/>
        <w:ind w:left="129" w:right="269" w:firstLine="631"/>
      </w:pPr>
      <w:r>
        <w:rPr>
          <w:spacing w:val="-7"/>
        </w:rPr>
        <w:t>现将《舒城县卫健委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61"/>
        </w:rPr>
        <w:t> </w:t>
      </w:r>
      <w:r>
        <w:rPr>
          <w:spacing w:val="-5"/>
        </w:rPr>
        <w:t>年消防及安全生产工作要点》印发给你们，请结合实际认真贯彻落实。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4747"/>
      </w:pPr>
      <w:r>
        <w:rPr>
          <w:rFonts w:ascii="Times New Roman" w:eastAsia="Times New Roman"/>
        </w:rPr>
        <w:t>2022 </w:t>
      </w:r>
      <w:r>
        <w:rPr/>
        <w:t>年 </w:t>
      </w:r>
      <w:r>
        <w:rPr>
          <w:rFonts w:ascii="Times New Roman" w:eastAsia="Times New Roman"/>
        </w:rPr>
        <w:t>4 </w:t>
      </w:r>
      <w:r>
        <w:rPr/>
        <w:t>月 </w:t>
      </w:r>
      <w:r>
        <w:rPr>
          <w:rFonts w:ascii="Times New Roman" w:eastAsia="Times New Roman"/>
        </w:rPr>
        <w:t>14 </w:t>
      </w:r>
      <w:r>
        <w:rPr/>
        <w:t>日</w:t>
      </w:r>
    </w:p>
    <w:p>
      <w:pPr>
        <w:spacing w:after="0"/>
        <w:sectPr>
          <w:type w:val="continuous"/>
          <w:pgSz w:w="11910" w:h="16850"/>
          <w:pgMar w:top="1600" w:bottom="280" w:left="14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line="172" w:lineRule="auto"/>
        <w:ind w:left="3672" w:right="1174"/>
      </w:pPr>
      <w:r>
        <w:rPr/>
        <w:t>舒城县卫健委</w:t>
      </w:r>
      <w:r>
        <w:rPr>
          <w:rFonts w:ascii="Times New Roman" w:eastAsia="Times New Roman"/>
        </w:rPr>
        <w:t>2022</w:t>
      </w:r>
      <w:r>
        <w:rPr/>
        <w:t>年消防及安全生产工作要点</w:t>
      </w:r>
    </w:p>
    <w:p>
      <w:pPr>
        <w:pStyle w:val="BodyText"/>
        <w:spacing w:before="14"/>
        <w:rPr>
          <w:rFonts w:ascii="方正小标宋简体"/>
          <w:sz w:val="34"/>
        </w:rPr>
      </w:pPr>
    </w:p>
    <w:p>
      <w:pPr>
        <w:pStyle w:val="BodyText"/>
        <w:spacing w:line="328" w:lineRule="auto"/>
        <w:ind w:left="129" w:right="159" w:firstLine="631"/>
      </w:pPr>
      <w:r>
        <w:rPr>
          <w:rFonts w:ascii="Times New Roman" w:eastAsia="Times New Roman"/>
        </w:rPr>
        <w:t>2022</w:t>
      </w:r>
      <w:r>
        <w:rPr>
          <w:spacing w:val="-5"/>
        </w:rPr>
        <w:t>年全县卫健系统消防及安全生产工作主要任务是：坚持</w:t>
      </w:r>
      <w:r>
        <w:rPr>
          <w:spacing w:val="-6"/>
        </w:rPr>
        <w:t>以习近平新时代中国特色社会主义思想为指导，坚持安全第一、</w:t>
      </w:r>
      <w:r>
        <w:rPr>
          <w:spacing w:val="-12"/>
        </w:rPr>
        <w:t>预防为主、综合治理的方针，深入贯彻党的十九大和十九届历次</w:t>
      </w:r>
      <w:r>
        <w:rPr>
          <w:spacing w:val="-14"/>
        </w:rPr>
        <w:t>全会精神，认真贯彻落实习近平总书记关于安全生产重要论述和</w:t>
      </w:r>
      <w:r>
        <w:rPr>
          <w:spacing w:val="-17"/>
        </w:rPr>
        <w:t>重要讲话指示批示精神，按照县委、县政府的决策部署，贯彻落</w:t>
      </w:r>
      <w:r>
        <w:rPr>
          <w:spacing w:val="-19"/>
        </w:rPr>
        <w:t>实市卫健委和县安委会工作要求，立足安全生产专项整治三年行</w:t>
      </w:r>
      <w:r>
        <w:rPr>
          <w:spacing w:val="-17"/>
        </w:rPr>
        <w:t>动巩固提升阶段，贯彻新发展理念，准确把握新形势新挑战新要求，更好地统筹全县卫健系统安全发展。</w:t>
      </w:r>
    </w:p>
    <w:p>
      <w:pPr>
        <w:pStyle w:val="BodyText"/>
        <w:spacing w:line="398" w:lineRule="exact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一、健全安全生产责任体系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328" w:lineRule="auto" w:before="150" w:after="0"/>
        <w:ind w:left="129" w:right="248" w:firstLine="631"/>
        <w:jc w:val="both"/>
        <w:rPr>
          <w:sz w:val="32"/>
        </w:rPr>
      </w:pPr>
      <w:r>
        <w:rPr>
          <w:spacing w:val="-1"/>
          <w:sz w:val="32"/>
        </w:rPr>
        <w:t>推动县委卫健工委、各支部专题学习新《安全生产法》， </w:t>
      </w:r>
      <w:r>
        <w:rPr>
          <w:spacing w:val="-11"/>
          <w:sz w:val="32"/>
        </w:rPr>
        <w:t>推进学习教育全覆盖。将习近平总书记关于安全生产重要论述纳</w:t>
      </w:r>
      <w:r>
        <w:rPr>
          <w:spacing w:val="-15"/>
          <w:sz w:val="32"/>
        </w:rPr>
        <w:t>入各单位宣传工作重点，部署开展经常性、系统性宣讲活动；组</w:t>
      </w:r>
      <w:r>
        <w:rPr>
          <w:spacing w:val="-17"/>
          <w:sz w:val="32"/>
        </w:rPr>
        <w:t>织观看学习《生命重于泰山</w:t>
      </w:r>
      <w:r>
        <w:rPr>
          <w:rFonts w:ascii="Times New Roman" w:hAnsi="Times New Roman" w:eastAsia="Times New Roman"/>
          <w:sz w:val="32"/>
        </w:rPr>
        <w:t>—</w:t>
      </w:r>
      <w:r>
        <w:rPr>
          <w:sz w:val="32"/>
        </w:rPr>
        <w:t>习近平总书记关于安全生产重要论述》电视专题片。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328" w:lineRule="auto" w:before="0" w:after="0"/>
        <w:ind w:left="129" w:right="110" w:firstLine="631"/>
        <w:jc w:val="left"/>
        <w:rPr>
          <w:sz w:val="32"/>
        </w:rPr>
      </w:pPr>
      <w:r>
        <w:rPr>
          <w:spacing w:val="6"/>
          <w:sz w:val="32"/>
        </w:rPr>
        <w:t>全面落实行业安全生产监管责任，依据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5"/>
          <w:sz w:val="32"/>
        </w:rPr>
        <w:t>党政同责、一岗双责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pacing w:val="-10"/>
          <w:sz w:val="32"/>
        </w:rPr>
        <w:t>要求，健全安全生产职责划分，坚持行业管理、部门管理、属地管理并重。强力推动卫生健康单位主体责任落实，建立、完</w:t>
      </w:r>
      <w:r>
        <w:rPr>
          <w:spacing w:val="-16"/>
          <w:sz w:val="32"/>
        </w:rPr>
        <w:t>善全员全过程全方位的安全生产管理制度，建立风险辨识管控和</w:t>
      </w:r>
      <w:r>
        <w:rPr>
          <w:spacing w:val="-19"/>
          <w:sz w:val="32"/>
        </w:rPr>
        <w:t>隐患排查治理双重预防控制工作机制，明确所有从业人员安全生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54"/>
        <w:ind w:left="443"/>
      </w:pPr>
      <w:r>
        <w:rPr/>
        <w:t>—２—</w:t>
      </w:r>
    </w:p>
    <w:p>
      <w:pPr>
        <w:spacing w:after="0"/>
        <w:sectPr>
          <w:pgSz w:w="11910" w:h="16850"/>
          <w:pgMar w:top="1600" w:bottom="280" w:left="14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26" w:lineRule="auto" w:before="65"/>
        <w:ind w:left="129" w:right="192"/>
      </w:pPr>
      <w:r>
        <w:rPr/>
        <w:t>产责任，建立安全生产</w:t>
      </w:r>
      <w:r>
        <w:rPr>
          <w:rFonts w:ascii="Times New Roman" w:hAnsi="Times New Roman" w:eastAsia="Times New Roman"/>
        </w:rPr>
        <w:t>“</w:t>
      </w:r>
      <w:r>
        <w:rPr/>
        <w:t>层层负责、人人有责、各负其责</w:t>
      </w:r>
      <w:r>
        <w:rPr>
          <w:rFonts w:ascii="Times New Roman" w:hAnsi="Times New Roman" w:eastAsia="Times New Roman"/>
        </w:rPr>
        <w:t>”</w:t>
      </w:r>
      <w:r>
        <w:rPr/>
        <w:t>的工作体系。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28" w:lineRule="auto" w:before="5" w:after="0"/>
        <w:ind w:left="129" w:right="156" w:firstLine="631"/>
        <w:jc w:val="left"/>
        <w:rPr>
          <w:sz w:val="32"/>
        </w:rPr>
      </w:pPr>
      <w:r>
        <w:rPr>
          <w:spacing w:val="10"/>
          <w:sz w:val="32"/>
        </w:rPr>
        <w:t>严格落实事故隐患追责问责制度，强化安全生产责任追</w:t>
      </w:r>
      <w:r>
        <w:rPr>
          <w:spacing w:val="-6"/>
          <w:sz w:val="32"/>
        </w:rPr>
        <w:t>究，严格落实安全生产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一票否决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4"/>
          <w:sz w:val="32"/>
        </w:rPr>
        <w:t>制度和安全生产约谈制度，强</w:t>
      </w:r>
      <w:r>
        <w:rPr>
          <w:spacing w:val="-5"/>
          <w:sz w:val="32"/>
        </w:rPr>
        <w:t>化对事故多发或工作不力单位的警示诫勉，推动责任措施落实， </w:t>
      </w:r>
      <w:r>
        <w:rPr>
          <w:spacing w:val="6"/>
          <w:sz w:val="32"/>
        </w:rPr>
        <w:t>督促问题隐患整改。及时报告生产安全事故和反馈安全生产信</w:t>
      </w:r>
      <w:r>
        <w:rPr>
          <w:spacing w:val="-10"/>
          <w:sz w:val="32"/>
        </w:rPr>
        <w:t>息，不迟报、瞒报。认真参与相关事故调查，落实对有关责任单位和责任人的处理意见。</w:t>
      </w:r>
    </w:p>
    <w:p>
      <w:pPr>
        <w:pStyle w:val="BodyText"/>
        <w:spacing w:line="400" w:lineRule="exact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二、巩固提升安全生产专项整治三年行动</w:t>
      </w:r>
    </w:p>
    <w:p>
      <w:pPr>
        <w:pStyle w:val="BodyText"/>
        <w:spacing w:line="328" w:lineRule="auto" w:before="150"/>
        <w:ind w:left="129" w:right="274" w:firstLine="631"/>
        <w:jc w:val="both"/>
      </w:pPr>
      <w:r>
        <w:rPr>
          <w:spacing w:val="-6"/>
        </w:rPr>
        <w:t>抓好全县卫健系统安全生产专项整治三年行动收官工作，以</w:t>
      </w:r>
      <w:r>
        <w:rPr>
          <w:spacing w:val="-7"/>
        </w:rPr>
        <w:t>巩固提升专项整治三年行动为主线，以杜绝事故发生为目标，着</w:t>
      </w:r>
      <w:r>
        <w:rPr/>
        <w:t>力防范化解重大安全风险。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328" w:lineRule="auto" w:before="0" w:after="0"/>
        <w:ind w:left="129" w:right="159" w:firstLine="631"/>
        <w:jc w:val="left"/>
        <w:rPr>
          <w:sz w:val="32"/>
        </w:rPr>
      </w:pPr>
      <w:r>
        <w:rPr>
          <w:spacing w:val="-3"/>
          <w:sz w:val="32"/>
        </w:rPr>
        <w:t>牢固树立安全发展理念，提高安全防范意识，时刻绷紧安</w:t>
      </w:r>
      <w:r>
        <w:rPr>
          <w:spacing w:val="-8"/>
          <w:sz w:val="32"/>
        </w:rPr>
        <w:t>全生产这根弦。以安全生产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铸安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行动和风险管控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六项机制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z w:val="32"/>
        </w:rPr>
        <w:t>为</w:t>
      </w:r>
      <w:r>
        <w:rPr>
          <w:spacing w:val="-12"/>
          <w:sz w:val="32"/>
        </w:rPr>
        <w:t>抓手，深入推进安全生产专项行动。通过打造卫生健康系统消防</w:t>
      </w:r>
      <w:r>
        <w:rPr>
          <w:spacing w:val="-13"/>
          <w:sz w:val="32"/>
        </w:rPr>
        <w:t>安全标准化管理标杆示范单位，树立一批标杆，通过培树典型、</w:t>
      </w:r>
      <w:r>
        <w:rPr>
          <w:spacing w:val="-10"/>
          <w:sz w:val="32"/>
        </w:rPr>
        <w:t>借鉴好的经验做法，不断拓展工作视野和思路，有效提升安全生产管理水平。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328" w:lineRule="auto" w:before="0" w:after="0"/>
        <w:ind w:left="129" w:right="194" w:firstLine="631"/>
        <w:jc w:val="both"/>
        <w:rPr>
          <w:sz w:val="32"/>
        </w:rPr>
      </w:pPr>
      <w:r>
        <w:rPr>
          <w:spacing w:val="-2"/>
          <w:sz w:val="32"/>
        </w:rPr>
        <w:t>推动安全生产专项整治巩固提升年任务清单化，动态更新问题隐患和制度措施</w:t>
      </w:r>
      <w:r>
        <w:rPr>
          <w:rFonts w:ascii="Times New Roman" w:hAnsi="Times New Roman" w:eastAsia="Times New Roman"/>
          <w:spacing w:val="-2"/>
          <w:sz w:val="32"/>
        </w:rPr>
        <w:t>“</w:t>
      </w:r>
      <w:r>
        <w:rPr>
          <w:spacing w:val="-2"/>
          <w:sz w:val="32"/>
        </w:rPr>
        <w:t>两个清单</w:t>
      </w:r>
      <w:r>
        <w:rPr>
          <w:rFonts w:ascii="Times New Roman" w:hAnsi="Times New Roman" w:eastAsia="Times New Roman"/>
          <w:spacing w:val="-2"/>
          <w:sz w:val="32"/>
        </w:rPr>
        <w:t>”</w:t>
      </w:r>
      <w:r>
        <w:rPr>
          <w:spacing w:val="-3"/>
          <w:sz w:val="32"/>
        </w:rPr>
        <w:t>，结合前期工作开展情况全面、</w:t>
      </w:r>
      <w:r>
        <w:rPr>
          <w:spacing w:val="-10"/>
          <w:sz w:val="32"/>
        </w:rPr>
        <w:t>细致排查安全隐患，科学评估、有效管控安全风险。建立完善隐</w:t>
      </w:r>
      <w:r>
        <w:rPr>
          <w:spacing w:val="-15"/>
          <w:sz w:val="32"/>
        </w:rPr>
        <w:t>患排查治理体系，发现问题隐患立即整改，重点领域全覆盖开展</w:t>
      </w:r>
    </w:p>
    <w:p>
      <w:pPr>
        <w:spacing w:after="0" w:line="328" w:lineRule="auto"/>
        <w:jc w:val="both"/>
        <w:rPr>
          <w:sz w:val="32"/>
        </w:rPr>
        <w:sectPr>
          <w:pgSz w:w="11910" w:h="16850"/>
          <w:pgMar w:top="1600" w:bottom="280" w:left="14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65"/>
        <w:ind w:left="129"/>
      </w:pPr>
      <w:r>
        <w:rPr>
          <w:rFonts w:ascii="Times New Roman" w:hAnsi="Times New Roman" w:eastAsia="Times New Roman"/>
        </w:rPr>
        <w:t>“</w:t>
      </w:r>
      <w:r>
        <w:rPr/>
        <w:t>回头看</w:t>
      </w:r>
      <w:r>
        <w:rPr>
          <w:rFonts w:ascii="Times New Roman" w:hAnsi="Times New Roman" w:eastAsia="Times New Roman"/>
        </w:rPr>
        <w:t>”</w:t>
      </w:r>
      <w:r>
        <w:rPr/>
        <w:t>，杜绝问题反复、隐患</w:t>
      </w:r>
      <w:r>
        <w:rPr>
          <w:rFonts w:ascii="Times New Roman" w:hAnsi="Times New Roman" w:eastAsia="Times New Roman"/>
        </w:rPr>
        <w:t>“</w:t>
      </w:r>
      <w:r>
        <w:rPr/>
        <w:t>回潮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328" w:lineRule="auto" w:before="149" w:after="0"/>
        <w:ind w:left="129" w:right="268" w:firstLine="631"/>
        <w:jc w:val="both"/>
        <w:rPr>
          <w:sz w:val="32"/>
        </w:rPr>
      </w:pPr>
      <w:r>
        <w:rPr>
          <w:spacing w:val="-5"/>
          <w:sz w:val="32"/>
        </w:rPr>
        <w:t>抓整改成闭环，建立问题清单、责任清单、整改台账，及时跟踪督办。按照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三管三必须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pacing w:val="-7"/>
          <w:sz w:val="32"/>
        </w:rPr>
        <w:t>的原则，不断压实行业部门监管责任、医疗机构主体责任，构建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闭环式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5"/>
          <w:sz w:val="32"/>
        </w:rPr>
        <w:t>整改责任链条，做深做</w:t>
      </w:r>
      <w:r>
        <w:rPr>
          <w:spacing w:val="-10"/>
          <w:sz w:val="32"/>
        </w:rPr>
        <w:t>细做实各环节工作，盯紧重点问题，多措并举，积极落实有效整改措施，实现安全生产事故防范闭环管理。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328" w:lineRule="auto" w:before="0" w:after="0"/>
        <w:ind w:left="129" w:right="268" w:firstLine="631"/>
        <w:jc w:val="both"/>
        <w:rPr>
          <w:sz w:val="32"/>
        </w:rPr>
      </w:pPr>
      <w:r>
        <w:rPr>
          <w:spacing w:val="-2"/>
          <w:sz w:val="32"/>
        </w:rPr>
        <w:t>为持续做好专项整治三年行动，在工作成果上见实效，配</w:t>
      </w:r>
      <w:r>
        <w:rPr>
          <w:spacing w:val="-12"/>
          <w:sz w:val="32"/>
        </w:rPr>
        <w:t>合市卫健委、县安委会等部门对本系统的各类安全生产专项督导</w:t>
      </w:r>
      <w:r>
        <w:rPr>
          <w:spacing w:val="-9"/>
          <w:sz w:val="32"/>
        </w:rPr>
        <w:t>检查和巡查考核，县卫健委将以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四不两直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2"/>
          <w:sz w:val="32"/>
        </w:rPr>
        <w:t>的方式抽查突出问题</w:t>
      </w:r>
    </w:p>
    <w:p>
      <w:pPr>
        <w:pStyle w:val="BodyText"/>
        <w:spacing w:line="326" w:lineRule="auto"/>
        <w:ind w:left="129" w:right="274"/>
      </w:pPr>
      <w:r>
        <w:rPr>
          <w:spacing w:val="-13"/>
        </w:rPr>
        <w:t>、重点领域隐患整改落实情况，推进各项重点工作任务高质量完</w:t>
      </w:r>
      <w:r>
        <w:rPr/>
        <w:t>成。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326" w:lineRule="auto" w:before="0" w:after="0"/>
        <w:ind w:left="129" w:right="272" w:firstLine="631"/>
        <w:jc w:val="both"/>
        <w:rPr>
          <w:sz w:val="32"/>
        </w:rPr>
      </w:pPr>
      <w:r>
        <w:rPr>
          <w:spacing w:val="-4"/>
          <w:sz w:val="32"/>
        </w:rPr>
        <w:t>突出重点时节开展明查暗访，在节假日等关键节点，强化</w:t>
      </w:r>
      <w:r>
        <w:rPr>
          <w:spacing w:val="-12"/>
          <w:sz w:val="32"/>
        </w:rPr>
        <w:t>工作部署，建立健全重点时段安全生产调度制度，针对性组织开</w:t>
      </w:r>
      <w:r>
        <w:rPr>
          <w:sz w:val="32"/>
        </w:rPr>
        <w:t>展安全生产明查暗访，推动安全防范各项任务措施落实落地。</w:t>
      </w:r>
    </w:p>
    <w:p>
      <w:pPr>
        <w:pStyle w:val="BodyText"/>
        <w:spacing w:before="1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三、切实强化重点领域安全风险防控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328" w:lineRule="auto" w:before="149" w:after="0"/>
        <w:ind w:left="129" w:right="270" w:firstLine="631"/>
        <w:jc w:val="both"/>
        <w:rPr>
          <w:sz w:val="32"/>
        </w:rPr>
      </w:pPr>
      <w:r>
        <w:rPr>
          <w:spacing w:val="-4"/>
          <w:sz w:val="32"/>
        </w:rPr>
        <w:t>强化消防安全风险防控。贯彻落实《医疗和疾控机构消防</w:t>
      </w:r>
      <w:r>
        <w:rPr>
          <w:spacing w:val="-3"/>
          <w:sz w:val="32"/>
        </w:rPr>
        <w:t>安全生产工作管理指南</w:t>
      </w:r>
      <w:r>
        <w:rPr>
          <w:sz w:val="32"/>
        </w:rPr>
        <w:t>（试行</w:t>
      </w:r>
      <w:r>
        <w:rPr>
          <w:spacing w:val="-29"/>
          <w:sz w:val="32"/>
        </w:rPr>
        <w:t>）</w:t>
      </w:r>
      <w:r>
        <w:rPr>
          <w:spacing w:val="-9"/>
          <w:sz w:val="32"/>
        </w:rPr>
        <w:t>》《安徽省卫生健康机构消防安</w:t>
      </w:r>
      <w:r>
        <w:rPr>
          <w:spacing w:val="-11"/>
          <w:sz w:val="32"/>
        </w:rPr>
        <w:t>全标准化管理规定》，完善消防安全责任制，强化日常监管检查</w:t>
      </w:r>
      <w:r>
        <w:rPr>
          <w:spacing w:val="-13"/>
          <w:sz w:val="32"/>
        </w:rPr>
        <w:t>巡查。开展高层建筑、电气火灾、电动自行车、冬春季消防安全</w:t>
      </w:r>
      <w:r>
        <w:rPr>
          <w:spacing w:val="-11"/>
          <w:sz w:val="32"/>
        </w:rPr>
        <w:t>综合治理，督促各卫生健康单位严格落实《医疗机构消防安全管理九项规定》，强化疫情期间隔离病房、临时搭建物、发热门诊</w:t>
      </w:r>
      <w:r>
        <w:rPr>
          <w:sz w:val="32"/>
        </w:rPr>
        <w:t>等业务用房消防安全管理。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55"/>
        <w:ind w:left="443"/>
      </w:pPr>
      <w:r>
        <w:rPr/>
        <w:t>—４—</w:t>
      </w:r>
    </w:p>
    <w:p>
      <w:pPr>
        <w:spacing w:after="0"/>
        <w:sectPr>
          <w:pgSz w:w="11910" w:h="16850"/>
          <w:pgMar w:top="1600" w:bottom="280" w:left="14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328" w:lineRule="auto" w:before="65" w:after="0"/>
        <w:ind w:left="129" w:right="246" w:firstLine="631"/>
        <w:jc w:val="both"/>
        <w:rPr>
          <w:sz w:val="32"/>
        </w:rPr>
      </w:pPr>
      <w:r>
        <w:rPr>
          <w:spacing w:val="-1"/>
          <w:sz w:val="32"/>
        </w:rPr>
        <w:t>强化危险化学品安全风险防控。强化对危险化学品贮存、</w:t>
      </w:r>
      <w:r>
        <w:rPr>
          <w:spacing w:val="-11"/>
          <w:sz w:val="32"/>
        </w:rPr>
        <w:t>使用、处置等环节全主体、全品种、全链条安全管理，完善本系</w:t>
      </w:r>
      <w:r>
        <w:rPr>
          <w:spacing w:val="-17"/>
          <w:sz w:val="32"/>
        </w:rPr>
        <w:t>统本单位危险化学品安全风险分布档案，配齐具备专业技能和安</w:t>
      </w:r>
      <w:r>
        <w:rPr>
          <w:spacing w:val="-20"/>
          <w:sz w:val="32"/>
        </w:rPr>
        <w:t>全管理能力的专职危险化学品管理人员。医疗机构要经常性开展危险废物专项检查，实现危险化学品重大安全风险闭环管理。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328" w:lineRule="auto" w:before="0" w:after="0"/>
        <w:ind w:left="129" w:right="159" w:firstLine="631"/>
        <w:jc w:val="left"/>
        <w:rPr>
          <w:sz w:val="32"/>
        </w:rPr>
      </w:pPr>
      <w:r>
        <w:rPr>
          <w:spacing w:val="-3"/>
          <w:sz w:val="32"/>
        </w:rPr>
        <w:t>强化后勤领域安全风险防控。依据国家卫生健康委《医疗和疾控机构后勤安全生产工作管理指南（试行）</w:t>
      </w:r>
      <w:r>
        <w:rPr>
          <w:spacing w:val="-5"/>
          <w:sz w:val="32"/>
        </w:rPr>
        <w:t>》，加强用水、</w:t>
      </w:r>
      <w:r>
        <w:rPr>
          <w:spacing w:val="-12"/>
          <w:sz w:val="32"/>
        </w:rPr>
        <w:t>用电、排水防涝、用热、用气和污水、污泥、垃圾处理等基础设施维修、运营过程中的安全监督管理，突出防范漏电、漏气、爆</w:t>
      </w:r>
      <w:r>
        <w:rPr>
          <w:spacing w:val="-17"/>
          <w:sz w:val="32"/>
        </w:rPr>
        <w:t>炸和密闭空间中毒窒息事故。抓好电梯、高压氧舱、液氧储罐等</w:t>
      </w:r>
      <w:r>
        <w:rPr>
          <w:spacing w:val="-18"/>
          <w:sz w:val="32"/>
        </w:rPr>
        <w:t>特种设备隐患排查整治。加强燃气安全宣传培训，落实燃气管线</w:t>
      </w:r>
    </w:p>
    <w:p>
      <w:pPr>
        <w:pStyle w:val="BodyText"/>
        <w:spacing w:line="326" w:lineRule="auto"/>
        <w:ind w:left="129" w:right="274"/>
      </w:pPr>
      <w:r>
        <w:rPr>
          <w:spacing w:val="-12"/>
        </w:rPr>
        <w:t>、压力表等设施隐患排查整治工作要求，杜绝地下密闭空间使用</w:t>
      </w:r>
      <w:r>
        <w:rPr/>
        <w:t>液化气、翻新钢瓶等违法违规行为。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328" w:lineRule="auto" w:before="0" w:after="0"/>
        <w:ind w:left="129" w:right="270" w:firstLine="631"/>
        <w:jc w:val="both"/>
        <w:rPr>
          <w:sz w:val="32"/>
        </w:rPr>
      </w:pPr>
      <w:r>
        <w:rPr>
          <w:spacing w:val="-3"/>
          <w:sz w:val="32"/>
        </w:rPr>
        <w:t>强化人员密集场所安全风险防控。督促各医疗机构加强日</w:t>
      </w:r>
      <w:r>
        <w:rPr>
          <w:spacing w:val="-11"/>
          <w:sz w:val="32"/>
        </w:rPr>
        <w:t>常安全管理，持续排查整治安全隐患，落实各项安全防范措施和</w:t>
      </w:r>
      <w:r>
        <w:rPr>
          <w:spacing w:val="-12"/>
          <w:sz w:val="32"/>
        </w:rPr>
        <w:t>应急预案，加强逃生疏散演练，提升有效组织在院诊治群众疏散</w:t>
      </w:r>
      <w:r>
        <w:rPr>
          <w:sz w:val="32"/>
        </w:rPr>
        <w:t>能力。</w:t>
      </w:r>
    </w:p>
    <w:p>
      <w:pPr>
        <w:pStyle w:val="BodyText"/>
        <w:spacing w:line="405" w:lineRule="exact"/>
        <w:ind w:left="760"/>
        <w:rPr>
          <w:rFonts w:ascii="黑体" w:eastAsia="黑体" w:hint="eastAsia"/>
        </w:rPr>
      </w:pPr>
      <w:r>
        <w:rPr>
          <w:rFonts w:ascii="黑体" w:eastAsia="黑体" w:hint="eastAsia"/>
        </w:rPr>
        <w:t>四、着力加强应急救援和宣传教育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328" w:lineRule="auto" w:before="135" w:after="0"/>
        <w:ind w:left="129" w:right="268" w:firstLine="631"/>
        <w:jc w:val="both"/>
        <w:rPr>
          <w:sz w:val="32"/>
        </w:rPr>
      </w:pPr>
      <w:r>
        <w:rPr>
          <w:spacing w:val="-4"/>
          <w:sz w:val="32"/>
        </w:rPr>
        <w:t>完善安全生产应急预案体系。制定、修订具有针对性和可</w:t>
      </w:r>
      <w:r>
        <w:rPr>
          <w:spacing w:val="-8"/>
          <w:sz w:val="32"/>
        </w:rPr>
        <w:t>操作性的应急救援预案，强化应急演练，做好人员、装备和物资准备工作，提高突发事件和紧急情况的应急处置能力。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405" w:lineRule="exact" w:before="0" w:after="0"/>
        <w:ind w:left="1002" w:right="0" w:hanging="242"/>
        <w:jc w:val="left"/>
        <w:rPr>
          <w:sz w:val="32"/>
        </w:rPr>
      </w:pPr>
      <w:r>
        <w:rPr>
          <w:spacing w:val="-3"/>
          <w:sz w:val="32"/>
        </w:rPr>
        <w:t>加强安全生产教育培训。将安全生产月、消防宣传日、《</w:t>
      </w:r>
    </w:p>
    <w:p>
      <w:pPr>
        <w:spacing w:after="0" w:line="405" w:lineRule="exact"/>
        <w:jc w:val="left"/>
        <w:rPr>
          <w:sz w:val="32"/>
        </w:rPr>
        <w:sectPr>
          <w:pgSz w:w="11910" w:h="16850"/>
          <w:pgMar w:top="1600" w:bottom="280" w:left="14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28" w:lineRule="auto" w:before="65"/>
        <w:ind w:left="129" w:right="193"/>
        <w:jc w:val="both"/>
      </w:pPr>
      <w:r>
        <w:rPr/>
        <w:t>职业病防治法》宣传周、安全生产宣传</w:t>
      </w:r>
      <w:r>
        <w:rPr>
          <w:rFonts w:ascii="Times New Roman" w:hAnsi="Times New Roman" w:eastAsia="Times New Roman"/>
        </w:rPr>
        <w:t>“</w:t>
      </w:r>
      <w:r>
        <w:rPr/>
        <w:t>五进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2"/>
        </w:rPr>
        <w:t>等活动有机衔接， </w:t>
      </w:r>
      <w:r>
        <w:rPr>
          <w:spacing w:val="-11"/>
        </w:rPr>
        <w:t>融合推进。指导、督促医疗机构贯彻执行相关行业标准，落实全</w:t>
      </w:r>
      <w:r>
        <w:rPr>
          <w:spacing w:val="-15"/>
        </w:rPr>
        <w:t>员安全培训等工作制度，推动安全培训主体责任落实。广泛开展</w:t>
      </w:r>
      <w:r>
        <w:rPr>
          <w:spacing w:val="-17"/>
        </w:rPr>
        <w:t>应急和安全知识宣传、典型生产安全事故警示教育活动，有效提升从业人员安全素质。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81.849998pt,14.175625pt" to="524.049998pt,13.925625pt" stroked="true" strokeweight="1.5pt" strokecolor="#000000">
            <v:stroke dashstyle="solid"/>
            <w10:wrap type="topAndBottom"/>
          </v:line>
        </w:pict>
      </w:r>
    </w:p>
    <w:p>
      <w:pPr>
        <w:tabs>
          <w:tab w:pos="5923" w:val="left" w:leader="none"/>
        </w:tabs>
        <w:spacing w:before="15" w:after="85"/>
        <w:ind w:left="405" w:right="0" w:firstLine="0"/>
        <w:jc w:val="left"/>
        <w:rPr>
          <w:sz w:val="28"/>
        </w:rPr>
      </w:pPr>
      <w:r>
        <w:rPr>
          <w:spacing w:val="-5"/>
          <w:sz w:val="28"/>
        </w:rPr>
        <w:t>舒城县卫生健康委员</w:t>
      </w:r>
      <w:r>
        <w:rPr>
          <w:sz w:val="28"/>
        </w:rPr>
        <w:t>会</w:t>
        <w:tab/>
      </w:r>
      <w:r>
        <w:rPr>
          <w:rFonts w:ascii="Times New Roman" w:eastAsia="Times New Roman"/>
          <w:sz w:val="28"/>
        </w:rPr>
        <w:t>2022</w:t>
      </w:r>
      <w:r>
        <w:rPr>
          <w:rFonts w:ascii="Times New Roman" w:eastAsia="Times New Roman"/>
          <w:spacing w:val="-6"/>
          <w:sz w:val="28"/>
        </w:rPr>
        <w:t> </w:t>
      </w:r>
      <w:r>
        <w:rPr>
          <w:sz w:val="28"/>
        </w:rPr>
        <w:t>年</w:t>
      </w:r>
      <w:r>
        <w:rPr>
          <w:spacing w:val="-73"/>
          <w:sz w:val="28"/>
        </w:rPr>
        <w:t> </w:t>
      </w:r>
      <w:r>
        <w:rPr>
          <w:rFonts w:ascii="Times New Roman" w:eastAsia="Times New Roman"/>
          <w:sz w:val="28"/>
        </w:rPr>
        <w:t>4</w:t>
      </w:r>
      <w:r>
        <w:rPr>
          <w:rFonts w:ascii="Times New Roman" w:eastAsia="Times New Roman"/>
          <w:spacing w:val="-8"/>
          <w:sz w:val="28"/>
        </w:rPr>
        <w:t> </w:t>
      </w:r>
      <w:r>
        <w:rPr>
          <w:sz w:val="28"/>
        </w:rPr>
        <w:t>月</w:t>
      </w:r>
      <w:r>
        <w:rPr>
          <w:spacing w:val="-73"/>
          <w:sz w:val="28"/>
        </w:rPr>
        <w:t> 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-7"/>
          <w:sz w:val="28"/>
        </w:rPr>
        <w:t> </w:t>
      </w:r>
      <w:r>
        <w:rPr>
          <w:spacing w:val="-5"/>
          <w:sz w:val="28"/>
        </w:rPr>
        <w:t>日印发</w:t>
      </w:r>
    </w:p>
    <w:p>
      <w:pPr>
        <w:pStyle w:val="BodyText"/>
        <w:spacing w:line="30" w:lineRule="exact"/>
        <w:ind w:left="162"/>
        <w:rPr>
          <w:sz w:val="2"/>
        </w:rPr>
      </w:pPr>
      <w:r>
        <w:rPr>
          <w:position w:val="0"/>
          <w:sz w:val="2"/>
        </w:rPr>
        <w:pict>
          <v:group style="width:442.2pt;height:1.5pt;mso-position-horizontal-relative:char;mso-position-vertical-relative:line" coordorigin="0,0" coordsize="8844,30">
            <v:line style="position:absolute" from="0,15" to="8844,15" stroked="true" strokeweight="1.5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55"/>
        <w:ind w:left="443"/>
      </w:pPr>
      <w:r>
        <w:rPr/>
        <w:t>—６—</w:t>
      </w:r>
    </w:p>
    <w:p>
      <w:pPr>
        <w:spacing w:after="0"/>
        <w:sectPr>
          <w:pgSz w:w="11910" w:h="16850"/>
          <w:pgMar w:top="1600" w:bottom="280" w:left="1460" w:right="12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50"/>
      <w:pgMar w:top="1600" w:bottom="280" w:left="14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5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7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0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8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5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08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42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5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7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0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8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5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08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4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5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7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0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8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5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08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4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5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7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0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8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5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08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1" w:hanging="242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19"/>
      <w:ind w:left="808" w:right="953" w:hanging="264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29" w:right="268" w:firstLine="631"/>
      <w:jc w:val="both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</dc:creator>
  <dcterms:created xsi:type="dcterms:W3CDTF">2022-06-29T03:30:07Z</dcterms:created>
  <dcterms:modified xsi:type="dcterms:W3CDTF">2022-06-29T03:30:07Z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