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GJZB2022-08-25</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240" w:lineRule="auto"/>
        <w:jc w:val="center"/>
        <w:textAlignment w:val="auto"/>
        <w:rPr>
          <w:rFonts w:hint="eastAsia" w:ascii="仿宋" w:hAnsi="仿宋" w:eastAsia="仿宋" w:cs="仿宋"/>
          <w:b/>
          <w:color w:val="auto"/>
          <w:sz w:val="72"/>
          <w:szCs w:val="72"/>
          <w:highlight w:val="none"/>
          <w:lang w:val="zh-CN"/>
        </w:rPr>
      </w:pPr>
      <w:r>
        <w:rPr>
          <w:rFonts w:hint="eastAsia" w:ascii="仿宋" w:hAnsi="仿宋" w:eastAsia="仿宋" w:cs="仿宋"/>
          <w:color w:val="auto"/>
          <w:sz w:val="36"/>
          <w:szCs w:val="36"/>
          <w:highlight w:val="none"/>
          <w:lang w:val="en-US" w:eastAsia="zh-CN"/>
        </w:rPr>
        <w:t>舒城县妇幼保健计划生育服务中心居家远程胎心监护采购项目</w:t>
      </w: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700" w:lineRule="exact"/>
        <w:jc w:val="center"/>
        <w:rPr>
          <w:rFonts w:hint="eastAsia" w:ascii="仿宋" w:hAnsi="仿宋" w:eastAsia="仿宋" w:cs="仿宋"/>
          <w:b/>
          <w:color w:val="auto"/>
          <w:sz w:val="72"/>
          <w:szCs w:val="72"/>
          <w:highlight w:val="none"/>
          <w:lang w:val="en-US" w:eastAsia="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pStyle w:val="38"/>
        <w:jc w:val="center"/>
        <w:rPr>
          <w:rFonts w:hint="eastAsia"/>
          <w:color w:val="auto"/>
          <w:highlight w:val="none"/>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零二二</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八月</w:t>
      </w:r>
    </w:p>
    <w:tbl>
      <w:tblPr>
        <w:tblStyle w:val="23"/>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36"/>
                <w:szCs w:val="36"/>
                <w:highlight w:val="none"/>
                <w:lang w:val="en-US" w:eastAsia="zh-CN"/>
              </w:rPr>
              <w:t>采购</w:t>
            </w:r>
            <w:r>
              <w:rPr>
                <w:rFonts w:hint="eastAsia" w:ascii="宋体" w:hAnsi="宋体" w:eastAsia="宋体" w:cs="宋体"/>
                <w:color w:val="auto"/>
                <w:sz w:val="36"/>
                <w:szCs w:val="36"/>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GJZB2022-08-25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kern w:val="2"/>
                <w:sz w:val="21"/>
                <w:szCs w:val="21"/>
                <w:highlight w:val="none"/>
                <w:lang w:val="en-US" w:eastAsia="zh-CN" w:bidi="ar-SA"/>
              </w:rPr>
              <w:t>舒城县妇幼保健计划生育服务中心居家远程胎心监护采购项目</w:t>
            </w:r>
            <w:r>
              <w:rPr>
                <w:rFonts w:hint="eastAsia" w:ascii="宋体" w:hAnsi="宋体" w:eastAsia="宋体" w:cs="宋体"/>
                <w:color w:val="auto"/>
                <w:kern w:val="2"/>
                <w:sz w:val="21"/>
                <w:szCs w:val="21"/>
                <w:highlight w:val="none"/>
                <w:lang w:val="en-US" w:eastAsia="zh-CN" w:bidi="ar-SA"/>
              </w:rPr>
              <w:t>已具备</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条件，依据“六安市人民政府关于进一步完善政府投资工程建设招标投标工作的意见”（六政【2018】49号）、“关于调整舒城县招标采购限额标准的通知”（舒交易〔2022〕5号）的要求，对该项目按简易操作办法</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、项目概况与</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舒城县妇幼保健计划生育服务中心居家远程胎心监护采购项目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5、</w:t>
            </w:r>
            <w:r>
              <w:rPr>
                <w:rFonts w:hint="eastAsia" w:ascii="宋体" w:hAnsi="宋体" w:cs="宋体"/>
                <w:b/>
                <w:bCs/>
                <w:color w:val="auto"/>
                <w:kern w:val="2"/>
                <w:sz w:val="21"/>
                <w:szCs w:val="21"/>
                <w:highlight w:val="none"/>
                <w:lang w:val="en-US" w:eastAsia="zh-CN" w:bidi="ar-SA"/>
              </w:rPr>
              <w:t>项目</w:t>
            </w:r>
            <w:r>
              <w:rPr>
                <w:rFonts w:hint="eastAsia" w:ascii="宋体" w:hAnsi="宋体" w:eastAsia="宋体" w:cs="宋体"/>
                <w:b/>
                <w:bCs/>
                <w:color w:val="auto"/>
                <w:kern w:val="2"/>
                <w:sz w:val="21"/>
                <w:szCs w:val="21"/>
                <w:highlight w:val="none"/>
                <w:lang w:val="en-US" w:eastAsia="zh-CN" w:bidi="ar-SA"/>
              </w:rPr>
              <w:t>规模</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项目上限价115000.00元。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6、</w:t>
            </w:r>
            <w:r>
              <w:rPr>
                <w:rFonts w:hint="eastAsia" w:ascii="宋体" w:hAnsi="宋体" w:cs="宋体"/>
                <w:b/>
                <w:bCs/>
                <w:color w:val="auto"/>
                <w:kern w:val="2"/>
                <w:sz w:val="21"/>
                <w:szCs w:val="21"/>
                <w:highlight w:val="none"/>
                <w:lang w:val="en-US" w:eastAsia="zh-CN" w:bidi="ar-SA"/>
              </w:rPr>
              <w:t>供货期</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合同签订后20个工作日完成工作站系统安装调试，正式运营，项目合作期限三年。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7、</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范围</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详见采购文件及采购说明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8、</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w:t>
            </w:r>
            <w:r>
              <w:rPr>
                <w:rFonts w:hint="eastAsia" w:ascii="宋体" w:hAnsi="宋体" w:cs="宋体"/>
                <w:b/>
                <w:bCs/>
                <w:color w:val="auto"/>
                <w:kern w:val="2"/>
                <w:sz w:val="21"/>
                <w:szCs w:val="21"/>
                <w:highlight w:val="none"/>
                <w:lang w:val="en-US" w:eastAsia="zh-CN" w:bidi="ar-SA"/>
              </w:rPr>
              <w:t>供应商</w:t>
            </w:r>
            <w:r>
              <w:rPr>
                <w:rFonts w:hint="eastAsia" w:ascii="宋体" w:hAnsi="宋体" w:eastAsia="宋体" w:cs="宋体"/>
                <w:b/>
                <w:bCs/>
                <w:color w:val="auto"/>
                <w:kern w:val="2"/>
                <w:sz w:val="21"/>
                <w:szCs w:val="21"/>
                <w:highlight w:val="none"/>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1、符合《中华人民共和国政府采购法》第二十二条规定条件；</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供应商应具有投标产品所对应的且有效的“医疗器械生产许可证”或“医疗器械生产备案凭证”或“医疗器械经营备案凭证”或“医疗器械经营许可证”</w:t>
            </w:r>
            <w:r>
              <w:rPr>
                <w:rFonts w:hint="eastAsia" w:ascii="宋体" w:hAnsi="宋体" w:eastAsia="宋体" w:cs="宋体"/>
                <w:color w:val="auto"/>
                <w:kern w:val="2"/>
                <w:sz w:val="21"/>
                <w:szCs w:val="21"/>
                <w:highlight w:val="none"/>
                <w:lang w:val="en-US" w:eastAsia="zh-CN" w:bidi="ar-SA"/>
              </w:rPr>
              <w:t>；</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供应商若纳入中华人民共和国医疗器械注册管理的，投标人应提供所投标产品相应有效的注册证（含附页、附件）或备案证；进口产品须提供投标产品相应有效的进口注册证（含附页、附件）；</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、本项目不接受联合体投标；</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、供应商存在以下不良信用记录情形之一的，不得推荐为中标候选供应商，不得确定为中标供应商：</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（1）供应商被人民法院列入失信被执行人的；</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（2）供应商被工商行政管理部门列入企业经营异常名录的；</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（3）供应商被税务部门列入重大税收违法案件当事人名单的；</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w:t>
            </w:r>
            <w:r>
              <w:rPr>
                <w:rFonts w:hint="eastAsia" w:ascii="宋体" w:hAnsi="宋体" w:eastAsia="宋体" w:cs="宋体"/>
                <w:b/>
                <w:bCs/>
                <w:color w:val="auto"/>
                <w:kern w:val="2"/>
                <w:sz w:val="21"/>
                <w:szCs w:val="21"/>
                <w:highlight w:val="none"/>
                <w:lang w:val="en-US" w:eastAsia="zh-CN" w:bidi="ar-SA"/>
              </w:rPr>
              <w:t>、本次</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不接受联合体</w:t>
            </w:r>
            <w:r>
              <w:rPr>
                <w:rFonts w:hint="eastAsia" w:ascii="宋体" w:hAnsi="宋体" w:cs="宋体"/>
                <w:b/>
                <w:bCs/>
                <w:color w:val="auto"/>
                <w:kern w:val="2"/>
                <w:sz w:val="21"/>
                <w:szCs w:val="21"/>
                <w:highlight w:val="none"/>
                <w:lang w:val="en-US" w:eastAsia="zh-CN" w:bidi="ar-SA"/>
              </w:rPr>
              <w:t>投标</w:t>
            </w:r>
            <w:r>
              <w:rPr>
                <w:rFonts w:hint="eastAsia" w:ascii="宋体" w:hAnsi="宋体" w:eastAsia="宋体" w:cs="宋体"/>
                <w:b/>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四、报名时间、项目</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会时间及</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1、报名时间、</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2022</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17</w:t>
            </w:r>
            <w:r>
              <w:rPr>
                <w:rFonts w:hint="eastAsia" w:ascii="宋体" w:hAnsi="宋体" w:eastAsia="宋体" w:cs="宋体"/>
                <w:color w:val="auto"/>
                <w:kern w:val="2"/>
                <w:sz w:val="21"/>
                <w:szCs w:val="21"/>
                <w:highlight w:val="none"/>
                <w:lang w:val="en-US" w:eastAsia="zh-CN" w:bidi="ar-SA"/>
              </w:rPr>
              <w:t>日至递交投标文件的截止时间前，上午8：00至11：30分，下午14：30至17：30分（北京时间，下同）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2、项目</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时间：</w:t>
            </w:r>
            <w:r>
              <w:rPr>
                <w:rFonts w:hint="eastAsia" w:ascii="宋体" w:hAnsi="宋体" w:cs="宋体"/>
                <w:color w:val="auto"/>
                <w:kern w:val="2"/>
                <w:sz w:val="21"/>
                <w:szCs w:val="21"/>
                <w:highlight w:val="none"/>
                <w:lang w:val="en-US" w:eastAsia="zh-CN" w:bidi="ar-SA"/>
              </w:rPr>
              <w:t>2022</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22</w:t>
            </w:r>
            <w:r>
              <w:rPr>
                <w:rFonts w:hint="eastAsia" w:ascii="宋体" w:hAnsi="宋体" w:eastAsia="宋体" w:cs="宋体"/>
                <w:color w:val="auto"/>
                <w:kern w:val="2"/>
                <w:sz w:val="21"/>
                <w:szCs w:val="21"/>
                <w:highlight w:val="none"/>
                <w:lang w:val="en-US" w:eastAsia="zh-CN" w:bidi="ar-SA"/>
              </w:rPr>
              <w:t>日</w:t>
            </w:r>
            <w:r>
              <w:rPr>
                <w:rFonts w:hint="eastAsia" w:ascii="宋体" w:hAnsi="宋体" w:cs="宋体"/>
                <w:color w:val="auto"/>
                <w:kern w:val="2"/>
                <w:sz w:val="21"/>
                <w:szCs w:val="21"/>
                <w:highlight w:val="none"/>
                <w:lang w:val="en-US" w:eastAsia="zh-CN" w:bidi="ar-SA"/>
              </w:rPr>
              <w:t>09时00</w:t>
            </w:r>
            <w:r>
              <w:rPr>
                <w:rFonts w:hint="eastAsia" w:ascii="宋体" w:hAnsi="宋体" w:eastAsia="宋体" w:cs="宋体"/>
                <w:color w:val="auto"/>
                <w:kern w:val="2"/>
                <w:sz w:val="21"/>
                <w:szCs w:val="21"/>
                <w:highlight w:val="none"/>
                <w:lang w:val="en-US" w:eastAsia="zh-CN" w:bidi="ar-SA"/>
              </w:rPr>
              <w:t>分</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地点：广进久富商业广场3#公寓楼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携带报名资料及</w:t>
            </w:r>
            <w:r>
              <w:rPr>
                <w:rFonts w:hint="eastAsia" w:ascii="宋体" w:hAnsi="宋体" w:cs="宋体"/>
                <w:color w:val="auto"/>
                <w:kern w:val="2"/>
                <w:sz w:val="21"/>
                <w:szCs w:val="21"/>
                <w:highlight w:val="none"/>
                <w:lang w:val="en-US" w:eastAsia="zh-CN" w:bidi="ar-SA"/>
              </w:rPr>
              <w:t>推荐</w:t>
            </w:r>
            <w:r>
              <w:rPr>
                <w:rFonts w:hint="eastAsia" w:ascii="宋体" w:hAnsi="宋体" w:eastAsia="宋体" w:cs="宋体"/>
                <w:color w:val="auto"/>
                <w:kern w:val="2"/>
                <w:sz w:val="21"/>
                <w:szCs w:val="21"/>
                <w:highlight w:val="none"/>
                <w:lang w:val="en-US" w:eastAsia="zh-CN" w:bidi="ar-SA"/>
              </w:rPr>
              <w:t>函原件到舒城县城关镇广进久富商业广场3#楼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综合</w:t>
            </w:r>
            <w:r>
              <w:rPr>
                <w:rFonts w:hint="eastAsia" w:ascii="宋体" w:hAnsi="宋体" w:eastAsia="宋体" w:cs="宋体"/>
                <w:color w:val="auto"/>
                <w:kern w:val="2"/>
                <w:sz w:val="21"/>
                <w:szCs w:val="21"/>
                <w:highlight w:val="none"/>
                <w:lang w:val="en-US" w:eastAsia="zh-CN" w:bidi="ar-SA"/>
              </w:rPr>
              <w:t>部报名并</w:t>
            </w:r>
            <w:r>
              <w:rPr>
                <w:rFonts w:hint="eastAsia" w:ascii="宋体" w:hAnsi="宋体" w:cs="宋体"/>
                <w:color w:val="auto"/>
                <w:kern w:val="2"/>
                <w:sz w:val="21"/>
                <w:szCs w:val="21"/>
                <w:highlight w:val="none"/>
                <w:lang w:val="en-US" w:eastAsia="zh-CN" w:bidi="ar-SA"/>
              </w:rPr>
              <w:t>获取采购</w:t>
            </w:r>
            <w:r>
              <w:rPr>
                <w:rFonts w:hint="eastAsia" w:ascii="宋体" w:hAnsi="宋体" w:eastAsia="宋体" w:cs="宋体"/>
                <w:color w:val="auto"/>
                <w:kern w:val="2"/>
                <w:sz w:val="21"/>
                <w:szCs w:val="21"/>
                <w:highlight w:val="none"/>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舒城县城关镇广进久富商业广场3#</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叶女士</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18056406687</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18119741282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295" w:hRule="atLeast"/>
          <w:jc w:val="center"/>
        </w:trPr>
        <w:tc>
          <w:tcPr>
            <w:tcW w:w="10837" w:type="dxa"/>
            <w:gridSpan w:val="5"/>
            <w:tcBorders>
              <w:top w:val="single" w:color="auto" w:sz="4" w:space="0"/>
              <w:bottom w:val="single" w:color="auto" w:sz="4" w:space="0"/>
            </w:tcBorders>
            <w:noWrap w:val="0"/>
            <w:vAlign w:val="center"/>
          </w:tcPr>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应具有独立法人资格，符合《中华人民共和国政府采购法》第二十二条规定。</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须携带以下资料进行报名：①有效的企业营业执照、有效的“医疗器械生产许可证”或“医疗器械生产备案凭证”或“医疗器械经营备案凭证”或“医疗器械经营许可证”、所投产品的</w:t>
            </w:r>
            <w:r>
              <w:rPr>
                <w:rFonts w:hint="eastAsia" w:ascii="宋体" w:hAnsi="宋体" w:cs="宋体"/>
                <w:color w:val="auto"/>
                <w:kern w:val="2"/>
                <w:sz w:val="21"/>
                <w:szCs w:val="21"/>
                <w:highlight w:val="none"/>
                <w:lang w:val="en-US" w:eastAsia="zh-CN" w:bidi="ar-SA"/>
              </w:rPr>
              <w:t>医疗器械注册证（含附页、附件）或备案证</w:t>
            </w:r>
            <w:r>
              <w:rPr>
                <w:rFonts w:hint="eastAsia" w:ascii="宋体" w:hAnsi="宋体" w:eastAsia="宋体" w:cs="宋体"/>
                <w:color w:val="auto"/>
                <w:kern w:val="2"/>
                <w:sz w:val="21"/>
                <w:szCs w:val="21"/>
                <w:highlight w:val="none"/>
                <w:lang w:val="en-US" w:eastAsia="zh-CN" w:bidi="ar-SA"/>
              </w:rPr>
              <w:t xml:space="preserve">、企业基本账户开户许可证或证明材料、供应商法定代表人或委托代理人居民身份证原件及复印件；以上资料报名时需提供一份加盖单位公章的复印件（装订成册）。② </w:t>
            </w:r>
            <w:r>
              <w:rPr>
                <w:rFonts w:hint="eastAsia" w:ascii="宋体" w:hAnsi="宋体" w:cs="宋体"/>
                <w:color w:val="auto"/>
                <w:kern w:val="2"/>
                <w:sz w:val="21"/>
                <w:szCs w:val="21"/>
                <w:highlight w:val="none"/>
                <w:lang w:val="en-US" w:eastAsia="zh-CN" w:bidi="ar-SA"/>
              </w:rPr>
              <w:t>采购推荐</w:t>
            </w:r>
            <w:r>
              <w:rPr>
                <w:rFonts w:hint="eastAsia" w:ascii="宋体" w:hAnsi="宋体" w:eastAsia="宋体" w:cs="宋体"/>
                <w:color w:val="auto"/>
                <w:kern w:val="2"/>
                <w:sz w:val="21"/>
                <w:szCs w:val="21"/>
                <w:highlight w:val="none"/>
                <w:lang w:val="en-US" w:eastAsia="zh-CN" w:bidi="ar-SA"/>
              </w:rPr>
              <w:t>函原件。</w:t>
            </w:r>
          </w:p>
          <w:p>
            <w:pPr>
              <w:pStyle w:val="20"/>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以上资料报名时需提供原件现场查验，另提供一份加盖单位公章的复印件（装订成册）</w:t>
            </w:r>
          </w:p>
          <w:p>
            <w:pPr>
              <w:pStyle w:val="20"/>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3、本项目投标保证金金额为</w:t>
            </w:r>
            <w:r>
              <w:rPr>
                <w:rFonts w:hint="eastAsia" w:ascii="宋体" w:hAnsi="宋体" w:cs="宋体"/>
                <w:color w:val="auto"/>
                <w:kern w:val="2"/>
                <w:sz w:val="21"/>
                <w:szCs w:val="21"/>
                <w:highlight w:val="none"/>
                <w:lang w:val="en-US" w:eastAsia="zh-CN" w:bidi="ar-SA"/>
              </w:rPr>
              <w:t>200</w:t>
            </w:r>
            <w:r>
              <w:rPr>
                <w:rFonts w:hint="eastAsia" w:ascii="宋体" w:hAnsi="宋体" w:eastAsia="宋体" w:cs="宋体"/>
                <w:color w:val="auto"/>
                <w:kern w:val="2"/>
                <w:sz w:val="21"/>
                <w:szCs w:val="21"/>
                <w:highlight w:val="none"/>
                <w:lang w:val="en-US" w:eastAsia="zh-CN" w:bidi="ar-SA"/>
              </w:rPr>
              <w:t>0.00元。投标保证金必须在递交投标文件的截止时间前通过供应商基本账户汇入采购人指定的保证金账户，不接受现金，未通过基本账户足额汇入的取消投标资格。</w:t>
            </w:r>
          </w:p>
          <w:p>
            <w:pPr>
              <w:pStyle w:val="20"/>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户   名：安徽国建招标造价有限公司；</w:t>
            </w:r>
          </w:p>
          <w:p>
            <w:pPr>
              <w:pStyle w:val="20"/>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账   号：20000306831466600000019；</w:t>
            </w:r>
          </w:p>
          <w:p>
            <w:pPr>
              <w:pStyle w:val="20"/>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开户行：安徽舒城农村商业银行股份有限公司；</w:t>
            </w:r>
          </w:p>
          <w:p>
            <w:pPr>
              <w:pStyle w:val="20"/>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注：须备注xxx公司xxx项目汇安徽国建投标保证金。</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4、本项目履约保证金的金额：</w:t>
            </w:r>
            <w:r>
              <w:rPr>
                <w:rFonts w:hint="eastAsia" w:ascii="宋体" w:hAnsi="宋体" w:cs="宋体"/>
                <w:color w:val="auto"/>
                <w:kern w:val="2"/>
                <w:sz w:val="21"/>
                <w:szCs w:val="21"/>
                <w:highlight w:val="none"/>
                <w:lang w:val="en-US" w:eastAsia="zh-CN" w:bidi="ar-SA"/>
              </w:rPr>
              <w:t>无</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r>
              <w:rPr>
                <w:rFonts w:hint="eastAsia" w:ascii="宋体" w:hAnsi="宋体" w:cs="宋体"/>
                <w:color w:val="auto"/>
                <w:kern w:val="2"/>
                <w:sz w:val="21"/>
                <w:szCs w:val="21"/>
                <w:highlight w:val="none"/>
                <w:lang w:val="en-US" w:eastAsia="zh-CN" w:bidi="ar-SA"/>
              </w:rPr>
              <w:t>供应商</w:t>
            </w:r>
            <w:r>
              <w:rPr>
                <w:rFonts w:hint="default" w:ascii="宋体" w:hAnsi="宋体" w:eastAsia="宋体" w:cs="宋体"/>
                <w:color w:val="auto"/>
                <w:kern w:val="2"/>
                <w:sz w:val="21"/>
                <w:szCs w:val="21"/>
                <w:highlight w:val="none"/>
                <w:lang w:val="en-US" w:eastAsia="zh-CN" w:bidi="ar-SA"/>
              </w:rPr>
              <w:t>的法定代表人或授权委托人在参加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会时，需提供“疫情防控情况承诺说明” （格式附后）原件，未提供或未按公布格式内容提供的，视作未实质性响应</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6、供应商</w:t>
            </w:r>
            <w:r>
              <w:rPr>
                <w:rFonts w:hint="default" w:ascii="宋体" w:hAnsi="宋体" w:eastAsia="宋体" w:cs="宋体"/>
                <w:color w:val="auto"/>
                <w:kern w:val="2"/>
                <w:sz w:val="21"/>
                <w:szCs w:val="21"/>
                <w:highlight w:val="none"/>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default" w:ascii="宋体" w:hAnsi="宋体" w:eastAsia="宋体" w:cs="宋体"/>
                <w:color w:val="auto"/>
                <w:kern w:val="2"/>
                <w:sz w:val="21"/>
                <w:szCs w:val="21"/>
                <w:highlight w:val="none"/>
                <w:lang w:val="en-US" w:eastAsia="zh-CN" w:bidi="ar-SA"/>
              </w:rPr>
              <w:t>本项目禁止不符合疫情防控要求的人员进场参加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会；无前述承诺说明的视为未响应疫情防控和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文件将被予以拒绝。需要承诺说明的事项不得有遗漏，有遗漏的视为未响应疫情防控和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文件也将被予以拒绝。承诺说明的事项，不得弄虚作假，否则将比照</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文件有关弄虚作假的处理规定进行处理，同时按疫情防控规定，移送公安等部门处理。</w:t>
            </w:r>
          </w:p>
        </w:tc>
      </w:tr>
    </w:tbl>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jc w:val="center"/>
        <w:rPr>
          <w:rFonts w:hint="eastAsia" w:ascii="仿宋" w:hAnsi="仿宋" w:eastAsia="仿宋" w:cs="仿宋"/>
          <w:color w:val="auto"/>
          <w:sz w:val="44"/>
          <w:highlight w:val="none"/>
          <w:lang w:val="en-US" w:eastAsia="zh-CN"/>
        </w:rPr>
      </w:pPr>
      <w:r>
        <w:rPr>
          <w:rFonts w:hint="eastAsia" w:ascii="仿宋" w:hAnsi="仿宋" w:eastAsia="仿宋" w:cs="仿宋"/>
          <w:b/>
          <w:bCs/>
          <w:color w:val="auto"/>
          <w:sz w:val="44"/>
          <w:highlight w:val="none"/>
          <w:lang w:val="en-US" w:eastAsia="zh-CN"/>
        </w:rPr>
        <w:t>邀 请 函</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舒城县妇幼保健计划生育服务中心居家远程胎心监护采购项目</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邀请函</w:t>
      </w:r>
    </w:p>
    <w:p>
      <w:pPr>
        <w:pStyle w:val="3"/>
        <w:keepNext/>
        <w:keepLines/>
        <w:pageBreakBefore w:val="0"/>
        <w:widowControl w:val="0"/>
        <w:kinsoku/>
        <w:wordWrap/>
        <w:overflowPunct/>
        <w:topLinePunct w:val="0"/>
        <w:autoSpaceDE/>
        <w:autoSpaceDN/>
        <w:bidi w:val="0"/>
        <w:adjustRightInd/>
        <w:snapToGrid/>
        <w:spacing w:before="340" w:after="330" w:line="580" w:lineRule="exact"/>
        <w:ind w:left="0" w:leftChars="0" w:right="0" w:rightChars="0" w:firstLine="0" w:firstLineChars="0"/>
        <w:jc w:val="both"/>
        <w:textAlignment w:val="auto"/>
        <w:outlineLvl w:val="0"/>
        <w:rPr>
          <w:rFonts w:hint="eastAsia"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u w:val="single"/>
        </w:rPr>
        <w:t xml:space="preserve">                            </w:t>
      </w:r>
      <w:r>
        <w:rPr>
          <w:rFonts w:hint="eastAsia" w:ascii="仿宋" w:hAnsi="仿宋" w:eastAsia="仿宋" w:cs="仿宋"/>
          <w:b w:val="0"/>
          <w:bCs w:val="0"/>
          <w:color w:val="auto"/>
          <w:sz w:val="30"/>
          <w:szCs w:val="30"/>
          <w:highlight w:val="none"/>
        </w:rPr>
        <w:t>（被</w:t>
      </w:r>
      <w:r>
        <w:rPr>
          <w:rFonts w:hint="eastAsia" w:ascii="仿宋" w:hAnsi="仿宋" w:eastAsia="仿宋" w:cs="仿宋"/>
          <w:b w:val="0"/>
          <w:bCs w:val="0"/>
          <w:color w:val="auto"/>
          <w:sz w:val="30"/>
          <w:szCs w:val="30"/>
          <w:highlight w:val="none"/>
          <w:lang w:val="en-US" w:eastAsia="zh-CN"/>
        </w:rPr>
        <w:t>邀请人</w:t>
      </w:r>
      <w:r>
        <w:rPr>
          <w:rFonts w:hint="eastAsia" w:ascii="仿宋" w:hAnsi="仿宋" w:eastAsia="仿宋" w:cs="仿宋"/>
          <w:b w:val="0"/>
          <w:bCs w:val="0"/>
          <w:color w:val="auto"/>
          <w:sz w:val="30"/>
          <w:szCs w:val="30"/>
          <w:highlight w:val="none"/>
        </w:rPr>
        <w:t>名称） ：</w:t>
      </w:r>
    </w:p>
    <w:p>
      <w:pPr>
        <w:pStyle w:val="39"/>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现邀请你前来参加舒城县妇幼保健计划生育服务中心居家远程胎心监护采购项目的采购报名。</w:t>
      </w:r>
    </w:p>
    <w:p>
      <w:pPr>
        <w:pStyle w:val="39"/>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一、</w:t>
      </w:r>
      <w:r>
        <w:rPr>
          <w:rFonts w:hint="eastAsia" w:ascii="仿宋" w:hAnsi="仿宋" w:eastAsia="仿宋" w:cs="仿宋"/>
          <w:color w:val="auto"/>
          <w:sz w:val="30"/>
          <w:szCs w:val="30"/>
          <w:highlight w:val="none"/>
          <w:lang w:val="en-US" w:eastAsia="zh-CN"/>
        </w:rPr>
        <w:t>供应商的资格要求：</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1、符合《中华人民共和国政府采购法》第二十二条规定条件；</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2、供应商应</w:t>
      </w:r>
      <w:bookmarkStart w:id="28" w:name="_GoBack"/>
      <w:bookmarkEnd w:id="28"/>
      <w:r>
        <w:rPr>
          <w:rFonts w:hint="eastAsia" w:ascii="仿宋" w:hAnsi="仿宋" w:eastAsia="仿宋" w:cs="仿宋"/>
          <w:color w:val="auto"/>
          <w:sz w:val="30"/>
          <w:szCs w:val="30"/>
          <w:highlight w:val="none"/>
        </w:rPr>
        <w:t>具有投标产品所对应的且有效的“医疗器械生产许可证”或“医疗器械生产备案凭证”或“医疗器械经营备案凭证”或“医疗器械经营许可证”；</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3、供应商若纳入中华人民共和国医疗器械注册管理的，投标人应提供所投标产品相应有效的注册证（含附页、附件）或备案证；进口产品须提供投标产品相应有效的进口注册证（含附页、附件）；</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4、本项目不接受联合体投标；</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5、供应商存在以下不良信用记录情形之一的，不得推荐为中标候选供应商，不得确定为中标供应商：</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（2）供应商被工商行政管理部门列入企业经营异常名录的；</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二、</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项目投标</w:t>
      </w:r>
      <w:r>
        <w:rPr>
          <w:rFonts w:hint="eastAsia" w:ascii="仿宋" w:hAnsi="仿宋" w:eastAsia="仿宋" w:cs="仿宋"/>
          <w:color w:val="auto"/>
          <w:sz w:val="30"/>
          <w:szCs w:val="30"/>
          <w:highlight w:val="none"/>
        </w:rPr>
        <w:t>保证金金额为</w:t>
      </w:r>
      <w:r>
        <w:rPr>
          <w:rFonts w:hint="eastAsia" w:ascii="仿宋" w:hAnsi="仿宋" w:eastAsia="仿宋" w:cs="仿宋"/>
          <w:color w:val="auto"/>
          <w:sz w:val="30"/>
          <w:szCs w:val="30"/>
          <w:highlight w:val="none"/>
          <w:lang w:val="en-US" w:eastAsia="zh-CN"/>
        </w:rPr>
        <w:t>2000.00</w:t>
      </w:r>
      <w:r>
        <w:rPr>
          <w:rFonts w:hint="eastAsia" w:ascii="仿宋" w:hAnsi="仿宋" w:eastAsia="仿宋" w:cs="仿宋"/>
          <w:color w:val="auto"/>
          <w:sz w:val="30"/>
          <w:szCs w:val="30"/>
          <w:highlight w:val="none"/>
        </w:rPr>
        <w:t>元。</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保证金必须</w:t>
      </w:r>
      <w:r>
        <w:rPr>
          <w:rFonts w:hint="eastAsia" w:ascii="仿宋" w:hAnsi="仿宋" w:eastAsia="仿宋" w:cs="仿宋"/>
          <w:color w:val="auto"/>
          <w:sz w:val="30"/>
          <w:szCs w:val="30"/>
          <w:highlight w:val="none"/>
          <w:lang w:val="en-US" w:eastAsia="zh-CN"/>
        </w:rPr>
        <w:t>在</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前</w:t>
      </w:r>
      <w:r>
        <w:rPr>
          <w:rFonts w:hint="eastAsia" w:ascii="仿宋" w:hAnsi="仿宋" w:eastAsia="仿宋" w:cs="仿宋"/>
          <w:color w:val="auto"/>
          <w:sz w:val="30"/>
          <w:szCs w:val="30"/>
          <w:highlight w:val="none"/>
        </w:rPr>
        <w:t>通过</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rPr>
        <w:t>人指定的保证金账户，不接受现金，未通过基本账户足额汇入的取消</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户</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  名：安徽国建招标造价有限公司；</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账  </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号：</w:t>
      </w:r>
      <w:r>
        <w:rPr>
          <w:rFonts w:hint="eastAsia" w:ascii="仿宋" w:hAnsi="仿宋" w:eastAsia="仿宋" w:cs="仿宋"/>
          <w:color w:val="auto"/>
          <w:sz w:val="30"/>
          <w:szCs w:val="30"/>
          <w:highlight w:val="none"/>
          <w:lang w:eastAsia="zh-CN"/>
        </w:rPr>
        <w:t>20000306831466600000019</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开户行：</w:t>
      </w:r>
      <w:r>
        <w:rPr>
          <w:rFonts w:hint="eastAsia" w:ascii="仿宋" w:hAnsi="仿宋" w:eastAsia="仿宋" w:cs="仿宋"/>
          <w:color w:val="auto"/>
          <w:sz w:val="30"/>
          <w:szCs w:val="30"/>
          <w:highlight w:val="none"/>
          <w:lang w:eastAsia="zh-CN"/>
        </w:rPr>
        <w:t>安徽舒城农村商业银行股份有限公司</w:t>
      </w:r>
      <w:r>
        <w:rPr>
          <w:rFonts w:hint="eastAsia" w:ascii="仿宋" w:hAnsi="仿宋" w:eastAsia="仿宋" w:cs="仿宋"/>
          <w:color w:val="auto"/>
          <w:sz w:val="30"/>
          <w:szCs w:val="30"/>
          <w:highlight w:val="none"/>
        </w:rPr>
        <w:t>；</w:t>
      </w:r>
    </w:p>
    <w:p>
      <w:pPr>
        <w:pStyle w:val="39"/>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4" w:firstLineChars="300"/>
        <w:textAlignment w:val="auto"/>
        <w:outlineLvl w:val="9"/>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注：须备注xxx公司xxx项目汇安徽国建投标保证金。</w:t>
      </w:r>
    </w:p>
    <w:p>
      <w:pPr>
        <w:pStyle w:val="39"/>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三、</w:t>
      </w:r>
      <w:r>
        <w:rPr>
          <w:rFonts w:hint="eastAsia" w:ascii="仿宋" w:hAnsi="仿宋" w:eastAsia="仿宋" w:cs="仿宋"/>
          <w:color w:val="auto"/>
          <w:sz w:val="30"/>
          <w:szCs w:val="30"/>
          <w:highlight w:val="none"/>
          <w:lang w:val="en-US" w:eastAsia="zh-CN"/>
        </w:rPr>
        <w:t>接受邀请的供应商在报名时必须携带以下材料到城关镇广进久富商业广场3#公寓楼10层综合部报名</w:t>
      </w:r>
      <w:r>
        <w:rPr>
          <w:rFonts w:hint="eastAsia" w:ascii="仿宋" w:hAnsi="仿宋" w:eastAsia="仿宋" w:cs="仿宋"/>
          <w:b w:val="0"/>
          <w:bCs w:val="0"/>
          <w:color w:val="auto"/>
          <w:sz w:val="30"/>
          <w:szCs w:val="30"/>
          <w:highlight w:val="none"/>
        </w:rPr>
        <w:t>：</w:t>
      </w:r>
    </w:p>
    <w:p>
      <w:pPr>
        <w:pStyle w:val="39"/>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①有效的企业营业执照、有效的“医疗器械生产许可证”或“医疗器械生产备案凭证”或“医疗器械经营备案凭证”或“医疗器械经营许可证”、所投产品的医疗器械注册证（含附页、附件）或备案证、企业基本账户开户许可证或证明材料、供应商法定代表人或委托代理人居民身份证原件及复印件；以上资料报名时需提供一份加盖单位公章的复印件（装订成册）。② 采购推荐函原件。</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四、采购</w:t>
      </w:r>
      <w:r>
        <w:rPr>
          <w:rFonts w:hint="eastAsia" w:ascii="仿宋" w:hAnsi="仿宋" w:eastAsia="仿宋" w:cs="仿宋"/>
          <w:color w:val="auto"/>
          <w:kern w:val="0"/>
          <w:sz w:val="30"/>
          <w:szCs w:val="30"/>
          <w:highlight w:val="none"/>
          <w:lang w:val="en-US" w:eastAsia="zh-CN" w:bidi="ar-SA"/>
        </w:rPr>
        <w:t>项目报名时间、地点及要求：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340" w:rightChars="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lang w:eastAsia="zh-CN"/>
        </w:rPr>
        <w:t>0</w:t>
      </w:r>
      <w:r>
        <w:rPr>
          <w:rFonts w:hint="eastAsia" w:ascii="仿宋" w:hAnsi="仿宋" w:eastAsia="仿宋" w:cs="仿宋"/>
          <w:color w:val="auto"/>
          <w:sz w:val="30"/>
          <w:szCs w:val="30"/>
          <w:highlight w:val="none"/>
          <w:u w:val="single"/>
          <w:lang w:val="en-US" w:eastAsia="zh-CN"/>
        </w:rPr>
        <w:t>22</w:t>
      </w:r>
      <w:r>
        <w:rPr>
          <w:rFonts w:hint="eastAsia" w:ascii="仿宋" w:hAnsi="仿宋" w:eastAsia="仿宋" w:cs="仿宋"/>
          <w:color w:val="auto"/>
          <w:sz w:val="30"/>
          <w:szCs w:val="30"/>
          <w:highlight w:val="none"/>
          <w:u w:val="single"/>
        </w:rPr>
        <w:t>年</w:t>
      </w:r>
      <w:r>
        <w:rPr>
          <w:rFonts w:hint="eastAsia" w:ascii="仿宋" w:hAnsi="仿宋" w:eastAsia="仿宋" w:cs="仿宋"/>
          <w:color w:val="auto"/>
          <w:sz w:val="30"/>
          <w:szCs w:val="30"/>
          <w:highlight w:val="none"/>
          <w:u w:val="single"/>
          <w:lang w:val="en-US" w:eastAsia="zh-CN"/>
        </w:rPr>
        <w:t>8</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17日</w:t>
      </w:r>
      <w:r>
        <w:rPr>
          <w:rFonts w:hint="eastAsia" w:ascii="仿宋" w:hAnsi="仿宋" w:eastAsia="仿宋" w:cs="仿宋"/>
          <w:color w:val="auto"/>
          <w:sz w:val="30"/>
          <w:szCs w:val="30"/>
          <w:highlight w:val="none"/>
          <w:u w:val="single"/>
        </w:rPr>
        <w:t>至递交投标文件的截止时间</w:t>
      </w:r>
      <w:r>
        <w:rPr>
          <w:rFonts w:hint="eastAsia" w:ascii="仿宋" w:hAnsi="仿宋" w:eastAsia="仿宋" w:cs="仿宋"/>
          <w:color w:val="auto"/>
          <w:sz w:val="30"/>
          <w:szCs w:val="30"/>
          <w:highlight w:val="none"/>
          <w:u w:val="single"/>
          <w:lang w:val="en-US" w:eastAsia="zh-CN"/>
        </w:rPr>
        <w:t>前</w:t>
      </w:r>
      <w:r>
        <w:rPr>
          <w:rFonts w:hint="eastAsia" w:ascii="仿宋" w:hAnsi="仿宋" w:eastAsia="仿宋" w:cs="仿宋"/>
          <w:color w:val="auto"/>
          <w:sz w:val="30"/>
          <w:szCs w:val="30"/>
          <w:highlight w:val="none"/>
          <w:u w:val="single"/>
        </w:rPr>
        <w:t>，上午8：00至11：30分，下午14：30至17：30时</w:t>
      </w:r>
      <w:r>
        <w:rPr>
          <w:rFonts w:hint="eastAsia" w:ascii="仿宋" w:hAnsi="仿宋" w:eastAsia="仿宋" w:cs="仿宋"/>
          <w:color w:val="auto"/>
          <w:sz w:val="30"/>
          <w:szCs w:val="30"/>
          <w:highlight w:val="none"/>
        </w:rPr>
        <w:t>（北京时间，下同）</w:t>
      </w:r>
      <w:r>
        <w:rPr>
          <w:rFonts w:hint="eastAsia" w:ascii="仿宋" w:hAnsi="仿宋" w:eastAsia="仿宋" w:cs="仿宋"/>
          <w:color w:val="auto"/>
          <w:kern w:val="0"/>
          <w:sz w:val="30"/>
          <w:szCs w:val="30"/>
          <w:highlight w:val="none"/>
        </w:rPr>
        <w:t>携带</w:t>
      </w:r>
      <w:r>
        <w:rPr>
          <w:rFonts w:hint="eastAsia" w:ascii="仿宋" w:hAnsi="仿宋" w:eastAsia="仿宋" w:cs="仿宋"/>
          <w:color w:val="auto"/>
          <w:kern w:val="0"/>
          <w:sz w:val="30"/>
          <w:szCs w:val="30"/>
          <w:highlight w:val="none"/>
          <w:lang w:eastAsia="zh-CN"/>
        </w:rPr>
        <w:t>邀请函</w:t>
      </w:r>
      <w:r>
        <w:rPr>
          <w:rFonts w:hint="eastAsia" w:ascii="仿宋" w:hAnsi="仿宋" w:eastAsia="仿宋" w:cs="仿宋"/>
          <w:color w:val="auto"/>
          <w:kern w:val="0"/>
          <w:sz w:val="30"/>
          <w:szCs w:val="30"/>
          <w:highlight w:val="none"/>
        </w:rPr>
        <w:t>及报名资料到城关镇广进久富商业广场3#公寓楼</w:t>
      </w:r>
      <w:r>
        <w:rPr>
          <w:rFonts w:hint="eastAsia" w:ascii="仿宋" w:hAnsi="仿宋" w:eastAsia="仿宋" w:cs="仿宋"/>
          <w:color w:val="auto"/>
          <w:kern w:val="0"/>
          <w:sz w:val="30"/>
          <w:szCs w:val="30"/>
          <w:highlight w:val="none"/>
          <w:lang w:val="en-US" w:eastAsia="zh-CN"/>
        </w:rPr>
        <w:t>10</w:t>
      </w:r>
      <w:r>
        <w:rPr>
          <w:rFonts w:hint="eastAsia" w:ascii="仿宋" w:hAnsi="仿宋" w:eastAsia="仿宋" w:cs="仿宋"/>
          <w:color w:val="auto"/>
          <w:kern w:val="0"/>
          <w:sz w:val="30"/>
          <w:szCs w:val="30"/>
          <w:highlight w:val="none"/>
        </w:rPr>
        <w:t>层</w:t>
      </w:r>
      <w:r>
        <w:rPr>
          <w:rFonts w:hint="eastAsia" w:ascii="仿宋" w:hAnsi="仿宋" w:eastAsia="仿宋" w:cs="仿宋"/>
          <w:color w:val="auto"/>
          <w:kern w:val="0"/>
          <w:sz w:val="30"/>
          <w:szCs w:val="30"/>
          <w:highlight w:val="none"/>
          <w:lang w:val="en-US" w:eastAsia="zh-CN"/>
        </w:rPr>
        <w:t>综合部</w:t>
      </w:r>
      <w:r>
        <w:rPr>
          <w:rFonts w:hint="eastAsia" w:ascii="仿宋" w:hAnsi="仿宋" w:eastAsia="仿宋" w:cs="仿宋"/>
          <w:color w:val="auto"/>
          <w:kern w:val="0"/>
          <w:sz w:val="30"/>
          <w:szCs w:val="30"/>
          <w:highlight w:val="none"/>
        </w:rPr>
        <w:t>报名并</w:t>
      </w:r>
      <w:r>
        <w:rPr>
          <w:rFonts w:hint="eastAsia" w:ascii="仿宋" w:hAnsi="仿宋" w:eastAsia="仿宋" w:cs="仿宋"/>
          <w:color w:val="auto"/>
          <w:kern w:val="0"/>
          <w:sz w:val="30"/>
          <w:szCs w:val="30"/>
          <w:highlight w:val="none"/>
          <w:lang w:val="en-US" w:eastAsia="zh-CN"/>
        </w:rPr>
        <w:t>领取采购</w:t>
      </w:r>
      <w:r>
        <w:rPr>
          <w:rFonts w:hint="eastAsia" w:ascii="仿宋" w:hAnsi="仿宋" w:eastAsia="仿宋" w:cs="仿宋"/>
          <w:color w:val="auto"/>
          <w:kern w:val="0"/>
          <w:sz w:val="30"/>
          <w:szCs w:val="30"/>
          <w:highlight w:val="none"/>
          <w:lang w:eastAsia="zh-CN"/>
        </w:rPr>
        <w:t>文件</w:t>
      </w:r>
      <w:r>
        <w:rPr>
          <w:rFonts w:hint="eastAsia" w:ascii="仿宋" w:hAnsi="仿宋" w:eastAsia="仿宋" w:cs="仿宋"/>
          <w:color w:val="auto"/>
          <w:kern w:val="0"/>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left="239" w:leftChars="114" w:right="340" w:firstLine="600" w:firstLineChars="2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kern w:val="0"/>
          <w:sz w:val="30"/>
          <w:szCs w:val="30"/>
          <w:highlight w:val="none"/>
          <w:lang w:val="en-US" w:eastAsia="zh-CN" w:bidi="ar-SA"/>
        </w:rPr>
        <w:t>五、</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投标</w:t>
      </w:r>
      <w:r>
        <w:rPr>
          <w:rFonts w:hint="eastAsia" w:ascii="仿宋" w:hAnsi="仿宋" w:eastAsia="仿宋" w:cs="仿宋"/>
          <w:color w:val="auto"/>
          <w:kern w:val="0"/>
          <w:sz w:val="30"/>
          <w:szCs w:val="30"/>
          <w:highlight w:val="none"/>
        </w:rPr>
        <w:t>截止时间，下同）为</w:t>
      </w:r>
      <w:r>
        <w:rPr>
          <w:rFonts w:hint="eastAsia" w:ascii="仿宋" w:hAnsi="仿宋" w:eastAsia="仿宋" w:cs="仿宋"/>
          <w:color w:val="auto"/>
          <w:kern w:val="0"/>
          <w:sz w:val="30"/>
          <w:szCs w:val="30"/>
          <w:highlight w:val="none"/>
          <w:u w:val="single"/>
          <w:lang w:eastAsia="zh-CN"/>
        </w:rPr>
        <w:t>20</w:t>
      </w:r>
      <w:r>
        <w:rPr>
          <w:rFonts w:hint="eastAsia" w:ascii="仿宋" w:hAnsi="仿宋" w:eastAsia="仿宋" w:cs="仿宋"/>
          <w:color w:val="auto"/>
          <w:kern w:val="0"/>
          <w:sz w:val="30"/>
          <w:szCs w:val="30"/>
          <w:highlight w:val="none"/>
          <w:u w:val="single"/>
          <w:lang w:val="en-US" w:eastAsia="zh-CN"/>
        </w:rPr>
        <w:t>22</w:t>
      </w:r>
      <w:r>
        <w:rPr>
          <w:rFonts w:hint="eastAsia" w:ascii="仿宋" w:hAnsi="仿宋" w:eastAsia="仿宋" w:cs="仿宋"/>
          <w:color w:val="auto"/>
          <w:kern w:val="0"/>
          <w:sz w:val="30"/>
          <w:szCs w:val="30"/>
          <w:highlight w:val="none"/>
          <w:u w:val="single"/>
        </w:rPr>
        <w:t>年</w:t>
      </w:r>
      <w:r>
        <w:rPr>
          <w:rFonts w:hint="eastAsia" w:ascii="仿宋" w:hAnsi="仿宋" w:eastAsia="仿宋" w:cs="仿宋"/>
          <w:color w:val="auto"/>
          <w:kern w:val="0"/>
          <w:sz w:val="30"/>
          <w:szCs w:val="30"/>
          <w:highlight w:val="none"/>
          <w:u w:val="single"/>
          <w:lang w:val="en-US" w:eastAsia="zh-CN"/>
        </w:rPr>
        <w:t>8月22日09时00分</w:t>
      </w:r>
      <w:r>
        <w:rPr>
          <w:rFonts w:hint="eastAsia" w:ascii="仿宋" w:hAnsi="仿宋" w:eastAsia="仿宋" w:cs="仿宋"/>
          <w:color w:val="auto"/>
          <w:kern w:val="0"/>
          <w:sz w:val="30"/>
          <w:szCs w:val="30"/>
          <w:highlight w:val="none"/>
        </w:rPr>
        <w:t>，地点为</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 xml:space="preserve">会议室 </w:t>
      </w:r>
      <w:r>
        <w:rPr>
          <w:rFonts w:hint="eastAsia" w:ascii="仿宋" w:hAnsi="仿宋" w:eastAsia="仿宋" w:cs="仿宋"/>
          <w:color w:val="auto"/>
          <w:kern w:val="0"/>
          <w:sz w:val="30"/>
          <w:szCs w:val="30"/>
          <w:highlight w:val="none"/>
          <w:u w:val="none"/>
          <w:lang w:eastAsia="zh-CN"/>
        </w:rPr>
        <w:t>。</w:t>
      </w:r>
      <w:r>
        <w:rPr>
          <w:rFonts w:hint="eastAsia" w:ascii="仿宋" w:hAnsi="仿宋" w:eastAsia="仿宋" w:cs="仿宋"/>
          <w:color w:val="auto"/>
          <w:kern w:val="0"/>
          <w:sz w:val="30"/>
          <w:szCs w:val="30"/>
          <w:highlight w:val="none"/>
        </w:rPr>
        <w:t>逾期送达的或者未送达指定地点的</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采购</w:t>
      </w:r>
      <w:r>
        <w:rPr>
          <w:rFonts w:hint="eastAsia" w:ascii="仿宋" w:hAnsi="仿宋" w:eastAsia="仿宋" w:cs="仿宋"/>
          <w:color w:val="auto"/>
          <w:kern w:val="0"/>
          <w:sz w:val="30"/>
          <w:szCs w:val="30"/>
          <w:highlight w:val="none"/>
        </w:rPr>
        <w:t>人不予受理。</w:t>
      </w:r>
    </w:p>
    <w:p>
      <w:pPr>
        <w:keepNext w:val="0"/>
        <w:keepLines w:val="0"/>
        <w:pageBreakBefore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采 购 人</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舒城县妇幼保健计划生育服务中心</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代理</w:t>
      </w:r>
      <w:r>
        <w:rPr>
          <w:rFonts w:hint="eastAsia" w:ascii="仿宋" w:hAnsi="仿宋" w:eastAsia="仿宋" w:cs="仿宋"/>
          <w:color w:val="auto"/>
          <w:kern w:val="0"/>
          <w:sz w:val="30"/>
          <w:szCs w:val="30"/>
          <w:highlight w:val="none"/>
          <w:lang w:val="en-US" w:eastAsia="zh-CN"/>
        </w:rPr>
        <w:t>机构</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安徽国建招标造价有限公司</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val="en-US" w:eastAsia="zh-CN"/>
        </w:rPr>
        <w:t>代理机构</w:t>
      </w:r>
      <w:r>
        <w:rPr>
          <w:rFonts w:hint="eastAsia" w:ascii="仿宋" w:hAnsi="仿宋" w:eastAsia="仿宋" w:cs="仿宋"/>
          <w:color w:val="auto"/>
          <w:kern w:val="0"/>
          <w:sz w:val="30"/>
          <w:szCs w:val="30"/>
          <w:highlight w:val="none"/>
        </w:rPr>
        <w:t>联</w:t>
      </w:r>
      <w:r>
        <w:rPr>
          <w:rFonts w:hint="eastAsia" w:ascii="仿宋" w:hAnsi="仿宋" w:eastAsia="仿宋" w:cs="仿宋"/>
          <w:color w:val="auto"/>
          <w:kern w:val="0"/>
          <w:sz w:val="30"/>
          <w:szCs w:val="30"/>
          <w:highlight w:val="none"/>
          <w:lang w:val="en-US" w:eastAsia="zh-CN"/>
        </w:rPr>
        <w:t>系</w:t>
      </w:r>
      <w:r>
        <w:rPr>
          <w:rFonts w:hint="eastAsia" w:ascii="仿宋" w:hAnsi="仿宋" w:eastAsia="仿宋" w:cs="仿宋"/>
          <w:color w:val="auto"/>
          <w:kern w:val="0"/>
          <w:sz w:val="30"/>
          <w:szCs w:val="30"/>
          <w:highlight w:val="none"/>
        </w:rPr>
        <w:t>人：</w:t>
      </w:r>
      <w:r>
        <w:rPr>
          <w:rFonts w:hint="eastAsia" w:ascii="仿宋" w:hAnsi="仿宋" w:eastAsia="仿宋" w:cs="仿宋"/>
          <w:color w:val="auto"/>
          <w:kern w:val="0"/>
          <w:sz w:val="30"/>
          <w:szCs w:val="30"/>
          <w:highlight w:val="none"/>
          <w:lang w:eastAsia="zh-CN"/>
        </w:rPr>
        <w:t>陈工</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val="en-US" w:eastAsia="zh-CN"/>
        </w:rPr>
        <w:t xml:space="preserve"> 18119741282</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bCs/>
          <w:color w:val="auto"/>
          <w:sz w:val="40"/>
          <w:szCs w:val="40"/>
          <w:highlight w:val="none"/>
          <w:lang w:val="zh-CN"/>
        </w:rPr>
      </w:pPr>
      <w:r>
        <w:rPr>
          <w:rFonts w:hint="eastAsia" w:ascii="仿宋" w:hAnsi="仿宋" w:eastAsia="仿宋" w:cs="仿宋"/>
          <w:color w:val="auto"/>
          <w:kern w:val="0"/>
          <w:sz w:val="30"/>
          <w:szCs w:val="30"/>
          <w:highlight w:val="none"/>
          <w:lang w:eastAsia="zh-CN"/>
        </w:rPr>
        <w:t>20</w:t>
      </w:r>
      <w:r>
        <w:rPr>
          <w:rFonts w:hint="eastAsia" w:ascii="仿宋" w:hAnsi="仿宋" w:eastAsia="仿宋" w:cs="仿宋"/>
          <w:color w:val="auto"/>
          <w:kern w:val="0"/>
          <w:sz w:val="30"/>
          <w:szCs w:val="30"/>
          <w:highlight w:val="none"/>
          <w:lang w:val="en-US" w:eastAsia="zh-CN"/>
        </w:rPr>
        <w:t>22</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8</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17</w:t>
      </w:r>
      <w:r>
        <w:rPr>
          <w:rFonts w:hint="eastAsia" w:ascii="仿宋" w:hAnsi="仿宋" w:eastAsia="仿宋" w:cs="仿宋"/>
          <w:color w:val="auto"/>
          <w:kern w:val="0"/>
          <w:sz w:val="30"/>
          <w:szCs w:val="30"/>
          <w:highlight w:val="none"/>
        </w:rPr>
        <w:t>日</w:t>
      </w:r>
    </w:p>
    <w:p>
      <w:pP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eastAsia="zh-CN"/>
        </w:rPr>
        <w:t>舒城县妇幼保健计划生育服务中心居家远程胎心监护采购项目</w:t>
      </w:r>
      <w:r>
        <w:rPr>
          <w:rFonts w:hint="eastAsia" w:ascii="仿宋" w:hAnsi="仿宋" w:eastAsia="仿宋" w:cs="仿宋"/>
          <w:b/>
          <w:bCs/>
          <w:color w:val="auto"/>
          <w:sz w:val="38"/>
          <w:szCs w:val="38"/>
          <w:highlight w:val="none"/>
          <w:lang w:val="zh-CN"/>
        </w:rPr>
        <w:t>供应商须知</w:t>
      </w:r>
    </w:p>
    <w:p>
      <w:pPr>
        <w:pStyle w:val="16"/>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6"/>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GJZB2022-08-25</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2、项目名称：舒城县妇幼保健计划生育服务中心居家远程胎心监护采购项目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项目供货期</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合同签订后20个工作日完成工作站系统安装调试，正式运营，项目合作期限三年。</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项目报价上限值</w:t>
      </w:r>
      <w:r>
        <w:rPr>
          <w:rFonts w:hint="eastAsia" w:ascii="仿宋" w:hAnsi="仿宋" w:eastAsia="仿宋" w:cs="仿宋"/>
          <w:b w:val="0"/>
          <w:bCs w:val="0"/>
          <w:color w:val="auto"/>
          <w:sz w:val="30"/>
          <w:szCs w:val="30"/>
          <w:highlight w:val="none"/>
          <w:lang w:val="zh-CN" w:eastAsia="zh-CN"/>
        </w:rPr>
        <w:t>：项目上限价115000.00元。</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default"/>
          <w:color w:val="auto"/>
          <w:highlight w:val="none"/>
          <w:lang w:val="en-US" w:eastAsia="zh-CN"/>
        </w:rPr>
      </w:pPr>
      <w:r>
        <w:rPr>
          <w:rFonts w:hint="eastAsia" w:ascii="仿宋" w:hAnsi="仿宋" w:eastAsia="仿宋" w:cs="仿宋"/>
          <w:b w:val="0"/>
          <w:bCs w:val="0"/>
          <w:color w:val="auto"/>
          <w:sz w:val="30"/>
          <w:szCs w:val="30"/>
          <w:highlight w:val="none"/>
          <w:lang w:val="en-US" w:eastAsia="zh-CN"/>
        </w:rPr>
        <w:t>5、采购信息及项目要求：本项目为舒城县妇幼保健计划生育服务中心居家远程胎心监护采购项目，其中居家远程胎心监护仪共4台，每台报价上限值为1000.00元；中央监护系统1套，报价上限值为5000.00元；院外远程胎儿监护项目24小时判图提供三年服务，报价上限值为30元/天/人，三年总服务不得高于100000.00元，相关要求详见附件三。</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6、质量标准：产品质量必须符合国家相关标准，所投产品技术性能必须满足或优于要求技术参数，产品合格，且有生产厂家规定的售后服务。</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7、供应商报价要求：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（一）所提供产品报价应当包含产品费用、运输费（含上下车）、安装费、售后服务费及税金等所有费用，且不得高于项目报价上限值。中标人应向采购单位出具税务发票。</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（二）供应商应当一次性报出不得更改的价格，任何有选择的报价均为无效报价。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（三）供应商报价一经认可，即为签订合同的最终依据。</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（四）报价计量单位为中华人民共和国法定计量单位。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（五）供应商应按采购文件要求及规定格式对所投产品逐项进行报价。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（六）所报价格的大写金额与小写金额不一致的，以大写金额为准；总价金额与按单价汇总金额不一致的，以单价金额计算结果为准；单价金额小数点有明显错位的，应以总价为准，并修改单价。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（七）供应商所报价格须精确到小数点后两位。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（八）报价材料应加盖报价单位公章。</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详见合同。</w:t>
      </w:r>
    </w:p>
    <w:p>
      <w:pPr>
        <w:ind w:firstLine="964" w:firstLineChars="30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资格</w:t>
      </w:r>
      <w:r>
        <w:rPr>
          <w:rFonts w:hint="eastAsia" w:ascii="仿宋" w:hAnsi="仿宋" w:eastAsia="仿宋" w:cs="仿宋"/>
          <w:b/>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详见采购公告。</w:t>
      </w:r>
    </w:p>
    <w:p>
      <w:pPr>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rPr>
        <w:t>（五）</w:t>
      </w:r>
      <w:r>
        <w:rPr>
          <w:rFonts w:hint="eastAsia" w:ascii="仿宋" w:hAnsi="仿宋" w:eastAsia="仿宋" w:cs="仿宋"/>
          <w:color w:val="auto"/>
          <w:kern w:val="2"/>
          <w:sz w:val="30"/>
          <w:szCs w:val="30"/>
          <w:highlight w:val="none"/>
          <w:lang w:val="en-US" w:eastAsia="zh-CN" w:bidi="ar-SA"/>
        </w:rPr>
        <w:t>开标时企业需提供以下资料审查：</w:t>
      </w:r>
    </w:p>
    <w:p>
      <w:pPr>
        <w:pStyle w:val="16"/>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6"/>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退还：未获得中标资格的企业其投标保证金于开标结束后三个工作日内退还至原账户，中标人的投标保证金于其领取中标通知书时带履约保证金缴纳单据向代理机构申请退还</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七</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的金额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无</w:t>
      </w:r>
      <w:r>
        <w:rPr>
          <w:rFonts w:hint="eastAsia" w:ascii="仿宋" w:hAnsi="仿宋" w:eastAsia="仿宋" w:cs="仿宋"/>
          <w:color w:val="auto"/>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履约保证金的退还：无。</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6"/>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auto"/>
          <w:sz w:val="30"/>
          <w:szCs w:val="30"/>
          <w:highlight w:val="none"/>
          <w:u w:val="single"/>
          <w:shd w:val="clear" w:color="auto" w:fill="auto"/>
          <w:lang w:val="en-US" w:eastAsia="zh-CN"/>
        </w:rPr>
        <w:t>2022</w:t>
      </w:r>
      <w:r>
        <w:rPr>
          <w:rFonts w:hint="eastAsia" w:ascii="仿宋" w:hAnsi="仿宋" w:eastAsia="仿宋" w:cs="仿宋"/>
          <w:color w:val="auto"/>
          <w:sz w:val="30"/>
          <w:szCs w:val="30"/>
          <w:highlight w:val="none"/>
          <w:u w:val="single"/>
          <w:shd w:val="clear" w:color="auto" w:fill="auto"/>
        </w:rPr>
        <w:t>年</w:t>
      </w:r>
      <w:r>
        <w:rPr>
          <w:rFonts w:hint="eastAsia" w:ascii="仿宋" w:hAnsi="仿宋" w:eastAsia="仿宋" w:cs="仿宋"/>
          <w:color w:val="auto"/>
          <w:sz w:val="30"/>
          <w:szCs w:val="30"/>
          <w:highlight w:val="none"/>
          <w:u w:val="single"/>
          <w:shd w:val="clear" w:color="auto" w:fill="auto"/>
          <w:lang w:val="en-US" w:eastAsia="zh-CN"/>
        </w:rPr>
        <w:t>8</w:t>
      </w:r>
      <w:r>
        <w:rPr>
          <w:rFonts w:hint="eastAsia" w:ascii="仿宋" w:hAnsi="仿宋" w:eastAsia="仿宋" w:cs="仿宋"/>
          <w:color w:val="auto"/>
          <w:sz w:val="30"/>
          <w:szCs w:val="30"/>
          <w:highlight w:val="none"/>
          <w:u w:val="single"/>
          <w:shd w:val="clear" w:color="auto" w:fill="auto"/>
        </w:rPr>
        <w:t>月</w:t>
      </w:r>
      <w:r>
        <w:rPr>
          <w:rFonts w:hint="eastAsia" w:ascii="仿宋" w:hAnsi="仿宋" w:eastAsia="仿宋" w:cs="仿宋"/>
          <w:color w:val="auto"/>
          <w:sz w:val="30"/>
          <w:szCs w:val="30"/>
          <w:highlight w:val="none"/>
          <w:u w:val="single"/>
          <w:shd w:val="clear" w:color="auto" w:fill="auto"/>
          <w:lang w:val="en-US" w:eastAsia="zh-CN"/>
        </w:rPr>
        <w:t>22</w:t>
      </w:r>
      <w:r>
        <w:rPr>
          <w:rFonts w:hint="eastAsia" w:ascii="仿宋" w:hAnsi="仿宋" w:eastAsia="仿宋" w:cs="仿宋"/>
          <w:color w:val="auto"/>
          <w:sz w:val="30"/>
          <w:szCs w:val="30"/>
          <w:highlight w:val="none"/>
          <w:u w:val="single"/>
          <w:shd w:val="clear" w:color="auto" w:fill="auto"/>
        </w:rPr>
        <w:t>日</w:t>
      </w:r>
      <w:r>
        <w:rPr>
          <w:rFonts w:hint="eastAsia" w:ascii="仿宋" w:hAnsi="仿宋" w:eastAsia="仿宋" w:cs="仿宋"/>
          <w:color w:val="auto"/>
          <w:sz w:val="30"/>
          <w:szCs w:val="30"/>
          <w:highlight w:val="none"/>
          <w:u w:val="single"/>
          <w:shd w:val="clear" w:color="auto" w:fill="auto"/>
          <w:lang w:val="en-US" w:eastAsia="zh-CN"/>
        </w:rPr>
        <w:t>09时00分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会议室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本项目采用最低价中标的方式。</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代理机构根据开标会现场的供应商签到先后顺序，依次拆封标书宣布各家供应商的报价并记录</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报价</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低</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高的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排序，报价最低的供应商为项目中标人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6"/>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1、当最低报价出现两家或两家以上相同时，则采取现场抽签方式确定中标候选供应商排序。</w:t>
      </w:r>
    </w:p>
    <w:p>
      <w:pPr>
        <w:pStyle w:val="16"/>
        <w:keepNext w:val="0"/>
        <w:keepLines w:val="0"/>
        <w:pageBreakBefore w:val="0"/>
        <w:numPr>
          <w:ilvl w:val="0"/>
          <w:numId w:val="4"/>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为保障社会资源合理利用，提高资金使用效率，评标委员会有权力不接受收到的最低报价承包项目或其它任何投标文件的约束。</w:t>
      </w:r>
    </w:p>
    <w:p>
      <w:pPr>
        <w:pStyle w:val="16"/>
        <w:keepNext w:val="0"/>
        <w:keepLines w:val="0"/>
        <w:pageBreakBefore w:val="0"/>
        <w:numPr>
          <w:ilvl w:val="0"/>
          <w:numId w:val="4"/>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6"/>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叁</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贰</w:t>
      </w:r>
      <w:r>
        <w:rPr>
          <w:rFonts w:hint="eastAsia" w:ascii="仿宋" w:hAnsi="仿宋" w:eastAsia="仿宋" w:cs="仿宋"/>
          <w:color w:val="auto"/>
          <w:sz w:val="30"/>
          <w:szCs w:val="30"/>
          <w:highlight w:val="none"/>
        </w:rPr>
        <w:t>份）</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6"/>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6"/>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缴纳（按国计价[2002]</w:t>
      </w:r>
    </w:p>
    <w:p>
      <w:pPr>
        <w:pStyle w:val="16"/>
        <w:keepNext w:val="0"/>
        <w:keepLines w:val="0"/>
        <w:pageBreakBefore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1980号核定的标准收取）。</w:t>
      </w:r>
    </w:p>
    <w:p>
      <w:pPr>
        <w:pStyle w:val="16"/>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6"/>
        <w:keepNext w:val="0"/>
        <w:keepLines w:val="0"/>
        <w:pageBreakBefore w:val="0"/>
        <w:numPr>
          <w:ilvl w:val="0"/>
          <w:numId w:val="5"/>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6"/>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6"/>
        <w:keepNext w:val="0"/>
        <w:keepLines w:val="0"/>
        <w:pageBreakBefore w:val="0"/>
        <w:numPr>
          <w:ilvl w:val="0"/>
          <w:numId w:val="5"/>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6"/>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采购合同（格式）</w:t>
      </w:r>
    </w:p>
    <w:p>
      <w:pPr>
        <w:jc w:val="center"/>
        <w:rPr>
          <w:rFonts w:hint="eastAsia" w:ascii="仿宋" w:hAnsi="仿宋" w:eastAsia="仿宋" w:cs="仿宋"/>
          <w:b/>
          <w:color w:val="auto"/>
          <w:sz w:val="30"/>
          <w:szCs w:val="30"/>
          <w:highlight w:val="none"/>
        </w:rPr>
      </w:pPr>
    </w:p>
    <w:p>
      <w:pPr>
        <w:spacing w:line="360" w:lineRule="auto"/>
        <w:ind w:firstLine="280" w:firstLineChars="1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采购人：</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u w:val="single"/>
          <w:lang w:val="en-US" w:eastAsia="zh-CN"/>
        </w:rPr>
        <w:t>舒城县妇幼保健计划生育服务中心</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 xml:space="preserve">                                            　　　　　　　　　　　　　　　　　　　　　　　　　　　　　　　　　　　　　　　　　　　　　　　　　　　　　　　　　　　                                                                            　　　   　　　　　　　　　　　　　　　　　　　　　　　　　　　　　　　　　　　　　　　　　　　　　　　                                                                                     　　　　　　　　　　　　　　　　　　　　　　　　　　　　　　　　　　　　　　　　　　　　　　　　　</w:t>
      </w:r>
    </w:p>
    <w:p>
      <w:pPr>
        <w:spacing w:line="360" w:lineRule="auto"/>
        <w:ind w:firstLine="280" w:firstLineChars="100"/>
        <w:rPr>
          <w:rFonts w:hint="eastAsia" w:ascii="仿宋" w:hAnsi="仿宋" w:eastAsia="仿宋" w:cs="仿宋"/>
          <w:color w:val="auto"/>
          <w:sz w:val="28"/>
          <w:szCs w:val="28"/>
          <w:highlight w:val="none"/>
          <w:u w:val="single"/>
        </w:rPr>
      </w:pPr>
      <w:r>
        <w:rPr>
          <w:rFonts w:hint="eastAsia" w:ascii="仿宋" w:hAnsi="仿宋" w:eastAsia="仿宋" w:cs="仿宋"/>
          <w:bCs/>
          <w:color w:val="auto"/>
          <w:sz w:val="28"/>
          <w:szCs w:val="28"/>
          <w:highlight w:val="none"/>
        </w:rPr>
        <w:t>供应商：</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color w:val="auto"/>
          <w:sz w:val="28"/>
          <w:szCs w:val="28"/>
          <w:highlight w:val="none"/>
          <w:u w:val="single"/>
        </w:rPr>
        <w:t xml:space="preserve">                   </w:t>
      </w:r>
    </w:p>
    <w:p>
      <w:pPr>
        <w:rPr>
          <w:rFonts w:hint="eastAsia" w:ascii="仿宋" w:hAnsi="仿宋" w:eastAsia="仿宋" w:cs="仿宋"/>
          <w:color w:val="auto"/>
          <w:sz w:val="28"/>
          <w:szCs w:val="28"/>
          <w:highlight w:val="none"/>
          <w:u w:val="singl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一、货物设备供应一览表</w:t>
      </w:r>
    </w:p>
    <w:p>
      <w:pPr>
        <w:rPr>
          <w:rFonts w:hint="eastAsia" w:ascii="仿宋" w:hAnsi="仿宋" w:eastAsia="仿宋" w:cs="仿宋"/>
          <w:b/>
          <w:bCs/>
          <w:color w:val="auto"/>
          <w:sz w:val="28"/>
          <w:szCs w:val="28"/>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913"/>
        <w:gridCol w:w="1980"/>
        <w:gridCol w:w="900"/>
        <w:gridCol w:w="72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29"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1913"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品名</w:t>
            </w:r>
          </w:p>
        </w:tc>
        <w:tc>
          <w:tcPr>
            <w:tcW w:w="198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规格型号</w:t>
            </w:r>
          </w:p>
        </w:tc>
        <w:tc>
          <w:tcPr>
            <w:tcW w:w="90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w:t>
            </w:r>
          </w:p>
        </w:tc>
        <w:tc>
          <w:tcPr>
            <w:tcW w:w="72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数量</w:t>
            </w:r>
          </w:p>
        </w:tc>
        <w:tc>
          <w:tcPr>
            <w:tcW w:w="126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金额</w:t>
            </w:r>
          </w:p>
        </w:tc>
        <w:tc>
          <w:tcPr>
            <w:tcW w:w="144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jc w:val="center"/>
        </w:trPr>
        <w:tc>
          <w:tcPr>
            <w:tcW w:w="729"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913" w:type="dxa"/>
            <w:vAlign w:val="center"/>
          </w:tcPr>
          <w:p>
            <w:pPr>
              <w:jc w:val="center"/>
              <w:rPr>
                <w:rFonts w:hint="eastAsia" w:ascii="仿宋" w:hAnsi="仿宋" w:eastAsia="仿宋" w:cs="仿宋"/>
                <w:color w:val="auto"/>
                <w:sz w:val="28"/>
                <w:szCs w:val="28"/>
                <w:highlight w:val="none"/>
              </w:rPr>
            </w:pPr>
          </w:p>
        </w:tc>
        <w:tc>
          <w:tcPr>
            <w:tcW w:w="1980" w:type="dxa"/>
            <w:vAlign w:val="center"/>
          </w:tcPr>
          <w:p>
            <w:pPr>
              <w:jc w:val="center"/>
              <w:rPr>
                <w:rFonts w:hint="eastAsia" w:ascii="仿宋" w:hAnsi="仿宋" w:eastAsia="仿宋" w:cs="仿宋"/>
                <w:color w:val="auto"/>
                <w:sz w:val="28"/>
                <w:szCs w:val="28"/>
                <w:highlight w:val="none"/>
              </w:rPr>
            </w:pPr>
          </w:p>
        </w:tc>
        <w:tc>
          <w:tcPr>
            <w:tcW w:w="900" w:type="dxa"/>
            <w:vAlign w:val="center"/>
          </w:tcPr>
          <w:p>
            <w:pPr>
              <w:jc w:val="center"/>
              <w:rPr>
                <w:rFonts w:hint="eastAsia" w:ascii="仿宋" w:hAnsi="仿宋" w:eastAsia="仿宋" w:cs="仿宋"/>
                <w:color w:val="auto"/>
                <w:sz w:val="28"/>
                <w:szCs w:val="28"/>
                <w:highlight w:val="none"/>
              </w:rPr>
            </w:pPr>
          </w:p>
        </w:tc>
        <w:tc>
          <w:tcPr>
            <w:tcW w:w="720" w:type="dxa"/>
            <w:vAlign w:val="center"/>
          </w:tcPr>
          <w:p>
            <w:pPr>
              <w:jc w:val="center"/>
              <w:rPr>
                <w:rFonts w:hint="eastAsia" w:ascii="仿宋" w:hAnsi="仿宋" w:eastAsia="仿宋" w:cs="仿宋"/>
                <w:color w:val="auto"/>
                <w:sz w:val="28"/>
                <w:szCs w:val="28"/>
                <w:highlight w:val="none"/>
              </w:rPr>
            </w:pPr>
          </w:p>
        </w:tc>
        <w:tc>
          <w:tcPr>
            <w:tcW w:w="1260" w:type="dxa"/>
            <w:vAlign w:val="center"/>
          </w:tcPr>
          <w:p>
            <w:pPr>
              <w:jc w:val="center"/>
              <w:rPr>
                <w:rFonts w:hint="eastAsia" w:ascii="仿宋" w:hAnsi="仿宋" w:eastAsia="仿宋" w:cs="仿宋"/>
                <w:color w:val="auto"/>
                <w:sz w:val="28"/>
                <w:szCs w:val="28"/>
                <w:highlight w:val="none"/>
              </w:rPr>
            </w:pPr>
          </w:p>
        </w:tc>
        <w:tc>
          <w:tcPr>
            <w:tcW w:w="1440" w:type="dxa"/>
            <w:vAlign w:val="center"/>
          </w:tcPr>
          <w:p>
            <w:pPr>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jc w:val="center"/>
        </w:trPr>
        <w:tc>
          <w:tcPr>
            <w:tcW w:w="729"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913" w:type="dxa"/>
            <w:vAlign w:val="center"/>
          </w:tcPr>
          <w:p>
            <w:pPr>
              <w:jc w:val="center"/>
              <w:rPr>
                <w:rFonts w:hint="eastAsia" w:ascii="仿宋" w:hAnsi="仿宋" w:eastAsia="仿宋" w:cs="仿宋"/>
                <w:color w:val="auto"/>
                <w:sz w:val="28"/>
                <w:szCs w:val="28"/>
                <w:highlight w:val="none"/>
              </w:rPr>
            </w:pPr>
          </w:p>
        </w:tc>
        <w:tc>
          <w:tcPr>
            <w:tcW w:w="1980" w:type="dxa"/>
            <w:vAlign w:val="center"/>
          </w:tcPr>
          <w:p>
            <w:pPr>
              <w:jc w:val="center"/>
              <w:rPr>
                <w:rFonts w:hint="eastAsia" w:ascii="仿宋" w:hAnsi="仿宋" w:eastAsia="仿宋" w:cs="仿宋"/>
                <w:color w:val="auto"/>
                <w:sz w:val="28"/>
                <w:szCs w:val="28"/>
                <w:highlight w:val="none"/>
              </w:rPr>
            </w:pPr>
          </w:p>
        </w:tc>
        <w:tc>
          <w:tcPr>
            <w:tcW w:w="900" w:type="dxa"/>
            <w:vAlign w:val="center"/>
          </w:tcPr>
          <w:p>
            <w:pPr>
              <w:jc w:val="center"/>
              <w:rPr>
                <w:rFonts w:hint="eastAsia" w:ascii="仿宋" w:hAnsi="仿宋" w:eastAsia="仿宋" w:cs="仿宋"/>
                <w:color w:val="auto"/>
                <w:sz w:val="28"/>
                <w:szCs w:val="28"/>
                <w:highlight w:val="none"/>
              </w:rPr>
            </w:pPr>
          </w:p>
        </w:tc>
        <w:tc>
          <w:tcPr>
            <w:tcW w:w="720" w:type="dxa"/>
            <w:vAlign w:val="center"/>
          </w:tcPr>
          <w:p>
            <w:pPr>
              <w:jc w:val="center"/>
              <w:rPr>
                <w:rFonts w:hint="eastAsia" w:ascii="仿宋" w:hAnsi="仿宋" w:eastAsia="仿宋" w:cs="仿宋"/>
                <w:color w:val="auto"/>
                <w:sz w:val="28"/>
                <w:szCs w:val="28"/>
                <w:highlight w:val="none"/>
              </w:rPr>
            </w:pPr>
          </w:p>
        </w:tc>
        <w:tc>
          <w:tcPr>
            <w:tcW w:w="1260" w:type="dxa"/>
            <w:vAlign w:val="center"/>
          </w:tcPr>
          <w:p>
            <w:pPr>
              <w:jc w:val="center"/>
              <w:rPr>
                <w:rFonts w:hint="eastAsia" w:ascii="仿宋" w:hAnsi="仿宋" w:eastAsia="仿宋" w:cs="仿宋"/>
                <w:color w:val="auto"/>
                <w:sz w:val="28"/>
                <w:szCs w:val="28"/>
                <w:highlight w:val="none"/>
              </w:rPr>
            </w:pPr>
          </w:p>
        </w:tc>
        <w:tc>
          <w:tcPr>
            <w:tcW w:w="1440" w:type="dxa"/>
            <w:vAlign w:val="center"/>
          </w:tcPr>
          <w:p>
            <w:pPr>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729"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1913" w:type="dxa"/>
            <w:vAlign w:val="center"/>
          </w:tcPr>
          <w:p>
            <w:pPr>
              <w:jc w:val="center"/>
              <w:rPr>
                <w:rFonts w:hint="eastAsia" w:ascii="仿宋" w:hAnsi="仿宋" w:eastAsia="仿宋" w:cs="仿宋"/>
                <w:color w:val="auto"/>
                <w:sz w:val="28"/>
                <w:szCs w:val="28"/>
                <w:highlight w:val="none"/>
              </w:rPr>
            </w:pPr>
          </w:p>
        </w:tc>
        <w:tc>
          <w:tcPr>
            <w:tcW w:w="1980" w:type="dxa"/>
            <w:vAlign w:val="center"/>
          </w:tcPr>
          <w:p>
            <w:pPr>
              <w:jc w:val="center"/>
              <w:rPr>
                <w:rFonts w:hint="eastAsia" w:ascii="仿宋" w:hAnsi="仿宋" w:eastAsia="仿宋" w:cs="仿宋"/>
                <w:color w:val="auto"/>
                <w:sz w:val="28"/>
                <w:szCs w:val="28"/>
                <w:highlight w:val="none"/>
              </w:rPr>
            </w:pPr>
          </w:p>
        </w:tc>
        <w:tc>
          <w:tcPr>
            <w:tcW w:w="900" w:type="dxa"/>
            <w:vAlign w:val="center"/>
          </w:tcPr>
          <w:p>
            <w:pPr>
              <w:jc w:val="center"/>
              <w:rPr>
                <w:rFonts w:hint="eastAsia" w:ascii="仿宋" w:hAnsi="仿宋" w:eastAsia="仿宋" w:cs="仿宋"/>
                <w:color w:val="auto"/>
                <w:sz w:val="28"/>
                <w:szCs w:val="28"/>
                <w:highlight w:val="none"/>
              </w:rPr>
            </w:pPr>
          </w:p>
        </w:tc>
        <w:tc>
          <w:tcPr>
            <w:tcW w:w="720" w:type="dxa"/>
            <w:vAlign w:val="center"/>
          </w:tcPr>
          <w:p>
            <w:pPr>
              <w:jc w:val="center"/>
              <w:rPr>
                <w:rFonts w:hint="eastAsia" w:ascii="仿宋" w:hAnsi="仿宋" w:eastAsia="仿宋" w:cs="仿宋"/>
                <w:color w:val="auto"/>
                <w:sz w:val="28"/>
                <w:szCs w:val="28"/>
                <w:highlight w:val="none"/>
              </w:rPr>
            </w:pPr>
          </w:p>
        </w:tc>
        <w:tc>
          <w:tcPr>
            <w:tcW w:w="1260" w:type="dxa"/>
            <w:vAlign w:val="center"/>
          </w:tcPr>
          <w:p>
            <w:pPr>
              <w:jc w:val="center"/>
              <w:rPr>
                <w:rFonts w:hint="eastAsia" w:ascii="仿宋" w:hAnsi="仿宋" w:eastAsia="仿宋" w:cs="仿宋"/>
                <w:color w:val="auto"/>
                <w:sz w:val="28"/>
                <w:szCs w:val="28"/>
                <w:highlight w:val="none"/>
              </w:rPr>
            </w:pPr>
          </w:p>
        </w:tc>
        <w:tc>
          <w:tcPr>
            <w:tcW w:w="1440" w:type="dxa"/>
            <w:vAlign w:val="center"/>
          </w:tcPr>
          <w:p>
            <w:pPr>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1913"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1980" w:type="dxa"/>
            <w:vAlign w:val="center"/>
          </w:tcPr>
          <w:p>
            <w:pPr>
              <w:jc w:val="center"/>
              <w:rPr>
                <w:rFonts w:hint="eastAsia" w:ascii="仿宋" w:hAnsi="仿宋" w:eastAsia="仿宋" w:cs="仿宋"/>
                <w:color w:val="auto"/>
                <w:sz w:val="28"/>
                <w:szCs w:val="28"/>
                <w:highlight w:val="none"/>
              </w:rPr>
            </w:pPr>
          </w:p>
        </w:tc>
        <w:tc>
          <w:tcPr>
            <w:tcW w:w="900" w:type="dxa"/>
            <w:vAlign w:val="center"/>
          </w:tcPr>
          <w:p>
            <w:pPr>
              <w:jc w:val="center"/>
              <w:rPr>
                <w:rFonts w:hint="eastAsia" w:ascii="仿宋" w:hAnsi="仿宋" w:eastAsia="仿宋" w:cs="仿宋"/>
                <w:color w:val="auto"/>
                <w:sz w:val="28"/>
                <w:szCs w:val="28"/>
                <w:highlight w:val="none"/>
              </w:rPr>
            </w:pPr>
          </w:p>
        </w:tc>
        <w:tc>
          <w:tcPr>
            <w:tcW w:w="720" w:type="dxa"/>
            <w:vAlign w:val="center"/>
          </w:tcPr>
          <w:p>
            <w:pPr>
              <w:jc w:val="center"/>
              <w:rPr>
                <w:rFonts w:hint="eastAsia" w:ascii="仿宋" w:hAnsi="仿宋" w:eastAsia="仿宋" w:cs="仿宋"/>
                <w:color w:val="auto"/>
                <w:sz w:val="28"/>
                <w:szCs w:val="28"/>
                <w:highlight w:val="none"/>
              </w:rPr>
            </w:pPr>
          </w:p>
        </w:tc>
        <w:tc>
          <w:tcPr>
            <w:tcW w:w="1260" w:type="dxa"/>
            <w:vAlign w:val="center"/>
          </w:tcPr>
          <w:p>
            <w:pPr>
              <w:jc w:val="center"/>
              <w:rPr>
                <w:rFonts w:hint="eastAsia" w:ascii="仿宋" w:hAnsi="仿宋" w:eastAsia="仿宋" w:cs="仿宋"/>
                <w:color w:val="auto"/>
                <w:sz w:val="28"/>
                <w:szCs w:val="28"/>
                <w:highlight w:val="none"/>
              </w:rPr>
            </w:pPr>
          </w:p>
        </w:tc>
        <w:tc>
          <w:tcPr>
            <w:tcW w:w="1440" w:type="dxa"/>
            <w:vAlign w:val="center"/>
          </w:tcPr>
          <w:p>
            <w:pPr>
              <w:jc w:val="center"/>
              <w:rPr>
                <w:rFonts w:hint="eastAsia" w:ascii="仿宋" w:hAnsi="仿宋" w:eastAsia="仿宋" w:cs="仿宋"/>
                <w:color w:val="auto"/>
                <w:sz w:val="28"/>
                <w:szCs w:val="28"/>
                <w:highlight w:val="none"/>
              </w:rPr>
            </w:pPr>
          </w:p>
        </w:tc>
      </w:tr>
    </w:tbl>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二、合同条款</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1.合同范围：</w:t>
      </w:r>
      <w:r>
        <w:rPr>
          <w:rFonts w:hint="eastAsia" w:ascii="仿宋" w:hAnsi="仿宋" w:eastAsia="仿宋" w:cs="仿宋"/>
          <w:bCs/>
          <w:color w:val="auto"/>
          <w:sz w:val="28"/>
          <w:szCs w:val="28"/>
          <w:highlight w:val="none"/>
        </w:rPr>
        <w:t>合同范围应与采购文件要求相一致。</w:t>
      </w:r>
    </w:p>
    <w:p>
      <w:pPr>
        <w:pStyle w:val="44"/>
        <w:spacing w:line="360" w:lineRule="auto"/>
        <w:ind w:firstLine="562"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2.合同的签订</w:t>
      </w:r>
    </w:p>
    <w:p>
      <w:pPr>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2.1中标人在中标通知书发出后</w:t>
      </w:r>
      <w:r>
        <w:rPr>
          <w:rFonts w:hint="eastAsia" w:ascii="仿宋" w:hAnsi="仿宋" w:eastAsia="仿宋" w:cs="仿宋"/>
          <w:bCs/>
          <w:color w:val="auto"/>
          <w:sz w:val="28"/>
          <w:szCs w:val="28"/>
          <w:highlight w:val="none"/>
          <w:u w:val="single"/>
        </w:rPr>
        <w:t xml:space="preserve">  3  </w:t>
      </w:r>
      <w:r>
        <w:rPr>
          <w:rFonts w:hint="eastAsia" w:ascii="仿宋" w:hAnsi="仿宋" w:eastAsia="仿宋" w:cs="仿宋"/>
          <w:bCs/>
          <w:color w:val="auto"/>
          <w:sz w:val="28"/>
          <w:szCs w:val="28"/>
          <w:highlight w:val="none"/>
        </w:rPr>
        <w:t>日内按采购文件和中标人投标文件的约定，和采购人在约定的时间、地点，由法定代表人或授权委托人与采购人签订书面合同。</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2.2交货地点：</w:t>
      </w:r>
      <w:r>
        <w:rPr>
          <w:rFonts w:hint="eastAsia" w:ascii="仿宋" w:hAnsi="仿宋" w:eastAsia="仿宋" w:cs="仿宋"/>
          <w:bCs/>
          <w:color w:val="auto"/>
          <w:sz w:val="28"/>
          <w:szCs w:val="28"/>
          <w:highlight w:val="none"/>
          <w:u w:val="single"/>
        </w:rPr>
        <w:t xml:space="preserve">                    </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 xml:space="preserve">2.3交货期： </w:t>
      </w:r>
      <w:r>
        <w:rPr>
          <w:rFonts w:hint="eastAsia" w:ascii="仿宋" w:hAnsi="仿宋" w:eastAsia="仿宋" w:cs="仿宋"/>
          <w:bCs/>
          <w:color w:val="auto"/>
          <w:sz w:val="28"/>
          <w:szCs w:val="28"/>
          <w:highlight w:val="none"/>
          <w:u w:val="single"/>
        </w:rPr>
        <w:t xml:space="preserve">                     </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2.4交货方式：</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，在整个设备安装调试验收合格前的所有设备材料的运输、保管、保险均由中标人负责。</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3.价款部分</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3.1合同价款：</w:t>
      </w:r>
      <w:r>
        <w:rPr>
          <w:rFonts w:hint="eastAsia" w:ascii="仿宋" w:hAnsi="仿宋" w:eastAsia="仿宋" w:cs="仿宋"/>
          <w:bCs/>
          <w:color w:val="auto"/>
          <w:sz w:val="28"/>
          <w:szCs w:val="28"/>
          <w:highlight w:val="none"/>
        </w:rPr>
        <w:t xml:space="preserve"> </w:t>
      </w:r>
      <w:r>
        <w:rPr>
          <w:rFonts w:hint="eastAsia" w:ascii="仿宋" w:hAnsi="仿宋" w:eastAsia="仿宋" w:cs="仿宋"/>
          <w:bCs/>
          <w:color w:val="auto"/>
          <w:sz w:val="28"/>
          <w:szCs w:val="28"/>
          <w:highlight w:val="none"/>
          <w:u w:val="single"/>
        </w:rPr>
        <w:t xml:space="preserve">                                                       </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3.2付款方式：</w:t>
      </w:r>
      <w:r>
        <w:rPr>
          <w:rFonts w:hint="eastAsia" w:ascii="仿宋" w:hAnsi="仿宋" w:eastAsia="仿宋" w:cs="仿宋"/>
          <w:bCs/>
          <w:color w:val="auto"/>
          <w:sz w:val="28"/>
          <w:szCs w:val="28"/>
          <w:highlight w:val="none"/>
        </w:rPr>
        <w:t xml:space="preserve"> </w:t>
      </w:r>
      <w:r>
        <w:rPr>
          <w:rFonts w:hint="eastAsia" w:ascii="仿宋" w:hAnsi="仿宋" w:eastAsia="仿宋" w:cs="仿宋"/>
          <w:bCs/>
          <w:color w:val="auto"/>
          <w:sz w:val="28"/>
          <w:szCs w:val="28"/>
          <w:highlight w:val="none"/>
          <w:u w:val="single"/>
        </w:rPr>
        <w:t xml:space="preserve">  1、工作站系统及硬件项目支付方式签订合同支付项目款50%，实施安装完成并经甲方验收10个工作日内支付合同款50%；</w:t>
      </w:r>
    </w:p>
    <w:p>
      <w:pPr>
        <w:pStyle w:val="7"/>
        <w:numPr>
          <w:ilvl w:val="0"/>
          <w:numId w:val="0"/>
        </w:numPr>
        <w:tabs>
          <w:tab w:val="left" w:pos="0"/>
          <w:tab w:val="left" w:pos="420"/>
          <w:tab w:val="clear" w:pos="780"/>
        </w:tabs>
        <w:spacing w:line="360" w:lineRule="auto"/>
        <w:ind w:left="420" w:leftChars="200" w:firstLine="560" w:firstLineChars="200"/>
        <w:rPr>
          <w:rFonts w:hint="default" w:ascii="仿宋" w:hAnsi="仿宋" w:eastAsia="仿宋" w:cs="仿宋"/>
          <w:bCs/>
          <w:color w:val="auto"/>
          <w:sz w:val="28"/>
          <w:szCs w:val="28"/>
          <w:highlight w:val="none"/>
          <w:u w:val="single"/>
          <w:lang w:val="en-US" w:eastAsia="zh-CN"/>
        </w:rPr>
      </w:pPr>
      <w:r>
        <w:rPr>
          <w:rFonts w:hint="eastAsia" w:ascii="仿宋" w:hAnsi="仿宋" w:eastAsia="仿宋" w:cs="仿宋"/>
          <w:bCs/>
          <w:color w:val="auto"/>
          <w:sz w:val="28"/>
          <w:szCs w:val="28"/>
          <w:highlight w:val="none"/>
          <w:u w:val="single"/>
        </w:rPr>
        <w:t>2、院外远程胎儿监护项目24小时判图服务项目支付方式，系统通过报表核算服务费于第二季度15日前支付中标方费用前一季度服务人次总计费用。</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4.合同修改</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双方的任何一方对合同内容提出修改，均应以书面形式通知对方，并达成由双方签署的合同修改书，须报公共资源监管部门核准。</w:t>
      </w:r>
    </w:p>
    <w:p>
      <w:pPr>
        <w:snapToGrid w:val="0"/>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5.质量标准和验收</w:t>
      </w:r>
    </w:p>
    <w:p>
      <w:pPr>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5.1中标人提供的产品及服务必须是经合法途径取得的。</w:t>
      </w:r>
    </w:p>
    <w:p>
      <w:pPr>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5.2中标人应按现行的国家或行业技术及验收标准和采购文件的规定提供货物或服务，因中标人提供的货物或服务达不到约定的质量标准，中标人承担违约责任。</w:t>
      </w:r>
    </w:p>
    <w:p>
      <w:pPr>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5.3验收由使用单位按规定组织相关部门及人员进行。</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5.4双方对货物或服务的质量有争议的，由双方同意的专业检测机构鉴定，所需费用及因此造成的损失由责任方承担，双方均有责任的，双方根据其责任分别承担。</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6.违约责任</w:t>
      </w:r>
    </w:p>
    <w:p>
      <w:pPr>
        <w:pStyle w:val="12"/>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6.1提供的货物和服务质量必须达到采购文件和投标文件的要求，凡在供货、安装调试、检测、设备试运转过程中发现的设备质量问题，中标人必须无偿更换直至符合质量要求，并承担由此引发的一切费用。若更换后仍达不到采购文件约定的质量标准，采购人有权解除合同，中标人须承担采购人直接经济损失。</w:t>
      </w:r>
    </w:p>
    <w:p>
      <w:pPr>
        <w:pStyle w:val="12"/>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6.2由于采购人保管不善或使用不当造成设备短缺、故障或损坏，中标人协助采购人及时给予补齐或修复。</w:t>
      </w:r>
    </w:p>
    <w:p>
      <w:pPr>
        <w:pStyle w:val="7"/>
        <w:numPr>
          <w:ilvl w:val="0"/>
          <w:numId w:val="0"/>
        </w:numPr>
        <w:tabs>
          <w:tab w:val="left" w:pos="1560"/>
          <w:tab w:val="left" w:pos="1697"/>
          <w:tab w:val="clear" w:pos="780"/>
        </w:tabs>
        <w:spacing w:line="360" w:lineRule="auto"/>
        <w:ind w:left="418" w:leftChars="199"/>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7.违约赔偿</w:t>
      </w:r>
    </w:p>
    <w:p>
      <w:pPr>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7.1除不可抗力外，如中标人发生不能按期完成供货安装任务，采购人发生中途变更等情况，应及时以书面形式通知对方。双方应本着友好的态度进行协商，妥善解决。如协商无效，按规定处以违约金。</w:t>
      </w:r>
    </w:p>
    <w:p>
      <w:pPr>
        <w:tabs>
          <w:tab w:val="left" w:pos="3870"/>
          <w:tab w:val="left" w:pos="4085"/>
        </w:tabs>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7.2 中标人和采购人签订合同，按合同规定的供货时间供货并安装调试完毕。逾期每推迟一天，扣合同价1%的滞纳金给采购人。</w:t>
      </w:r>
    </w:p>
    <w:p>
      <w:pPr>
        <w:snapToGrid w:val="0"/>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7.3采购人在规定时间无正当理由拒签合同，以招标违约处理，并赔偿中标人由此造成的直接经济损失。</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8.不可抗力</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8.1如果双方中任何一方由于战争、严重火灾、水灾、台风和地震以及其它经双方同意属于不可抗力的事故，致使合同履行受阻时，履行合同的期限应予延长，延长的期限应相当于事故所影响的时间。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9.解决合同纠纷的方式</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9.1凡有关本合同或与本合同中发生的争端，双方应通过友好协商，妥善解决。如通过协商仍不能解决时，可向当地的仲裁机构申请仲裁或人民法院起诉。</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9.2仲裁和诉讼费用除仲裁机构和人民法院另有裁决外，由败诉方承担。</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9.3在仲裁和诉讼期间，除正在进行裁定的部分外，本合同其他部分应继续执行。</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9.4本合同在双方签字盖章后开始生效。</w:t>
      </w:r>
    </w:p>
    <w:p>
      <w:pPr>
        <w:spacing w:line="360" w:lineRule="auto"/>
        <w:ind w:firstLine="562" w:firstLineChars="200"/>
        <w:jc w:val="left"/>
        <w:rPr>
          <w:rFonts w:hint="eastAsia" w:ascii="仿宋" w:hAnsi="仿宋" w:eastAsia="仿宋" w:cs="仿宋"/>
          <w:bCs/>
          <w:color w:val="auto"/>
          <w:sz w:val="28"/>
          <w:szCs w:val="28"/>
          <w:highlight w:val="none"/>
        </w:rPr>
      </w:pPr>
      <w:r>
        <w:rPr>
          <w:rFonts w:hint="eastAsia" w:ascii="仿宋" w:hAnsi="仿宋" w:eastAsia="仿宋" w:cs="仿宋"/>
          <w:b/>
          <w:bCs/>
          <w:color w:val="auto"/>
          <w:sz w:val="28"/>
          <w:szCs w:val="28"/>
          <w:highlight w:val="none"/>
        </w:rPr>
        <w:t>10.合同解除</w:t>
      </w:r>
      <w:r>
        <w:rPr>
          <w:rFonts w:hint="eastAsia" w:ascii="仿宋" w:hAnsi="仿宋" w:eastAsia="仿宋" w:cs="仿宋"/>
          <w:bCs/>
          <w:color w:val="auto"/>
          <w:sz w:val="28"/>
          <w:szCs w:val="28"/>
          <w:highlight w:val="none"/>
        </w:rPr>
        <w:t>：</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10.1有下列情况之一的，采购人可向供应商发出书面通知，解除合同。</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（1）供应商未能在规定的限期或采购人同意延长的限期内履行合同的；</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（2）供应商没有按照合同规定交付标的物或标的物验收不合格的；</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（3）供应商未能履行合同规定的其它义务。</w:t>
      </w:r>
    </w:p>
    <w:p>
      <w:pPr>
        <w:spacing w:line="360" w:lineRule="auto"/>
        <w:ind w:firstLine="562" w:firstLineChars="200"/>
        <w:jc w:val="left"/>
        <w:rPr>
          <w:rFonts w:hint="eastAsia" w:ascii="仿宋" w:hAnsi="仿宋" w:eastAsia="仿宋" w:cs="仿宋"/>
          <w:b/>
          <w:bCs/>
          <w:color w:val="auto"/>
          <w:sz w:val="28"/>
          <w:szCs w:val="28"/>
          <w:highlight w:val="none"/>
          <w:u w:val="single"/>
        </w:rPr>
      </w:pPr>
      <w:r>
        <w:rPr>
          <w:rFonts w:hint="eastAsia" w:ascii="仿宋" w:hAnsi="仿宋" w:eastAsia="仿宋" w:cs="仿宋"/>
          <w:b/>
          <w:bCs/>
          <w:color w:val="auto"/>
          <w:sz w:val="28"/>
          <w:szCs w:val="28"/>
          <w:highlight w:val="none"/>
        </w:rPr>
        <w:t>11.其他约定事项：</w:t>
      </w:r>
      <w:r>
        <w:rPr>
          <w:rFonts w:hint="eastAsia" w:ascii="仿宋" w:hAnsi="仿宋" w:eastAsia="仿宋" w:cs="仿宋"/>
          <w:b/>
          <w:bCs/>
          <w:color w:val="auto"/>
          <w:sz w:val="28"/>
          <w:szCs w:val="28"/>
          <w:highlight w:val="none"/>
          <w:u w:val="single"/>
        </w:rPr>
        <w:t xml:space="preserve">                                     </w:t>
      </w:r>
    </w:p>
    <w:p>
      <w:pPr>
        <w:spacing w:line="360" w:lineRule="auto"/>
        <w:ind w:firstLine="562" w:firstLineChars="2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12.供应商账号：</w:t>
      </w:r>
    </w:p>
    <w:p>
      <w:pPr>
        <w:tabs>
          <w:tab w:val="left" w:pos="5811"/>
        </w:tabs>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户名：</w:t>
      </w:r>
    </w:p>
    <w:p>
      <w:pPr>
        <w:tabs>
          <w:tab w:val="left" w:pos="5811"/>
        </w:tabs>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账户：</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开户行：</w:t>
      </w:r>
    </w:p>
    <w:p>
      <w:pPr>
        <w:spacing w:line="360" w:lineRule="auto"/>
        <w:ind w:firstLine="555"/>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13.采购人开票信息：</w:t>
      </w:r>
    </w:p>
    <w:p>
      <w:pPr>
        <w:spacing w:line="360" w:lineRule="auto"/>
        <w:ind w:firstLine="555"/>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单位纳税识别号：</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单位地址：</w:t>
      </w:r>
    </w:p>
    <w:p>
      <w:pPr>
        <w:spacing w:line="360" w:lineRule="auto"/>
        <w:ind w:firstLine="562" w:firstLineChars="200"/>
        <w:rPr>
          <w:rFonts w:hint="eastAsia" w:ascii="仿宋" w:hAnsi="仿宋" w:eastAsia="仿宋" w:cs="仿宋"/>
          <w:color w:val="auto"/>
          <w:sz w:val="28"/>
          <w:szCs w:val="28"/>
          <w:highlight w:val="none"/>
          <w:u w:val="single"/>
        </w:rPr>
      </w:pPr>
      <w:r>
        <w:rPr>
          <w:rFonts w:hint="eastAsia" w:ascii="仿宋" w:hAnsi="仿宋" w:eastAsia="仿宋" w:cs="仿宋"/>
          <w:b/>
          <w:bCs/>
          <w:color w:val="auto"/>
          <w:sz w:val="28"/>
          <w:szCs w:val="28"/>
          <w:highlight w:val="none"/>
        </w:rPr>
        <w:t>14.</w:t>
      </w:r>
      <w:r>
        <w:rPr>
          <w:rFonts w:hint="eastAsia" w:ascii="仿宋" w:hAnsi="仿宋" w:eastAsia="仿宋" w:cs="仿宋"/>
          <w:color w:val="auto"/>
          <w:sz w:val="28"/>
          <w:szCs w:val="28"/>
          <w:highlight w:val="none"/>
        </w:rPr>
        <w:t>本合同壹式</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份，采购人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份、中标人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份。</w:t>
      </w:r>
    </w:p>
    <w:p>
      <w:pPr>
        <w:spacing w:line="360" w:lineRule="auto"/>
        <w:ind w:firstLine="562" w:firstLineChars="200"/>
        <w:rPr>
          <w:rFonts w:hint="eastAsia" w:ascii="仿宋" w:hAnsi="仿宋" w:eastAsia="仿宋" w:cs="仿宋"/>
          <w:color w:val="auto"/>
          <w:sz w:val="28"/>
          <w:szCs w:val="28"/>
          <w:highlight w:val="none"/>
          <w:u w:val="single"/>
        </w:rPr>
      </w:pPr>
      <w:r>
        <w:rPr>
          <w:rFonts w:hint="eastAsia" w:ascii="仿宋" w:hAnsi="仿宋" w:eastAsia="仿宋" w:cs="仿宋"/>
          <w:b/>
          <w:bCs/>
          <w:color w:val="auto"/>
          <w:sz w:val="28"/>
          <w:szCs w:val="28"/>
          <w:highlight w:val="none"/>
        </w:rPr>
        <w:t>15.</w:t>
      </w:r>
      <w:r>
        <w:rPr>
          <w:rFonts w:hint="eastAsia" w:ascii="仿宋" w:hAnsi="仿宋" w:eastAsia="仿宋" w:cs="仿宋"/>
          <w:color w:val="auto"/>
          <w:sz w:val="28"/>
          <w:szCs w:val="28"/>
          <w:highlight w:val="none"/>
        </w:rPr>
        <w:t>本合同有效期限为：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日至</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360" w:lineRule="auto"/>
        <w:ind w:firstLine="562" w:firstLineChars="200"/>
        <w:jc w:val="left"/>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16.</w:t>
      </w:r>
      <w:r>
        <w:rPr>
          <w:rFonts w:hint="eastAsia" w:ascii="仿宋" w:hAnsi="仿宋" w:eastAsia="仿宋" w:cs="仿宋"/>
          <w:bCs/>
          <w:color w:val="auto"/>
          <w:sz w:val="28"/>
          <w:szCs w:val="28"/>
          <w:highlight w:val="none"/>
        </w:rPr>
        <w:t>其他未尽事宜，由合同双方协商确定。</w:t>
      </w:r>
      <w:r>
        <w:rPr>
          <w:rFonts w:hint="eastAsia" w:ascii="仿宋" w:hAnsi="仿宋" w:eastAsia="仿宋" w:cs="仿宋"/>
          <w:b/>
          <w:color w:val="auto"/>
          <w:sz w:val="28"/>
          <w:szCs w:val="28"/>
          <w:highlight w:val="none"/>
        </w:rPr>
        <w:t>　　　　　　　　　　　　　　　　　　　　　　　　　　　　　　　　　　　　　　</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采购人（签章）：                     供应商（签章）：</w:t>
      </w:r>
    </w:p>
    <w:p>
      <w:pPr>
        <w:spacing w:line="360" w:lineRule="auto"/>
        <w:ind w:firstLine="560" w:firstLineChars="200"/>
        <w:jc w:val="left"/>
        <w:rPr>
          <w:rFonts w:hint="eastAsia" w:ascii="仿宋" w:hAnsi="仿宋" w:eastAsia="仿宋" w:cs="仿宋"/>
          <w:color w:val="auto"/>
          <w:sz w:val="28"/>
          <w:szCs w:val="28"/>
          <w:highlight w:val="none"/>
        </w:rPr>
      </w:pP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采购人代表（签字）：                 供应商代表（签字）：</w:t>
      </w:r>
    </w:p>
    <w:p>
      <w:pPr>
        <w:spacing w:line="360" w:lineRule="auto"/>
        <w:ind w:firstLine="560" w:firstLineChars="200"/>
        <w:jc w:val="left"/>
        <w:rPr>
          <w:rFonts w:hint="eastAsia" w:ascii="仿宋" w:hAnsi="仿宋" w:eastAsia="仿宋" w:cs="仿宋"/>
          <w:color w:val="auto"/>
          <w:sz w:val="28"/>
          <w:szCs w:val="28"/>
          <w:highlight w:val="none"/>
        </w:rPr>
      </w:pP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                           联系电话：</w:t>
      </w:r>
    </w:p>
    <w:p>
      <w:pPr>
        <w:spacing w:line="360" w:lineRule="auto"/>
        <w:ind w:firstLine="560" w:firstLineChars="200"/>
        <w:jc w:val="left"/>
        <w:rPr>
          <w:rFonts w:hint="eastAsia" w:ascii="仿宋" w:hAnsi="仿宋" w:eastAsia="仿宋" w:cs="仿宋"/>
          <w:color w:val="auto"/>
          <w:sz w:val="28"/>
          <w:szCs w:val="28"/>
          <w:highlight w:val="none"/>
        </w:rPr>
      </w:pPr>
    </w:p>
    <w:p>
      <w:pPr>
        <w:ind w:firstLine="560" w:firstLineChars="200"/>
        <w:rPr>
          <w:rFonts w:ascii="仿宋" w:hAnsi="仿宋" w:eastAsia="仿宋" w:cs="仿宋"/>
          <w:color w:val="auto"/>
          <w:sz w:val="30"/>
          <w:szCs w:val="30"/>
          <w:highlight w:val="none"/>
          <w:lang w:val="de-DE"/>
        </w:rPr>
      </w:pPr>
      <w:r>
        <w:rPr>
          <w:rFonts w:hint="eastAsia" w:ascii="仿宋" w:hAnsi="仿宋" w:eastAsia="仿宋" w:cs="仿宋"/>
          <w:color w:val="auto"/>
          <w:sz w:val="28"/>
          <w:szCs w:val="28"/>
          <w:highlight w:val="none"/>
        </w:rPr>
        <w:t xml:space="preserve">日  期：                    </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28"/>
          <w:szCs w:val="28"/>
          <w:highlight w:val="none"/>
        </w:rPr>
        <w:t>日  期：</w:t>
      </w:r>
    </w:p>
    <w:p>
      <w:pPr>
        <w:rPr>
          <w:rFonts w:hint="eastAsia" w:ascii="仿宋" w:hAnsi="仿宋" w:eastAsia="仿宋" w:cs="仿宋"/>
          <w:color w:val="auto"/>
          <w:kern w:val="2"/>
          <w:sz w:val="32"/>
          <w:szCs w:val="32"/>
          <w:highlight w:val="none"/>
          <w:lang w:val="en-US" w:eastAsia="zh-CN" w:bidi="ar-SA"/>
        </w:rPr>
      </w:pPr>
    </w:p>
    <w:p>
      <w:pP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br w:type="page"/>
      </w:r>
    </w:p>
    <w:p>
      <w:pPr>
        <w:pStyle w:val="5"/>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5"/>
        <w:jc w:val="center"/>
        <w:rPr>
          <w:rFonts w:hint="eastAsia" w:ascii="仿宋" w:hAnsi="仿宋" w:eastAsia="仿宋" w:cs="仿宋"/>
          <w:b/>
          <w:color w:val="auto"/>
          <w:sz w:val="28"/>
          <w:szCs w:val="28"/>
          <w:highlight w:val="none"/>
        </w:rPr>
      </w:pPr>
    </w:p>
    <w:p>
      <w:pPr>
        <w:pStyle w:val="3"/>
        <w:spacing w:before="120" w:after="120" w:line="400" w:lineRule="exact"/>
        <w:jc w:val="center"/>
        <w:rPr>
          <w:rFonts w:hint="eastAsia" w:ascii="仿宋" w:hAnsi="仿宋" w:eastAsia="仿宋" w:cs="仿宋"/>
          <w:bCs w:val="0"/>
          <w:color w:val="auto"/>
          <w:highlight w:val="none"/>
        </w:rPr>
      </w:pPr>
      <w:bookmarkStart w:id="0" w:name="_Toc410054240"/>
      <w:bookmarkStart w:id="1" w:name="_Toc179632806"/>
      <w:bookmarkStart w:id="2" w:name="_Toc394401034"/>
      <w:r>
        <w:rPr>
          <w:rFonts w:hint="eastAsia" w:ascii="仿宋" w:hAnsi="仿宋" w:eastAsia="仿宋" w:cs="仿宋"/>
          <w:bCs w:val="0"/>
          <w:color w:val="auto"/>
          <w:highlight w:val="none"/>
        </w:rPr>
        <w:t xml:space="preserve"> </w:t>
      </w:r>
      <w:bookmarkEnd w:id="0"/>
      <w:bookmarkEnd w:id="1"/>
      <w:bookmarkEnd w:id="2"/>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五、供货清单及分项报价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40"/>
        <w:jc w:val="center"/>
        <w:rPr>
          <w:rFonts w:hint="eastAsia" w:ascii="仿宋" w:hAnsi="仿宋" w:eastAsia="仿宋" w:cs="仿宋"/>
          <w:b/>
          <w:color w:val="auto"/>
          <w:sz w:val="32"/>
          <w:szCs w:val="32"/>
          <w:highlight w:val="none"/>
        </w:rPr>
      </w:pPr>
      <w:bookmarkStart w:id="3" w:name="_Toc394401035"/>
      <w:bookmarkStart w:id="4" w:name="_Toc179632808"/>
      <w:bookmarkStart w:id="5" w:name="_Toc410054241"/>
      <w:bookmarkStart w:id="6" w:name="_Toc144974857"/>
      <w:bookmarkStart w:id="7" w:name="_Toc152042577"/>
      <w:bookmarkStart w:id="8" w:name="_Toc152045788"/>
      <w:bookmarkStart w:id="9" w:name="_Toc21985"/>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3"/>
      <w:bookmarkEnd w:id="4"/>
      <w:bookmarkEnd w:id="5"/>
      <w:bookmarkEnd w:id="6"/>
      <w:bookmarkEnd w:id="7"/>
      <w:bookmarkEnd w:id="8"/>
      <w:bookmarkEnd w:id="9"/>
    </w:p>
    <w:p>
      <w:pPr>
        <w:spacing w:line="440" w:lineRule="exact"/>
        <w:ind w:firstLine="2700" w:firstLineChars="1350"/>
        <w:rPr>
          <w:rFonts w:hint="eastAsia" w:ascii="仿宋" w:hAnsi="仿宋" w:eastAsia="仿宋" w:cs="仿宋"/>
          <w:color w:val="auto"/>
          <w:sz w:val="20"/>
          <w:highlight w:val="none"/>
        </w:rPr>
      </w:pPr>
    </w:p>
    <w:p>
      <w:pPr>
        <w:pStyle w:val="41"/>
        <w:numPr>
          <w:ilvl w:val="0"/>
          <w:numId w:val="6"/>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pStyle w:val="41"/>
        <w:numPr>
          <w:ilvl w:val="0"/>
          <w:numId w:val="0"/>
        </w:numPr>
        <w:jc w:val="both"/>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）的总报价，</w:t>
      </w:r>
      <w:r>
        <w:rPr>
          <w:rFonts w:hint="eastAsia" w:ascii="仿宋" w:hAnsi="仿宋" w:eastAsia="仿宋" w:cs="仿宋"/>
          <w:color w:val="auto"/>
          <w:sz w:val="28"/>
          <w:szCs w:val="28"/>
          <w:highlight w:val="none"/>
          <w:lang w:val="en-US" w:eastAsia="zh-CN"/>
        </w:rPr>
        <w:t>供货期限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41"/>
        <w:jc w:val="center"/>
        <w:rPr>
          <w:rFonts w:hint="eastAsia" w:ascii="仿宋" w:hAnsi="仿宋" w:eastAsia="仿宋" w:cs="仿宋"/>
          <w:color w:val="auto"/>
          <w:sz w:val="32"/>
          <w:szCs w:val="28"/>
          <w:highlight w:val="none"/>
        </w:rPr>
      </w:pPr>
      <w:bookmarkStart w:id="10" w:name="_Toc410054243"/>
      <w:bookmarkStart w:id="11" w:name="_Toc152045790"/>
      <w:bookmarkStart w:id="12" w:name="_Toc144974859"/>
      <w:bookmarkStart w:id="13" w:name="_Toc152042579"/>
      <w:bookmarkStart w:id="14" w:name="_Toc179632810"/>
    </w:p>
    <w:p>
      <w:pPr>
        <w:pStyle w:val="41"/>
        <w:numPr>
          <w:ilvl w:val="0"/>
          <w:numId w:val="6"/>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0"/>
      <w:bookmarkEnd w:id="11"/>
      <w:bookmarkEnd w:id="12"/>
      <w:bookmarkEnd w:id="13"/>
      <w:bookmarkEnd w:id="14"/>
    </w:p>
    <w:p>
      <w:pPr>
        <w:pStyle w:val="41"/>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23"/>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供货期限</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质保期</w:t>
            </w:r>
          </w:p>
        </w:tc>
        <w:tc>
          <w:tcPr>
            <w:tcW w:w="2825" w:type="dxa"/>
            <w:vAlign w:val="center"/>
          </w:tcPr>
          <w:p>
            <w:pPr>
              <w:spacing w:line="4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40"/>
        <w:jc w:val="center"/>
        <w:rPr>
          <w:rFonts w:hint="eastAsia" w:ascii="仿宋" w:hAnsi="仿宋" w:eastAsia="仿宋" w:cs="仿宋"/>
          <w:color w:val="auto"/>
          <w:highlight w:val="none"/>
        </w:rPr>
      </w:pPr>
      <w:bookmarkStart w:id="15" w:name="_Toc394401036"/>
      <w:bookmarkStart w:id="16" w:name="_Toc410054244"/>
    </w:p>
    <w:p>
      <w:pPr>
        <w:pStyle w:val="40"/>
        <w:jc w:val="center"/>
        <w:rPr>
          <w:rFonts w:hint="eastAsia" w:ascii="仿宋" w:hAnsi="仿宋" w:eastAsia="仿宋" w:cs="仿宋"/>
          <w:color w:val="auto"/>
          <w:highlight w:val="none"/>
        </w:rPr>
      </w:pPr>
    </w:p>
    <w:p>
      <w:pPr>
        <w:pStyle w:val="40"/>
        <w:jc w:val="center"/>
        <w:rPr>
          <w:rFonts w:hint="eastAsia" w:ascii="仿宋" w:hAnsi="仿宋" w:eastAsia="仿宋" w:cs="仿宋"/>
          <w:color w:val="auto"/>
          <w:highlight w:val="none"/>
        </w:rPr>
      </w:pPr>
    </w:p>
    <w:p>
      <w:pPr>
        <w:pStyle w:val="40"/>
        <w:jc w:val="center"/>
        <w:rPr>
          <w:rFonts w:hint="eastAsia" w:ascii="仿宋" w:hAnsi="仿宋" w:eastAsia="仿宋" w:cs="仿宋"/>
          <w:color w:val="auto"/>
          <w:highlight w:val="none"/>
        </w:rPr>
      </w:pPr>
    </w:p>
    <w:p>
      <w:pPr>
        <w:pStyle w:val="40"/>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5"/>
      <w:bookmarkEnd w:id="16"/>
    </w:p>
    <w:p>
      <w:pPr>
        <w:spacing w:line="540" w:lineRule="exact"/>
        <w:ind w:firstLine="562" w:firstLineChars="200"/>
        <w:jc w:val="center"/>
        <w:rPr>
          <w:rFonts w:hint="eastAsia" w:ascii="仿宋" w:hAnsi="仿宋" w:eastAsia="仿宋" w:cs="仿宋"/>
          <w:b/>
          <w:color w:val="auto"/>
          <w:sz w:val="28"/>
          <w:szCs w:val="28"/>
          <w:highlight w:val="none"/>
        </w:rPr>
      </w:pP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2、有效的有效的“医疗器械生产许可证”或“医疗器械生产备案凭证”或“医疗器械经营备案凭证”或“医疗器械经营许可证”复印件；</w:t>
      </w: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3、所投产品的医疗器械注册证（含附页、附件）或备案证复印件；</w:t>
      </w: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4、企业基本账户开户许可证或证明材料复印件；</w:t>
      </w: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6"/>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6、投标保证金缴纳单据复印件。</w:t>
      </w:r>
    </w:p>
    <w:p>
      <w:pPr>
        <w:pStyle w:val="16"/>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7" w:name="_Toc152042581"/>
      <w:bookmarkStart w:id="18" w:name="_Toc144974861"/>
      <w:bookmarkStart w:id="19" w:name="_Toc394401038"/>
      <w:bookmarkStart w:id="20" w:name="_Toc179632812"/>
      <w:bookmarkStart w:id="21" w:name="_Toc410054246"/>
      <w:bookmarkStart w:id="22" w:name="_Toc152045792"/>
      <w:bookmarkStart w:id="23" w:name="_Toc20904"/>
      <w:r>
        <w:rPr>
          <w:rFonts w:hint="eastAsia" w:ascii="仿宋" w:hAnsi="仿宋" w:eastAsia="仿宋" w:cs="仿宋"/>
          <w:color w:val="auto"/>
          <w:kern w:val="2"/>
          <w:sz w:val="32"/>
          <w:szCs w:val="32"/>
          <w:highlight w:val="none"/>
          <w:lang w:val="en-US" w:eastAsia="zh-CN" w:bidi="ar-SA"/>
        </w:rPr>
        <w:br w:type="page"/>
      </w:r>
    </w:p>
    <w:p>
      <w:pPr>
        <w:pStyle w:val="4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7"/>
      <w:bookmarkEnd w:id="18"/>
      <w:bookmarkEnd w:id="19"/>
      <w:bookmarkEnd w:id="20"/>
      <w:bookmarkEnd w:id="21"/>
      <w:bookmarkEnd w:id="22"/>
      <w:bookmarkEnd w:id="23"/>
    </w:p>
    <w:p>
      <w:pPr>
        <w:pStyle w:val="40"/>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40"/>
        <w:jc w:val="center"/>
        <w:rPr>
          <w:rFonts w:hint="eastAsia" w:ascii="仿宋" w:hAnsi="仿宋" w:eastAsia="仿宋" w:cs="仿宋"/>
          <w:b/>
          <w:color w:val="auto"/>
          <w:szCs w:val="28"/>
          <w:highlight w:val="none"/>
          <w:lang w:val="en-US" w:eastAsia="zh-CN"/>
        </w:rPr>
      </w:pPr>
    </w:p>
    <w:p>
      <w:pPr>
        <w:pStyle w:val="40"/>
        <w:jc w:val="center"/>
        <w:rPr>
          <w:rFonts w:hint="eastAsia" w:ascii="仿宋" w:hAnsi="仿宋" w:eastAsia="仿宋" w:cs="仿宋"/>
          <w:b/>
          <w:color w:val="auto"/>
          <w:szCs w:val="28"/>
          <w:highlight w:val="none"/>
          <w:lang w:val="en-US" w:eastAsia="zh-CN"/>
        </w:rPr>
      </w:pPr>
    </w:p>
    <w:p>
      <w:pPr>
        <w:pStyle w:val="40"/>
        <w:jc w:val="center"/>
        <w:rPr>
          <w:rFonts w:hint="eastAsia" w:ascii="仿宋" w:hAnsi="仿宋" w:eastAsia="仿宋" w:cs="仿宋"/>
          <w:b/>
          <w:color w:val="auto"/>
          <w:szCs w:val="28"/>
          <w:highlight w:val="none"/>
          <w:lang w:val="en-US" w:eastAsia="zh-CN"/>
        </w:rPr>
      </w:pPr>
    </w:p>
    <w:p>
      <w:pPr>
        <w:pStyle w:val="40"/>
        <w:jc w:val="center"/>
        <w:rPr>
          <w:rFonts w:hint="eastAsia" w:ascii="仿宋" w:hAnsi="仿宋" w:eastAsia="仿宋" w:cs="仿宋"/>
          <w:b/>
          <w:color w:val="auto"/>
          <w:szCs w:val="28"/>
          <w:highlight w:val="none"/>
          <w:lang w:val="en-US" w:eastAsia="zh-CN"/>
        </w:rPr>
      </w:pPr>
    </w:p>
    <w:p>
      <w:pPr>
        <w:pStyle w:val="40"/>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0"/>
        <w:jc w:val="center"/>
        <w:rPr>
          <w:rFonts w:hint="eastAsia" w:ascii="仿宋" w:hAnsi="仿宋" w:eastAsia="仿宋" w:cs="仿宋"/>
          <w:color w:val="auto"/>
          <w:highlight w:val="none"/>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numPr>
          <w:ilvl w:val="0"/>
          <w:numId w:val="7"/>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highlight w:val="none"/>
          <w:lang w:val="en-US" w:eastAsia="zh-CN"/>
        </w:rPr>
        <w:br w:type="page"/>
      </w:r>
      <w:r>
        <w:rPr>
          <w:rFonts w:hint="eastAsia" w:ascii="仿宋" w:hAnsi="仿宋" w:eastAsia="仿宋" w:cs="仿宋"/>
          <w:b/>
          <w:bCs/>
          <w:color w:val="auto"/>
          <w:sz w:val="32"/>
          <w:szCs w:val="32"/>
          <w:highlight w:val="none"/>
          <w:lang w:val="en-US" w:eastAsia="zh-CN"/>
        </w:rPr>
        <w:t>供货清单及分项报价</w:t>
      </w:r>
    </w:p>
    <w:p>
      <w:pPr>
        <w:numPr>
          <w:ilvl w:val="0"/>
          <w:numId w:val="0"/>
        </w:numPr>
        <w:jc w:val="both"/>
        <w:rPr>
          <w:rFonts w:hint="eastAsia" w:ascii="仿宋" w:hAnsi="仿宋" w:eastAsia="仿宋" w:cs="仿宋"/>
          <w:b/>
          <w:bCs/>
          <w:color w:val="auto"/>
          <w:sz w:val="32"/>
          <w:szCs w:val="32"/>
          <w:highlight w:val="none"/>
          <w:lang w:val="en-US" w:eastAsia="zh-CN"/>
        </w:rPr>
      </w:pPr>
    </w:p>
    <w:p>
      <w:pPr>
        <w:widowControl/>
        <w:tabs>
          <w:tab w:val="left" w:pos="3780"/>
        </w:tabs>
        <w:spacing w:line="300" w:lineRule="atLeast"/>
        <w:jc w:val="both"/>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u w:val="single"/>
        </w:rPr>
        <w:t xml:space="preserve">             </w:t>
      </w:r>
    </w:p>
    <w:p>
      <w:pPr>
        <w:widowControl/>
        <w:tabs>
          <w:tab w:val="left" w:pos="3780"/>
        </w:tabs>
        <w:spacing w:line="300" w:lineRule="atLeast"/>
        <w:jc w:val="both"/>
        <w:rPr>
          <w:rFonts w:hint="eastAsia" w:ascii="仿宋" w:hAnsi="仿宋" w:eastAsia="仿宋" w:cs="仿宋"/>
          <w:color w:val="auto"/>
          <w:sz w:val="28"/>
          <w:szCs w:val="28"/>
          <w:highlight w:val="none"/>
        </w:rPr>
      </w:pPr>
      <w:r>
        <w:rPr>
          <w:rFonts w:hint="eastAsia" w:ascii="仿宋" w:hAnsi="仿宋" w:eastAsia="仿宋" w:cs="仿宋"/>
          <w:bCs/>
          <w:color w:val="auto"/>
          <w:kern w:val="0"/>
          <w:sz w:val="28"/>
          <w:szCs w:val="28"/>
          <w:highlight w:val="none"/>
        </w:rPr>
        <w:t>（</w:t>
      </w:r>
      <w:r>
        <w:rPr>
          <w:rFonts w:hint="eastAsia" w:ascii="仿宋" w:hAnsi="仿宋" w:eastAsia="仿宋" w:cs="仿宋"/>
          <w:bCs/>
          <w:color w:val="auto"/>
          <w:kern w:val="0"/>
          <w:sz w:val="28"/>
          <w:szCs w:val="28"/>
          <w:highlight w:val="none"/>
          <w:lang w:val="en-US" w:eastAsia="zh-CN"/>
        </w:rPr>
        <w:t>分项报价清单</w:t>
      </w:r>
      <w:r>
        <w:rPr>
          <w:rFonts w:hint="eastAsia" w:ascii="仿宋" w:hAnsi="仿宋" w:eastAsia="仿宋" w:cs="仿宋"/>
          <w:bCs/>
          <w:color w:val="auto"/>
          <w:kern w:val="0"/>
          <w:sz w:val="28"/>
          <w:szCs w:val="28"/>
          <w:highlight w:val="none"/>
        </w:rPr>
        <w:t>必须严格按此格式，其他格式将不被接受）</w:t>
      </w:r>
    </w:p>
    <w:tbl>
      <w:tblPr>
        <w:tblStyle w:val="23"/>
        <w:tblW w:w="10925"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736"/>
        <w:gridCol w:w="992"/>
        <w:gridCol w:w="861"/>
        <w:gridCol w:w="2126"/>
        <w:gridCol w:w="1418"/>
        <w:gridCol w:w="708"/>
        <w:gridCol w:w="127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包</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号</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spacing w:val="20"/>
                <w:kern w:val="0"/>
                <w:sz w:val="28"/>
                <w:szCs w:val="28"/>
                <w:highlight w:val="none"/>
              </w:rPr>
              <w:t>要求技术参数</w:t>
            </w:r>
          </w:p>
        </w:tc>
        <w:tc>
          <w:tcPr>
            <w:tcW w:w="2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所投产品品牌、型号及技术参数（须详细描述）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参数</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响应</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供货时间承诺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atLeas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型号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bl>
    <w:p>
      <w:pPr>
        <w:widowControl/>
        <w:adjustRightInd w:val="0"/>
        <w:spacing w:line="24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w:t>
      </w:r>
      <w:r>
        <w:rPr>
          <w:rFonts w:hint="eastAsia" w:ascii="仿宋" w:hAnsi="仿宋" w:eastAsia="仿宋" w:cs="仿宋"/>
          <w:color w:val="auto"/>
          <w:kern w:val="0"/>
          <w:sz w:val="28"/>
          <w:szCs w:val="28"/>
          <w:highlight w:val="none"/>
          <w:lang w:val="en-US" w:eastAsia="zh-CN"/>
        </w:rPr>
        <w:t>所有参数须同采购文件要求逐条响应，</w:t>
      </w:r>
      <w:r>
        <w:rPr>
          <w:rFonts w:hint="eastAsia" w:ascii="仿宋" w:hAnsi="仿宋" w:eastAsia="仿宋" w:cs="仿宋"/>
          <w:color w:val="auto"/>
          <w:kern w:val="0"/>
          <w:sz w:val="28"/>
          <w:szCs w:val="28"/>
          <w:highlight w:val="none"/>
        </w:rPr>
        <w:t>此表内容若单页填不下，可按同样格式扩展，但每页均需盖单位公章。</w:t>
      </w:r>
    </w:p>
    <w:p>
      <w:pPr>
        <w:widowControl/>
        <w:adjustRightInd w:val="0"/>
        <w:spacing w:line="36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合计报价（大写）：</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元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元）          </w:t>
      </w:r>
    </w:p>
    <w:p>
      <w:pPr>
        <w:widowControl/>
        <w:adjustRightInd w:val="0"/>
        <w:spacing w:line="360" w:lineRule="atLeast"/>
        <w:jc w:val="left"/>
        <w:rPr>
          <w:rFonts w:hint="eastAsia" w:ascii="仿宋" w:hAnsi="仿宋" w:eastAsia="仿宋" w:cs="仿宋"/>
          <w:color w:val="auto"/>
          <w:kern w:val="0"/>
          <w:sz w:val="28"/>
          <w:szCs w:val="28"/>
          <w:highlight w:val="none"/>
        </w:rPr>
      </w:pPr>
    </w:p>
    <w:p>
      <w:pPr>
        <w:widowControl/>
        <w:adjustRightInd w:val="0"/>
        <w:spacing w:line="360" w:lineRule="atLeast"/>
        <w:ind w:firstLine="4480" w:firstLineChars="16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供应商（盖单位公章）：</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3080" w:firstLineChars="11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法定代表人或</w:t>
      </w:r>
      <w:r>
        <w:rPr>
          <w:rFonts w:hint="eastAsia" w:ascii="仿宋" w:hAnsi="仿宋" w:eastAsia="仿宋" w:cs="仿宋"/>
          <w:color w:val="auto"/>
          <w:kern w:val="0"/>
          <w:sz w:val="28"/>
          <w:szCs w:val="28"/>
          <w:highlight w:val="none"/>
          <w:lang w:val="en-US" w:eastAsia="zh-CN"/>
        </w:rPr>
        <w:t>授权委托人</w:t>
      </w:r>
      <w:r>
        <w:rPr>
          <w:rFonts w:hint="eastAsia" w:ascii="仿宋" w:hAnsi="仿宋" w:eastAsia="仿宋" w:cs="仿宋"/>
          <w:color w:val="auto"/>
          <w:kern w:val="0"/>
          <w:sz w:val="28"/>
          <w:szCs w:val="28"/>
          <w:highlight w:val="none"/>
        </w:rPr>
        <w:t>（签名）：</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040" w:firstLineChars="18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联系</w:t>
      </w:r>
      <w:r>
        <w:rPr>
          <w:rFonts w:hint="eastAsia" w:ascii="仿宋" w:hAnsi="仿宋" w:eastAsia="仿宋" w:cs="仿宋"/>
          <w:color w:val="auto"/>
          <w:kern w:val="0"/>
          <w:sz w:val="28"/>
          <w:szCs w:val="28"/>
          <w:highlight w:val="none"/>
          <w:lang w:val="en-US" w:eastAsia="zh-CN"/>
        </w:rPr>
        <w:t>人及联系方式</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600" w:firstLineChars="20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rPr>
          <w:rFonts w:hint="eastAsia" w:ascii="仿宋" w:hAnsi="仿宋" w:eastAsia="仿宋" w:cs="仿宋"/>
          <w:color w:val="auto"/>
          <w:sz w:val="28"/>
          <w:szCs w:val="28"/>
          <w:highlight w:val="none"/>
        </w:rPr>
      </w:pP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注：供应商就以上清单中的货物质量与服务做出各自的承诺（格式</w:t>
      </w:r>
      <w:r>
        <w:rPr>
          <w:rFonts w:hint="eastAsia" w:ascii="仿宋" w:hAnsi="仿宋" w:eastAsia="仿宋" w:cs="仿宋"/>
          <w:color w:val="auto"/>
          <w:sz w:val="28"/>
          <w:szCs w:val="28"/>
          <w:highlight w:val="none"/>
          <w:lang w:val="en-US" w:eastAsia="zh-CN"/>
        </w:rPr>
        <w:t>自拟</w:t>
      </w:r>
      <w:r>
        <w:rPr>
          <w:rFonts w:hint="eastAsia" w:ascii="仿宋" w:hAnsi="仿宋" w:eastAsia="仿宋" w:cs="仿宋"/>
          <w:color w:val="auto"/>
          <w:sz w:val="28"/>
          <w:szCs w:val="28"/>
          <w:highlight w:val="none"/>
        </w:rPr>
        <w:t>），无质保期限及售后服务承诺的作无效报价处理。</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0"/>
        <w:jc w:val="both"/>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color w:val="auto"/>
          <w:highlight w:val="none"/>
          <w:lang w:val="en-US" w:eastAsia="zh-CN"/>
        </w:rPr>
      </w:pPr>
    </w:p>
    <w:p>
      <w:pPr>
        <w:pStyle w:val="40"/>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40"/>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r>
        <w:rPr>
          <w:rFonts w:hint="eastAsia" w:ascii="仿宋" w:hAnsi="仿宋" w:eastAsia="仿宋" w:cs="仿宋"/>
          <w:color w:val="auto"/>
          <w:sz w:val="32"/>
          <w:szCs w:val="32"/>
          <w:highlight w:val="none"/>
          <w:lang w:val="en-US" w:eastAsia="zh-CN"/>
        </w:rPr>
        <w:t>附件三：</w:t>
      </w:r>
    </w:p>
    <w:p>
      <w:pPr>
        <w:pStyle w:val="21"/>
        <w:spacing w:line="360" w:lineRule="auto"/>
        <w:rPr>
          <w:rFonts w:hint="eastAsia" w:ascii="仿宋" w:hAnsi="仿宋" w:eastAsia="仿宋" w:cs="仿宋"/>
          <w:sz w:val="36"/>
          <w:szCs w:val="36"/>
        </w:rPr>
      </w:pPr>
      <w:r>
        <w:rPr>
          <w:rFonts w:hint="eastAsia" w:ascii="仿宋" w:hAnsi="仿宋" w:eastAsia="仿宋" w:cs="仿宋"/>
          <w:sz w:val="36"/>
          <w:szCs w:val="36"/>
        </w:rPr>
        <w:t>技术参数</w:t>
      </w:r>
    </w:p>
    <w:p>
      <w:pPr>
        <w:rPr>
          <w:rFonts w:hint="eastAsia" w:ascii="仿宋" w:hAnsi="仿宋" w:eastAsia="仿宋" w:cs="仿宋"/>
          <w:bCs/>
          <w:sz w:val="24"/>
        </w:rPr>
      </w:pPr>
    </w:p>
    <w:p>
      <w:pPr>
        <w:keepNext w:val="0"/>
        <w:keepLines w:val="0"/>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1.服务要求</w:t>
      </w:r>
    </w:p>
    <w:p>
      <w:pPr>
        <w:keepNext w:val="0"/>
        <w:keepLines w:val="0"/>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Cs/>
          <w:sz w:val="28"/>
          <w:szCs w:val="28"/>
        </w:rPr>
      </w:pPr>
      <w:r>
        <w:rPr>
          <w:rFonts w:hint="eastAsia" w:ascii="仿宋" w:hAnsi="仿宋" w:eastAsia="仿宋" w:cs="仿宋"/>
          <w:b/>
          <w:sz w:val="28"/>
          <w:szCs w:val="28"/>
          <w:lang w:val="en-US" w:eastAsia="zh-CN"/>
        </w:rPr>
        <w:t>1.1、</w:t>
      </w:r>
      <w:r>
        <w:rPr>
          <w:rFonts w:hint="eastAsia" w:ascii="仿宋" w:hAnsi="仿宋" w:eastAsia="仿宋" w:cs="仿宋"/>
          <w:bCs/>
          <w:sz w:val="28"/>
          <w:szCs w:val="28"/>
        </w:rPr>
        <w:t>后续服务：</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1.1.1设备、</w:t>
      </w:r>
      <w:r>
        <w:rPr>
          <w:rFonts w:hint="eastAsia" w:ascii="仿宋" w:hAnsi="仿宋" w:eastAsia="仿宋" w:cs="仿宋"/>
          <w:bCs/>
          <w:sz w:val="28"/>
          <w:szCs w:val="28"/>
        </w:rPr>
        <w:t>软件工作站故障接到报修电话1小时内相应，4小时到达客户现场，24小时内排除故障。设备故障1小时响应，8小时到达客户现场，24小时内解决故障或更换设备。</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1.1.2</w:t>
      </w:r>
      <w:r>
        <w:rPr>
          <w:rFonts w:hint="eastAsia" w:ascii="仿宋" w:hAnsi="仿宋" w:eastAsia="仿宋" w:cs="仿宋"/>
          <w:bCs/>
          <w:sz w:val="28"/>
          <w:szCs w:val="28"/>
        </w:rPr>
        <w:t xml:space="preserve"> 本项目完工验收合格后，中标供应商应至少提供</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年免费质保服务。质保期内，中标供应商应免费提供</w:t>
      </w:r>
      <w:r>
        <w:rPr>
          <w:rFonts w:hint="eastAsia" w:ascii="仿宋" w:hAnsi="仿宋" w:eastAsia="仿宋" w:cs="仿宋"/>
          <w:bCs/>
          <w:sz w:val="28"/>
          <w:szCs w:val="28"/>
          <w:lang w:val="en-US" w:eastAsia="zh-CN"/>
        </w:rPr>
        <w:t>设备维修、</w:t>
      </w:r>
      <w:r>
        <w:rPr>
          <w:rFonts w:hint="eastAsia" w:ascii="仿宋" w:hAnsi="仿宋" w:eastAsia="仿宋" w:cs="仿宋"/>
          <w:bCs/>
          <w:sz w:val="28"/>
          <w:szCs w:val="28"/>
        </w:rPr>
        <w:t>软件功能完善、性能优化、日常维护、培训等服务；质保期后年服务费标准不超过系统中标金额10%。</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1.1.3</w:t>
      </w:r>
      <w:r>
        <w:rPr>
          <w:rFonts w:hint="eastAsia" w:ascii="仿宋" w:hAnsi="仿宋" w:eastAsia="仿宋" w:cs="仿宋"/>
          <w:bCs/>
          <w:sz w:val="28"/>
          <w:szCs w:val="28"/>
        </w:rPr>
        <w:t>供应商应提供每日专业人员1-2名现场教学</w:t>
      </w:r>
      <w:r>
        <w:rPr>
          <w:rFonts w:hint="eastAsia" w:ascii="仿宋" w:hAnsi="仿宋" w:eastAsia="仿宋" w:cs="仿宋"/>
          <w:bCs/>
          <w:sz w:val="28"/>
          <w:szCs w:val="28"/>
          <w:lang w:val="en-US" w:eastAsia="zh-CN"/>
        </w:rPr>
        <w:t>院外</w:t>
      </w:r>
      <w:r>
        <w:rPr>
          <w:rFonts w:hint="eastAsia" w:ascii="仿宋" w:hAnsi="仿宋" w:eastAsia="仿宋" w:cs="仿宋"/>
          <w:bCs/>
          <w:sz w:val="28"/>
          <w:szCs w:val="28"/>
        </w:rPr>
        <w:t>远程胎心监护使用方法、电话技术支持、上门服务、定期的系统检查等多种服务形式。</w:t>
      </w:r>
    </w:p>
    <w:p>
      <w:pPr>
        <w:pStyle w:val="50"/>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Style w:val="54"/>
          <w:rFonts w:hint="eastAsia" w:ascii="仿宋" w:hAnsi="仿宋" w:eastAsia="仿宋" w:cs="仿宋"/>
          <w:kern w:val="0"/>
          <w:sz w:val="28"/>
          <w:szCs w:val="28"/>
        </w:rPr>
      </w:pPr>
      <w:r>
        <w:rPr>
          <w:rFonts w:hint="eastAsia" w:ascii="仿宋" w:hAnsi="仿宋" w:eastAsia="仿宋" w:cs="仿宋"/>
          <w:bCs/>
          <w:sz w:val="28"/>
          <w:szCs w:val="28"/>
          <w:lang w:val="en-US" w:eastAsia="zh-CN"/>
        </w:rPr>
        <w:t>1.1.4</w:t>
      </w:r>
      <w:r>
        <w:rPr>
          <w:rFonts w:hint="eastAsia" w:ascii="仿宋" w:hAnsi="仿宋" w:eastAsia="仿宋" w:cs="仿宋"/>
          <w:bCs/>
          <w:sz w:val="28"/>
          <w:szCs w:val="28"/>
        </w:rPr>
        <w:t xml:space="preserve"> </w:t>
      </w:r>
      <w:r>
        <w:rPr>
          <w:rStyle w:val="54"/>
          <w:rFonts w:hint="eastAsia" w:ascii="仿宋" w:hAnsi="仿宋" w:eastAsia="仿宋" w:cs="仿宋"/>
          <w:kern w:val="0"/>
          <w:sz w:val="28"/>
          <w:szCs w:val="28"/>
        </w:rPr>
        <w:t>24小时*365天监护服务；24小时“365天无间断、全天候监护服务</w:t>
      </w:r>
    </w:p>
    <w:p>
      <w:pPr>
        <w:pStyle w:val="55"/>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对孕妇进行科普教育，孕妇和医生在互动平台交流，</w:t>
      </w:r>
      <w:r>
        <w:rPr>
          <w:rStyle w:val="54"/>
          <w:rFonts w:hint="eastAsia" w:ascii="仿宋" w:hAnsi="仿宋" w:eastAsia="仿宋" w:cs="仿宋"/>
          <w:kern w:val="0"/>
          <w:sz w:val="28"/>
          <w:szCs w:val="28"/>
          <w:lang w:val="en-US" w:eastAsia="zh-CN"/>
        </w:rPr>
        <w:t>院外</w:t>
      </w:r>
      <w:r>
        <w:rPr>
          <w:rStyle w:val="54"/>
          <w:rFonts w:hint="eastAsia" w:ascii="仿宋" w:hAnsi="仿宋" w:eastAsia="仿宋" w:cs="仿宋"/>
          <w:kern w:val="0"/>
          <w:sz w:val="28"/>
          <w:szCs w:val="28"/>
        </w:rPr>
        <w:t>监护次数不受限制。</w:t>
      </w:r>
    </w:p>
    <w:p>
      <w:pPr>
        <w:pStyle w:val="50"/>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1.1.5</w:t>
      </w:r>
      <w:r>
        <w:rPr>
          <w:rFonts w:hint="eastAsia" w:ascii="仿宋" w:hAnsi="仿宋" w:eastAsia="仿宋" w:cs="仿宋"/>
          <w:bCs/>
          <w:sz w:val="28"/>
          <w:szCs w:val="28"/>
        </w:rPr>
        <w:t xml:space="preserve"> 软件产品技术服务要求:实时动态传输,胎儿监护数据信息实时同步动态连接孕产妇、产科医生、中央工作站。保障异常情况及时处理。智能分析,自动分析自动回复自动报警 高效辅助医生诊断</w:t>
      </w:r>
    </w:p>
    <w:p>
      <w:pPr>
        <w:keepNext w:val="0"/>
        <w:keepLines w:val="0"/>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1.2</w:t>
      </w:r>
      <w:r>
        <w:rPr>
          <w:rFonts w:hint="eastAsia" w:ascii="仿宋" w:hAnsi="仿宋" w:eastAsia="仿宋" w:cs="仿宋"/>
          <w:b/>
          <w:bCs/>
          <w:sz w:val="28"/>
          <w:szCs w:val="28"/>
        </w:rPr>
        <w:t>安装调试、培训：</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lang w:val="en-US" w:eastAsia="zh-CN"/>
        </w:rPr>
        <w:t>1.2.1</w:t>
      </w:r>
      <w:r>
        <w:rPr>
          <w:rFonts w:hint="eastAsia" w:ascii="仿宋" w:hAnsi="仿宋" w:eastAsia="仿宋" w:cs="仿宋"/>
          <w:color w:val="0D0D0D"/>
          <w:kern w:val="0"/>
          <w:sz w:val="28"/>
          <w:szCs w:val="28"/>
        </w:rPr>
        <w:t>供应商负责安装、调试。供应商在接到采购人通知后3日内到达现场组织系统安装、调试，达到正常运行要求，保证采购人正常使用。所需的费用包括在投标总价格中。</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0D0D0D"/>
          <w:kern w:val="0"/>
          <w:sz w:val="28"/>
          <w:szCs w:val="28"/>
        </w:rPr>
      </w:pPr>
      <w:r>
        <w:rPr>
          <w:rFonts w:hint="eastAsia" w:ascii="仿宋" w:hAnsi="仿宋" w:eastAsia="仿宋" w:cs="仿宋"/>
          <w:color w:val="0D0D0D"/>
          <w:kern w:val="0"/>
          <w:sz w:val="28"/>
          <w:szCs w:val="28"/>
          <w:lang w:val="en-US" w:eastAsia="zh-CN"/>
        </w:rPr>
        <w:t>1.2</w:t>
      </w:r>
      <w:r>
        <w:rPr>
          <w:rFonts w:hint="eastAsia" w:ascii="仿宋" w:hAnsi="仿宋" w:eastAsia="仿宋" w:cs="仿宋"/>
          <w:color w:val="0D0D0D"/>
          <w:kern w:val="0"/>
          <w:sz w:val="28"/>
          <w:szCs w:val="28"/>
        </w:rPr>
        <w:t>.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pPr>
        <w:keepNext w:val="0"/>
        <w:keepLines w:val="0"/>
        <w:pageBreakBefore w:val="0"/>
        <w:kinsoku/>
        <w:wordWrap/>
        <w:overflowPunct/>
        <w:topLinePunct w:val="0"/>
        <w:autoSpaceDE/>
        <w:autoSpaceDN/>
        <w:bidi w:val="0"/>
        <w:adjustRightInd/>
        <w:snapToGrid/>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1.3服务期限</w:t>
      </w:r>
      <w:r>
        <w:rPr>
          <w:rFonts w:hint="eastAsia" w:ascii="仿宋" w:hAnsi="仿宋" w:eastAsia="仿宋" w:cs="仿宋"/>
          <w:b/>
          <w:bCs/>
          <w:sz w:val="28"/>
          <w:szCs w:val="28"/>
        </w:rPr>
        <w:t>：</w:t>
      </w:r>
      <w:r>
        <w:rPr>
          <w:rFonts w:hint="eastAsia" w:ascii="仿宋" w:hAnsi="仿宋" w:eastAsia="仿宋" w:cs="仿宋"/>
          <w:b w:val="0"/>
          <w:bCs w:val="0"/>
          <w:sz w:val="28"/>
          <w:szCs w:val="28"/>
          <w:lang w:val="en-US" w:eastAsia="zh-CN"/>
        </w:rPr>
        <w:t>项目合作期限三年。</w:t>
      </w:r>
    </w:p>
    <w:p>
      <w:pPr>
        <w:pStyle w:val="2"/>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其他：投标方可提供相关优惠承诺。</w:t>
      </w:r>
    </w:p>
    <w:p>
      <w:pPr>
        <w:keepNext w:val="0"/>
        <w:keepLines w:val="0"/>
        <w:pageBreakBefore w:val="0"/>
        <w:kinsoku/>
        <w:wordWrap/>
        <w:overflowPunct/>
        <w:topLinePunct w:val="0"/>
        <w:autoSpaceDE/>
        <w:autoSpaceDN/>
        <w:bidi w:val="0"/>
        <w:adjustRightInd/>
        <w:snapToGrid/>
        <w:spacing w:after="156" w:afterLines="50" w:line="240" w:lineRule="auto"/>
        <w:ind w:left="0" w:leftChars="0" w:firstLine="562" w:firstLineChars="200"/>
        <w:textAlignment w:val="auto"/>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lang w:val="en-US" w:eastAsia="zh-CN"/>
        </w:rPr>
        <w:t>2</w:t>
      </w:r>
      <w:r>
        <w:rPr>
          <w:rFonts w:hint="eastAsia" w:ascii="仿宋" w:hAnsi="仿宋" w:eastAsia="仿宋" w:cs="仿宋"/>
          <w:b/>
          <w:bCs/>
          <w:kern w:val="44"/>
          <w:sz w:val="28"/>
          <w:szCs w:val="28"/>
        </w:rPr>
        <w:t>、项目服务内容</w:t>
      </w:r>
    </w:p>
    <w:p>
      <w:pPr>
        <w:pStyle w:val="4"/>
        <w:numPr>
          <w:ilvl w:val="0"/>
          <w:numId w:val="0"/>
        </w:numPr>
        <w:spacing w:line="360" w:lineRule="auto"/>
        <w:ind w:leftChars="0"/>
        <w:rPr>
          <w:rFonts w:hint="eastAsia" w:ascii="仿宋" w:hAnsi="仿宋" w:eastAsia="仿宋" w:cs="仿宋"/>
          <w:sz w:val="28"/>
          <w:szCs w:val="28"/>
        </w:rPr>
      </w:pPr>
      <w:bookmarkStart w:id="24" w:name="_Toc17703677"/>
      <w:bookmarkStart w:id="25" w:name="_Toc17627224"/>
      <w:r>
        <w:rPr>
          <w:rFonts w:hint="eastAsia" w:ascii="仿宋" w:hAnsi="仿宋" w:eastAsia="仿宋" w:cs="仿宋"/>
          <w:sz w:val="28"/>
          <w:szCs w:val="28"/>
        </w:rPr>
        <w:t>（一）</w:t>
      </w:r>
      <w:bookmarkEnd w:id="24"/>
      <w:bookmarkEnd w:id="25"/>
      <w:r>
        <w:rPr>
          <w:rFonts w:hint="eastAsia" w:ascii="仿宋" w:hAnsi="仿宋" w:eastAsia="仿宋" w:cs="仿宋"/>
          <w:sz w:val="28"/>
          <w:szCs w:val="28"/>
        </w:rPr>
        <w:t>项目需求</w:t>
      </w:r>
    </w:p>
    <w:tbl>
      <w:tblPr>
        <w:tblStyle w:val="23"/>
        <w:tblW w:w="8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2625"/>
        <w:gridCol w:w="915"/>
        <w:gridCol w:w="810"/>
        <w:gridCol w:w="1605"/>
        <w:gridCol w:w="1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009"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2625"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项目名称</w:t>
            </w:r>
          </w:p>
        </w:tc>
        <w:tc>
          <w:tcPr>
            <w:tcW w:w="915"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810"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605"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小计（元）</w:t>
            </w:r>
          </w:p>
        </w:tc>
        <w:tc>
          <w:tcPr>
            <w:tcW w:w="1427" w:type="dxa"/>
            <w:shd w:val="clear" w:color="auto" w:fill="E6E6E6"/>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09"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2625" w:type="dxa"/>
            <w:noWrap w:val="0"/>
            <w:vAlign w:val="center"/>
          </w:tcPr>
          <w:p>
            <w:pPr>
              <w:jc w:val="center"/>
              <w:rPr>
                <w:rStyle w:val="54"/>
                <w:rFonts w:hint="eastAsia" w:ascii="仿宋" w:hAnsi="仿宋" w:eastAsia="仿宋" w:cs="仿宋"/>
                <w:sz w:val="24"/>
                <w:lang w:val="en-US"/>
              </w:rPr>
            </w:pPr>
            <w:r>
              <w:rPr>
                <w:rStyle w:val="54"/>
                <w:rFonts w:hint="eastAsia" w:ascii="仿宋" w:hAnsi="仿宋" w:eastAsia="仿宋" w:cs="仿宋"/>
                <w:sz w:val="24"/>
                <w:lang w:val="en-US" w:eastAsia="zh-CN"/>
              </w:rPr>
              <w:t>居家远程胎心监护仪</w:t>
            </w:r>
          </w:p>
        </w:tc>
        <w:tc>
          <w:tcPr>
            <w:tcW w:w="915"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台</w:t>
            </w:r>
          </w:p>
        </w:tc>
        <w:tc>
          <w:tcPr>
            <w:tcW w:w="810"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605" w:type="dxa"/>
            <w:noWrap w:val="0"/>
            <w:vAlign w:val="center"/>
          </w:tcPr>
          <w:p>
            <w:pPr>
              <w:jc w:val="center"/>
              <w:rPr>
                <w:rFonts w:hint="eastAsia" w:ascii="仿宋" w:hAnsi="仿宋" w:eastAsia="仿宋" w:cs="仿宋"/>
                <w:sz w:val="24"/>
              </w:rPr>
            </w:pPr>
          </w:p>
        </w:tc>
        <w:tc>
          <w:tcPr>
            <w:tcW w:w="1427"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最高限价1000元每台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09"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2625" w:type="dxa"/>
            <w:noWrap w:val="0"/>
            <w:vAlign w:val="center"/>
          </w:tcPr>
          <w:p>
            <w:pPr>
              <w:jc w:val="center"/>
              <w:rPr>
                <w:rStyle w:val="54"/>
                <w:rFonts w:hint="eastAsia" w:ascii="仿宋" w:hAnsi="仿宋" w:eastAsia="仿宋" w:cs="仿宋"/>
                <w:sz w:val="24"/>
                <w:lang w:val="en-US" w:eastAsia="zh-CN"/>
              </w:rPr>
            </w:pPr>
            <w:r>
              <w:rPr>
                <w:rStyle w:val="54"/>
                <w:rFonts w:hint="eastAsia" w:ascii="仿宋" w:hAnsi="仿宋" w:eastAsia="仿宋" w:cs="仿宋"/>
                <w:sz w:val="24"/>
                <w:lang w:val="en-US" w:eastAsia="zh-CN"/>
              </w:rPr>
              <w:t>中央监护系统</w:t>
            </w:r>
          </w:p>
        </w:tc>
        <w:tc>
          <w:tcPr>
            <w:tcW w:w="915"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套</w:t>
            </w:r>
          </w:p>
        </w:tc>
        <w:tc>
          <w:tcPr>
            <w:tcW w:w="810"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605" w:type="dxa"/>
            <w:noWrap w:val="0"/>
            <w:vAlign w:val="center"/>
          </w:tcPr>
          <w:p>
            <w:pPr>
              <w:jc w:val="center"/>
              <w:rPr>
                <w:rFonts w:hint="eastAsia" w:ascii="仿宋" w:hAnsi="仿宋" w:eastAsia="仿宋" w:cs="仿宋"/>
                <w:sz w:val="24"/>
              </w:rPr>
            </w:pPr>
          </w:p>
        </w:tc>
        <w:tc>
          <w:tcPr>
            <w:tcW w:w="1427"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最高限价5000元</w:t>
            </w:r>
          </w:p>
        </w:tc>
      </w:tr>
    </w:tbl>
    <w:p>
      <w:pPr>
        <w:keepNext w:val="0"/>
        <w:keepLines w:val="0"/>
        <w:pageBreakBefore w:val="0"/>
        <w:kinsoku/>
        <w:wordWrap/>
        <w:overflowPunct/>
        <w:topLinePunct w:val="0"/>
        <w:autoSpaceDE/>
        <w:autoSpaceDN/>
        <w:bidi w:val="0"/>
        <w:adjustRightInd/>
        <w:snapToGrid/>
        <w:spacing w:after="156" w:afterLines="50" w:line="240" w:lineRule="auto"/>
        <w:ind w:left="0" w:leftChars="0" w:firstLine="562" w:firstLineChars="200"/>
        <w:textAlignment w:val="auto"/>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lang w:val="en-US" w:eastAsia="zh-CN"/>
        </w:rPr>
        <w:t>院外</w:t>
      </w:r>
      <w:r>
        <w:rPr>
          <w:rFonts w:hint="eastAsia" w:ascii="仿宋" w:hAnsi="仿宋" w:eastAsia="仿宋" w:cs="仿宋"/>
          <w:b/>
          <w:bCs/>
          <w:kern w:val="44"/>
          <w:sz w:val="28"/>
          <w:szCs w:val="28"/>
        </w:rPr>
        <w:t>远程胎心监护24小时判读服项目</w:t>
      </w:r>
    </w:p>
    <w:tbl>
      <w:tblPr>
        <w:tblStyle w:val="23"/>
        <w:tblW w:w="8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7"/>
        <w:gridCol w:w="3080"/>
        <w:gridCol w:w="1480"/>
        <w:gridCol w:w="2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007" w:type="dxa"/>
            <w:shd w:val="clear" w:color="auto" w:fill="E6E6E6"/>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3080" w:type="dxa"/>
            <w:shd w:val="clear" w:color="auto" w:fill="E6E6E6"/>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项目名称</w:t>
            </w:r>
          </w:p>
        </w:tc>
        <w:tc>
          <w:tcPr>
            <w:tcW w:w="1480" w:type="dxa"/>
            <w:shd w:val="clear" w:color="auto" w:fill="E6E6E6"/>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单位</w:t>
            </w:r>
          </w:p>
        </w:tc>
        <w:tc>
          <w:tcPr>
            <w:tcW w:w="2807" w:type="dxa"/>
            <w:shd w:val="clear" w:color="auto" w:fill="E6E6E6"/>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07"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3080" w:type="dxa"/>
            <w:noWrap w:val="0"/>
            <w:vAlign w:val="center"/>
          </w:tcPr>
          <w:p>
            <w:pPr>
              <w:spacing w:line="360" w:lineRule="auto"/>
              <w:jc w:val="center"/>
              <w:rPr>
                <w:rFonts w:hint="eastAsia" w:ascii="仿宋" w:hAnsi="仿宋" w:eastAsia="仿宋" w:cs="仿宋"/>
                <w:sz w:val="24"/>
                <w:lang w:val="en-US" w:eastAsia="zh-CN"/>
              </w:rPr>
            </w:pPr>
            <w:r>
              <w:rPr>
                <w:rStyle w:val="54"/>
                <w:rFonts w:hint="eastAsia" w:ascii="仿宋" w:hAnsi="仿宋" w:eastAsia="仿宋" w:cs="仿宋"/>
                <w:sz w:val="24"/>
              </w:rPr>
              <w:t>院外远程胎儿监护</w:t>
            </w:r>
            <w:r>
              <w:rPr>
                <w:rStyle w:val="54"/>
                <w:rFonts w:hint="eastAsia" w:ascii="仿宋" w:hAnsi="仿宋" w:eastAsia="仿宋" w:cs="仿宋"/>
                <w:sz w:val="24"/>
                <w:lang w:val="en-US" w:eastAsia="zh-CN"/>
              </w:rPr>
              <w:t>项目24小时判图服务</w:t>
            </w:r>
          </w:p>
        </w:tc>
        <w:tc>
          <w:tcPr>
            <w:tcW w:w="1480"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color w:val="000000"/>
                <w:sz w:val="24"/>
                <w:lang w:val="en-US" w:eastAsia="zh-CN"/>
              </w:rPr>
              <w:t>元/</w:t>
            </w:r>
            <w:r>
              <w:rPr>
                <w:rFonts w:hint="eastAsia" w:ascii="仿宋" w:hAnsi="仿宋" w:eastAsia="仿宋" w:cs="仿宋"/>
                <w:color w:val="000000"/>
                <w:sz w:val="24"/>
              </w:rPr>
              <w:t>天/人</w:t>
            </w:r>
          </w:p>
        </w:tc>
        <w:tc>
          <w:tcPr>
            <w:tcW w:w="2807"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投标限价不允许超过30</w:t>
            </w:r>
            <w:r>
              <w:rPr>
                <w:rFonts w:hint="eastAsia" w:ascii="仿宋" w:hAnsi="仿宋" w:eastAsia="仿宋" w:cs="仿宋"/>
                <w:color w:val="000000"/>
                <w:sz w:val="24"/>
                <w:lang w:val="en-US" w:eastAsia="zh-CN"/>
              </w:rPr>
              <w:t>元/</w:t>
            </w:r>
            <w:r>
              <w:rPr>
                <w:rFonts w:hint="eastAsia" w:ascii="仿宋" w:hAnsi="仿宋" w:eastAsia="仿宋" w:cs="仿宋"/>
                <w:color w:val="000000"/>
                <w:sz w:val="24"/>
              </w:rPr>
              <w:t>天/人</w:t>
            </w:r>
          </w:p>
        </w:tc>
      </w:tr>
    </w:tbl>
    <w:p>
      <w:pPr>
        <w:pStyle w:val="4"/>
        <w:pageBreakBefore w:val="0"/>
        <w:numPr>
          <w:ilvl w:val="0"/>
          <w:numId w:val="0"/>
        </w:numPr>
        <w:kinsoku/>
        <w:wordWrap/>
        <w:overflowPunct/>
        <w:topLinePunct w:val="0"/>
        <w:autoSpaceDE/>
        <w:autoSpaceDN/>
        <w:bidi w:val="0"/>
        <w:adjustRightInd/>
        <w:spacing w:before="0" w:after="0" w:line="240" w:lineRule="auto"/>
        <w:ind w:left="0" w:leftChars="0" w:firstLine="562" w:firstLineChars="200"/>
        <w:textAlignment w:val="auto"/>
        <w:rPr>
          <w:rFonts w:hint="eastAsia" w:ascii="仿宋" w:hAnsi="仿宋" w:eastAsia="仿宋" w:cs="仿宋"/>
          <w:sz w:val="28"/>
          <w:szCs w:val="28"/>
        </w:rPr>
      </w:pPr>
      <w:r>
        <w:rPr>
          <w:rFonts w:hint="eastAsia" w:ascii="仿宋" w:hAnsi="仿宋" w:eastAsia="仿宋" w:cs="仿宋"/>
          <w:sz w:val="28"/>
          <w:szCs w:val="28"/>
        </w:rPr>
        <w:t>（二）服务项目概述</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胎政策放开后，越来越多的高龄女性加入了生二胎的队伍中，但是随之而来的妊娠高危问题也是困扰着每一个妈妈，电子胎心监护是孕晚期一种重要的评估胎儿宫内状态的方法，其目的在于及早发现和预警胎儿宫内缺氧并尽早采取相应的处理，避免因缺氧而产生的不良结局。目前胎心监护在临床上被广泛使用，有效的降低了胎死宫内等不良妊娠结局的发生风险。</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于互联网的远程胎心监护服务模式，打破了时间和空间的限制，使胎儿监护更加有效和便捷，孕妇和医生共同受益。孕妇在家中使用远程胎心监护仪，在智能引导下自行完成胎儿监护，胎心监护数据会自动传给远端的医生，供医生远程判读、及时评估胎儿的宫内状况，开创了胎心监护的“互联网+”解决方案。</w:t>
      </w:r>
    </w:p>
    <w:p>
      <w:pPr>
        <w:pStyle w:val="4"/>
        <w:pageBreakBefore w:val="0"/>
        <w:numPr>
          <w:ilvl w:val="0"/>
          <w:numId w:val="8"/>
        </w:numPr>
        <w:kinsoku/>
        <w:wordWrap/>
        <w:overflowPunct/>
        <w:topLinePunct w:val="0"/>
        <w:autoSpaceDE/>
        <w:autoSpaceDN/>
        <w:bidi w:val="0"/>
        <w:adjustRightInd/>
        <w:spacing w:before="0" w:after="0" w:line="240" w:lineRule="auto"/>
        <w:ind w:left="0" w:firstLine="562" w:firstLineChars="200"/>
        <w:textAlignment w:val="auto"/>
        <w:rPr>
          <w:rFonts w:hint="eastAsia" w:ascii="仿宋" w:hAnsi="仿宋" w:eastAsia="仿宋" w:cs="仿宋"/>
          <w:sz w:val="28"/>
          <w:szCs w:val="28"/>
        </w:rPr>
      </w:pPr>
      <w:bookmarkStart w:id="26" w:name="_Toc17627243"/>
      <w:bookmarkStart w:id="27" w:name="_Toc17703700"/>
      <w:r>
        <w:rPr>
          <w:rFonts w:hint="eastAsia" w:ascii="仿宋" w:hAnsi="仿宋" w:eastAsia="仿宋" w:cs="仿宋"/>
          <w:sz w:val="28"/>
          <w:szCs w:val="28"/>
        </w:rPr>
        <w:t>系统</w:t>
      </w:r>
      <w:bookmarkEnd w:id="26"/>
      <w:bookmarkEnd w:id="27"/>
      <w:r>
        <w:rPr>
          <w:rFonts w:hint="eastAsia" w:ascii="仿宋" w:hAnsi="仿宋" w:eastAsia="仿宋" w:cs="仿宋"/>
          <w:sz w:val="28"/>
          <w:szCs w:val="28"/>
        </w:rPr>
        <w:t>参数</w:t>
      </w:r>
    </w:p>
    <w:p>
      <w:pPr>
        <w:pStyle w:val="6"/>
        <w:pageBreakBefore w:val="0"/>
        <w:numPr>
          <w:ilvl w:val="0"/>
          <w:numId w:val="9"/>
        </w:numPr>
        <w:kinsoku/>
        <w:wordWrap/>
        <w:overflowPunct/>
        <w:topLinePunct w:val="0"/>
        <w:autoSpaceDE/>
        <w:autoSpaceDN/>
        <w:bidi w:val="0"/>
        <w:adjustRightInd/>
        <w:spacing w:before="0" w:after="0" w:line="240" w:lineRule="auto"/>
        <w:ind w:left="0" w:firstLine="562" w:firstLineChars="200"/>
        <w:textAlignment w:val="auto"/>
        <w:rPr>
          <w:rFonts w:hint="eastAsia" w:ascii="仿宋" w:hAnsi="仿宋" w:eastAsia="仿宋" w:cs="仿宋"/>
          <w:sz w:val="28"/>
          <w:szCs w:val="28"/>
          <w:lang w:val="en-US" w:eastAsia="zh-CN"/>
        </w:rPr>
      </w:pPr>
      <w:r>
        <w:rPr>
          <w:rStyle w:val="54"/>
          <w:rFonts w:hint="eastAsia" w:ascii="仿宋" w:hAnsi="仿宋" w:eastAsia="仿宋" w:cs="仿宋"/>
          <w:sz w:val="28"/>
          <w:szCs w:val="28"/>
          <w:lang w:val="en-US" w:eastAsia="zh-CN"/>
        </w:rPr>
        <w:t>居家远程胎心监护仪</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1、监护参数：实时监护胎儿的瞬时胎心率、宫缩压力、胎动信息及变化。</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具有胎儿监护AI自动分析功能，能对每一时刻胎儿胎心率基线高低、各种加速、减速的变化、细变异大小、宫缩的变化及胎动情况实时分析，并将自动分析结果实时显示在屏幕上，最后能对整个监护的全部信息按无刺激试验（NST）或宫缩试验（OCT、CST）进行综合分析，给出智能分析报告包括监护结论及胎儿评分。为确保自动分析结果的准确性和临床符合性，必须提供胎儿监护自动分析的临床试验报告。</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3、具有正常监护报告自动回复功能。系统能够将正常监护报告自动回复到孕妇手机中。</w:t>
      </w:r>
    </w:p>
    <w:p>
      <w:pPr>
        <w:pageBreakBefore w:val="0"/>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、具有异常</w:t>
      </w:r>
      <w:r>
        <w:rPr>
          <w:rFonts w:hint="eastAsia" w:ascii="仿宋" w:hAnsi="仿宋" w:eastAsia="仿宋" w:cs="仿宋"/>
          <w:sz w:val="28"/>
          <w:szCs w:val="28"/>
        </w:rPr>
        <w:t>监护智能筛选功能。系统自动将异常监护筛选出来列表显示，方便医生查看分析处理回复。</w:t>
      </w:r>
    </w:p>
    <w:p>
      <w:pPr>
        <w:pageBreakBefore w:val="0"/>
        <w:kinsoku/>
        <w:wordWrap/>
        <w:overflowPunct/>
        <w:topLinePunct w:val="0"/>
        <w:autoSpaceDE/>
        <w:autoSpaceDN/>
        <w:bidi w:val="0"/>
        <w:adjustRightInd/>
        <w:spacing w:line="240" w:lineRule="auto"/>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w:t>
      </w:r>
      <w:r>
        <w:rPr>
          <w:rFonts w:hint="eastAsia" w:ascii="仿宋" w:hAnsi="仿宋" w:eastAsia="仿宋" w:cs="仿宋"/>
          <w:sz w:val="28"/>
          <w:szCs w:val="28"/>
        </w:rPr>
        <w:t>具有异常监护语音提示及自动拨打医生值班电话提醒功能。如有异常监护，系统会自动通过语音提示或自动拨打医生值班电话或医生手机号，提示医生及时回复处理。</w:t>
      </w:r>
    </w:p>
    <w:p>
      <w:pPr>
        <w:pageBreakBefore w:val="0"/>
        <w:kinsoku/>
        <w:wordWrap/>
        <w:overflowPunct/>
        <w:topLinePunct w:val="0"/>
        <w:autoSpaceDE/>
        <w:autoSpaceDN/>
        <w:bidi w:val="0"/>
        <w:adjustRightInd/>
        <w:spacing w:line="240" w:lineRule="auto"/>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w:t>
      </w:r>
      <w:r>
        <w:rPr>
          <w:rFonts w:hint="eastAsia" w:ascii="仿宋" w:hAnsi="仿宋" w:eastAsia="仿宋" w:cs="仿宋"/>
          <w:sz w:val="28"/>
          <w:szCs w:val="28"/>
        </w:rPr>
        <w:t>具有异常监护自动语音通知孕妇功能：如果医生超过规定时间未回复，系统自动拨打孕妇手机号，通知孕妇尽快与医生联系或到医院做进一步检查。</w:t>
      </w:r>
    </w:p>
    <w:p>
      <w:pPr>
        <w:pageBreakBefore w:val="0"/>
        <w:kinsoku/>
        <w:wordWrap/>
        <w:overflowPunct/>
        <w:topLinePunct w:val="0"/>
        <w:autoSpaceDE/>
        <w:autoSpaceDN/>
        <w:bidi w:val="0"/>
        <w:adjustRightInd/>
        <w:spacing w:line="240" w:lineRule="auto"/>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w:t>
      </w:r>
      <w:r>
        <w:rPr>
          <w:rFonts w:hint="eastAsia" w:ascii="仿宋" w:hAnsi="仿宋" w:eastAsia="仿宋" w:cs="仿宋"/>
          <w:sz w:val="28"/>
          <w:szCs w:val="28"/>
        </w:rPr>
        <w:t>具有电话自动录音功能，系统对医生与孕妇的通话进行全程自动录音，保留重要依据，并能进行回放。</w:t>
      </w:r>
    </w:p>
    <w:p>
      <w:pPr>
        <w:pStyle w:val="2"/>
        <w:pageBreakBefore w:val="0"/>
        <w:kinsoku/>
        <w:wordWrap/>
        <w:overflowPunct/>
        <w:topLinePunct w:val="0"/>
        <w:autoSpaceDE/>
        <w:autoSpaceDN/>
        <w:bidi w:val="0"/>
        <w:adjustRightInd/>
        <w:spacing w:line="240" w:lineRule="auto"/>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w:t>
      </w:r>
      <w:r>
        <w:rPr>
          <w:rFonts w:hint="eastAsia" w:ascii="仿宋" w:hAnsi="仿宋" w:eastAsia="仿宋" w:cs="仿宋"/>
          <w:sz w:val="28"/>
          <w:szCs w:val="28"/>
        </w:rPr>
        <w:t>具有监护三级监护管理功能：确保所有监护及时回复，异常监护无漏诊。</w:t>
      </w:r>
    </w:p>
    <w:p>
      <w:pPr>
        <w:pStyle w:val="6"/>
        <w:pageBreakBefore w:val="0"/>
        <w:numPr>
          <w:ilvl w:val="0"/>
          <w:numId w:val="0"/>
        </w:numPr>
        <w:kinsoku/>
        <w:wordWrap/>
        <w:overflowPunct/>
        <w:topLinePunct w:val="0"/>
        <w:autoSpaceDE/>
        <w:autoSpaceDN/>
        <w:bidi w:val="0"/>
        <w:adjustRightInd/>
        <w:spacing w:before="0" w:after="0"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9、监护曲线实时滚动显示：胎儿监护信息曲线实时传输到医院监护工作站上进行显示，监护曲线采用从右至左滚动显示方式，时空特性连续。</w:t>
      </w:r>
    </w:p>
    <w:p>
      <w:pPr>
        <w:pStyle w:val="6"/>
        <w:pageBreakBefore w:val="0"/>
        <w:numPr>
          <w:ilvl w:val="0"/>
          <w:numId w:val="0"/>
        </w:numPr>
        <w:kinsoku/>
        <w:wordWrap/>
        <w:overflowPunct/>
        <w:topLinePunct w:val="0"/>
        <w:autoSpaceDE/>
        <w:autoSpaceDN/>
        <w:bidi w:val="0"/>
        <w:adjustRightInd/>
        <w:spacing w:before="0" w:after="0"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10、可随时在监护曲线的旁边进行文字标注说明，形成电子病历，方便医护人员查阅、分析，必要时可做为医疗事故法律取证。院外远程胎儿监护项目24小时判图服务</w:t>
      </w:r>
    </w:p>
    <w:p>
      <w:pPr>
        <w:pStyle w:val="50"/>
        <w:pageBreakBefore w:val="0"/>
        <w:numPr>
          <w:ilvl w:val="0"/>
          <w:numId w:val="10"/>
        </w:numPr>
        <w:kinsoku/>
        <w:wordWrap/>
        <w:overflowPunct/>
        <w:topLinePunct w:val="0"/>
        <w:autoSpaceDE/>
        <w:autoSpaceDN/>
        <w:bidi w:val="0"/>
        <w:adjustRightInd/>
        <w:spacing w:line="240" w:lineRule="auto"/>
        <w:ind w:left="0" w:firstLine="562" w:firstLineChars="200"/>
        <w:jc w:val="left"/>
        <w:textAlignment w:val="auto"/>
        <w:rPr>
          <w:rStyle w:val="54"/>
          <w:rFonts w:hint="eastAsia" w:ascii="仿宋" w:hAnsi="仿宋" w:eastAsia="仿宋" w:cs="仿宋"/>
          <w:b/>
          <w:kern w:val="0"/>
          <w:sz w:val="28"/>
          <w:szCs w:val="28"/>
        </w:rPr>
      </w:pPr>
      <w:r>
        <w:rPr>
          <w:rStyle w:val="54"/>
          <w:rFonts w:hint="eastAsia" w:ascii="仿宋" w:hAnsi="仿宋" w:eastAsia="仿宋" w:cs="仿宋"/>
          <w:b/>
          <w:kern w:val="0"/>
          <w:sz w:val="28"/>
          <w:szCs w:val="28"/>
        </w:rPr>
        <w:t>实时动态传输</w:t>
      </w:r>
    </w:p>
    <w:p>
      <w:pPr>
        <w:pageBreakBefore w:val="0"/>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胎儿监护数据信息实时同步动态连接孕产妇、中央工作站。保障异常情况及时处理。</w:t>
      </w:r>
    </w:p>
    <w:p>
      <w:pPr>
        <w:pStyle w:val="50"/>
        <w:pageBreakBefore w:val="0"/>
        <w:numPr>
          <w:ilvl w:val="0"/>
          <w:numId w:val="11"/>
        </w:numPr>
        <w:kinsoku/>
        <w:wordWrap/>
        <w:overflowPunct/>
        <w:topLinePunct w:val="0"/>
        <w:autoSpaceDE/>
        <w:autoSpaceDN/>
        <w:bidi w:val="0"/>
        <w:adjustRightInd/>
        <w:spacing w:line="240" w:lineRule="auto"/>
        <w:ind w:left="0" w:firstLine="562" w:firstLineChars="200"/>
        <w:jc w:val="left"/>
        <w:textAlignment w:val="auto"/>
        <w:rPr>
          <w:rStyle w:val="54"/>
          <w:rFonts w:hint="eastAsia" w:ascii="仿宋" w:hAnsi="仿宋" w:eastAsia="仿宋" w:cs="仿宋"/>
          <w:b/>
          <w:kern w:val="0"/>
          <w:sz w:val="28"/>
          <w:szCs w:val="28"/>
        </w:rPr>
      </w:pPr>
      <w:r>
        <w:rPr>
          <w:rStyle w:val="54"/>
          <w:rFonts w:hint="eastAsia" w:ascii="仿宋" w:hAnsi="仿宋" w:eastAsia="仿宋" w:cs="仿宋"/>
          <w:b/>
          <w:kern w:val="0"/>
          <w:sz w:val="28"/>
          <w:szCs w:val="28"/>
        </w:rPr>
        <w:t>系统A1智能分析</w:t>
      </w:r>
    </w:p>
    <w:p>
      <w:pPr>
        <w:pStyle w:val="55"/>
        <w:pageBreakBefore w:val="0"/>
        <w:numPr>
          <w:ilvl w:val="0"/>
          <w:numId w:val="12"/>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自动分析</w:t>
      </w:r>
    </w:p>
    <w:p>
      <w:pPr>
        <w:pStyle w:val="55"/>
        <w:pageBreakBefore w:val="0"/>
        <w:numPr>
          <w:ilvl w:val="0"/>
          <w:numId w:val="12"/>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自动回复</w:t>
      </w:r>
    </w:p>
    <w:p>
      <w:pPr>
        <w:pStyle w:val="55"/>
        <w:pageBreakBefore w:val="0"/>
        <w:numPr>
          <w:ilvl w:val="0"/>
          <w:numId w:val="12"/>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自动报警 </w:t>
      </w:r>
    </w:p>
    <w:p>
      <w:pPr>
        <w:pStyle w:val="55"/>
        <w:pageBreakBefore w:val="0"/>
        <w:numPr>
          <w:ilvl w:val="0"/>
          <w:numId w:val="12"/>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b w:val="0"/>
          <w:bCs w:val="0"/>
          <w:kern w:val="0"/>
          <w:sz w:val="28"/>
          <w:szCs w:val="28"/>
        </w:rPr>
      </w:pPr>
      <w:r>
        <w:rPr>
          <w:rFonts w:hint="eastAsia" w:ascii="仿宋" w:hAnsi="仿宋" w:eastAsia="仿宋" w:cs="仿宋"/>
          <w:sz w:val="28"/>
          <w:szCs w:val="28"/>
        </w:rPr>
        <w:t>★</w:t>
      </w:r>
      <w:r>
        <w:rPr>
          <w:rStyle w:val="54"/>
          <w:rFonts w:hint="eastAsia" w:ascii="仿宋" w:hAnsi="仿宋" w:eastAsia="仿宋" w:cs="仿宋"/>
          <w:kern w:val="0"/>
          <w:sz w:val="28"/>
          <w:szCs w:val="28"/>
        </w:rPr>
        <w:t>高效辅</w:t>
      </w:r>
      <w:r>
        <w:rPr>
          <w:rStyle w:val="54"/>
          <w:rFonts w:hint="eastAsia" w:ascii="仿宋" w:hAnsi="仿宋" w:eastAsia="仿宋" w:cs="仿宋"/>
          <w:b w:val="0"/>
          <w:bCs w:val="0"/>
          <w:kern w:val="0"/>
          <w:sz w:val="28"/>
          <w:szCs w:val="28"/>
        </w:rPr>
        <w:t>助医生诊断</w:t>
      </w:r>
      <w:r>
        <w:rPr>
          <w:rStyle w:val="54"/>
          <w:rFonts w:hint="eastAsia" w:ascii="仿宋" w:hAnsi="仿宋" w:eastAsia="仿宋" w:cs="仿宋"/>
          <w:b w:val="0"/>
          <w:bCs w:val="0"/>
          <w:kern w:val="0"/>
          <w:sz w:val="28"/>
          <w:szCs w:val="28"/>
          <w:lang w:eastAsia="zh-CN"/>
        </w:rPr>
        <w:t>（</w:t>
      </w:r>
      <w:r>
        <w:rPr>
          <w:rStyle w:val="54"/>
          <w:rFonts w:hint="eastAsia" w:ascii="仿宋" w:hAnsi="仿宋" w:eastAsia="仿宋" w:cs="仿宋"/>
          <w:b w:val="0"/>
          <w:bCs w:val="0"/>
          <w:kern w:val="0"/>
          <w:sz w:val="28"/>
          <w:szCs w:val="28"/>
          <w:lang w:val="en-US" w:eastAsia="zh-CN" w:bidi="ar-SA"/>
        </w:rPr>
        <w:t>提供三甲医院出具电脑自动分析临床试验报告复印件）</w:t>
      </w:r>
    </w:p>
    <w:p>
      <w:pPr>
        <w:pStyle w:val="50"/>
        <w:pageBreakBefore w:val="0"/>
        <w:numPr>
          <w:ilvl w:val="0"/>
          <w:numId w:val="11"/>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b w:val="0"/>
          <w:bCs w:val="0"/>
          <w:kern w:val="0"/>
          <w:sz w:val="28"/>
          <w:szCs w:val="28"/>
        </w:rPr>
      </w:pPr>
      <w:r>
        <w:rPr>
          <w:rStyle w:val="54"/>
          <w:rFonts w:hint="eastAsia" w:ascii="仿宋" w:hAnsi="仿宋" w:eastAsia="仿宋" w:cs="仿宋"/>
          <w:b w:val="0"/>
          <w:bCs w:val="0"/>
          <w:kern w:val="0"/>
          <w:sz w:val="28"/>
          <w:szCs w:val="28"/>
        </w:rPr>
        <w:t>系统24小时*365天监护服务 （</w:t>
      </w:r>
      <w:r>
        <w:rPr>
          <w:rStyle w:val="54"/>
          <w:rFonts w:hint="eastAsia" w:ascii="仿宋" w:hAnsi="仿宋" w:eastAsia="仿宋" w:cs="仿宋"/>
          <w:b w:val="0"/>
          <w:bCs w:val="0"/>
          <w:kern w:val="0"/>
          <w:sz w:val="28"/>
          <w:szCs w:val="28"/>
          <w:lang w:val="en-US" w:eastAsia="zh-CN"/>
        </w:rPr>
        <w:t>需服务厂家</w:t>
      </w:r>
      <w:r>
        <w:rPr>
          <w:rFonts w:hint="eastAsia" w:ascii="仿宋" w:hAnsi="仿宋" w:eastAsia="仿宋" w:cs="仿宋"/>
          <w:b w:val="0"/>
          <w:bCs w:val="0"/>
          <w:sz w:val="28"/>
          <w:szCs w:val="28"/>
        </w:rPr>
        <w:t>提供</w:t>
      </w:r>
      <w:r>
        <w:rPr>
          <w:rFonts w:hint="eastAsia" w:ascii="仿宋" w:hAnsi="仿宋" w:eastAsia="仿宋" w:cs="仿宋"/>
          <w:b w:val="0"/>
          <w:bCs w:val="0"/>
          <w:sz w:val="28"/>
          <w:szCs w:val="28"/>
          <w:lang w:val="en-US" w:eastAsia="zh-CN"/>
        </w:rPr>
        <w:t>服务承诺及</w:t>
      </w:r>
      <w:r>
        <w:rPr>
          <w:rStyle w:val="54"/>
          <w:rFonts w:hint="eastAsia" w:ascii="仿宋" w:hAnsi="仿宋" w:eastAsia="仿宋" w:cs="仿宋"/>
          <w:b w:val="0"/>
          <w:bCs w:val="0"/>
          <w:kern w:val="0"/>
          <w:sz w:val="28"/>
          <w:szCs w:val="28"/>
          <w:lang w:val="en-US" w:eastAsia="zh-CN"/>
        </w:rPr>
        <w:t>后台管理医师名单列表、提供24小时后台监护室室内照片</w:t>
      </w:r>
      <w:r>
        <w:rPr>
          <w:rStyle w:val="54"/>
          <w:rFonts w:hint="eastAsia" w:ascii="仿宋" w:hAnsi="仿宋" w:eastAsia="仿宋" w:cs="仿宋"/>
          <w:b w:val="0"/>
          <w:bCs w:val="0"/>
          <w:kern w:val="0"/>
          <w:sz w:val="28"/>
          <w:szCs w:val="28"/>
        </w:rPr>
        <w:t>）</w:t>
      </w:r>
    </w:p>
    <w:p>
      <w:pPr>
        <w:pStyle w:val="55"/>
        <w:pageBreakBefore w:val="0"/>
        <w:numPr>
          <w:ilvl w:val="0"/>
          <w:numId w:val="13"/>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对孕妇进行科普教育</w:t>
      </w:r>
    </w:p>
    <w:p>
      <w:pPr>
        <w:pStyle w:val="55"/>
        <w:pageBreakBefore w:val="0"/>
        <w:numPr>
          <w:ilvl w:val="0"/>
          <w:numId w:val="13"/>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rPr>
        <w:t>孕妇和医生在互动平台交流</w:t>
      </w:r>
    </w:p>
    <w:p>
      <w:pPr>
        <w:pStyle w:val="55"/>
        <w:pageBreakBefore w:val="0"/>
        <w:numPr>
          <w:ilvl w:val="0"/>
          <w:numId w:val="13"/>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kern w:val="0"/>
          <w:sz w:val="28"/>
          <w:szCs w:val="28"/>
        </w:rPr>
      </w:pPr>
      <w:r>
        <w:rPr>
          <w:rStyle w:val="54"/>
          <w:rFonts w:hint="eastAsia" w:ascii="仿宋" w:hAnsi="仿宋" w:eastAsia="仿宋" w:cs="仿宋"/>
          <w:kern w:val="0"/>
          <w:sz w:val="28"/>
          <w:szCs w:val="28"/>
          <w:lang w:val="en-US" w:eastAsia="zh-CN"/>
        </w:rPr>
        <w:t>每天</w:t>
      </w:r>
      <w:r>
        <w:rPr>
          <w:rStyle w:val="54"/>
          <w:rFonts w:hint="eastAsia" w:ascii="仿宋" w:hAnsi="仿宋" w:eastAsia="仿宋" w:cs="仿宋"/>
          <w:kern w:val="0"/>
          <w:sz w:val="28"/>
          <w:szCs w:val="28"/>
        </w:rPr>
        <w:t>监护次数不受限制</w:t>
      </w:r>
    </w:p>
    <w:p>
      <w:pPr>
        <w:pStyle w:val="56"/>
        <w:pageBreakBefore w:val="0"/>
        <w:numPr>
          <w:ilvl w:val="0"/>
          <w:numId w:val="13"/>
        </w:numPr>
        <w:kinsoku/>
        <w:wordWrap/>
        <w:overflowPunct/>
        <w:topLinePunct w:val="0"/>
        <w:autoSpaceDE/>
        <w:autoSpaceDN/>
        <w:bidi w:val="0"/>
        <w:adjustRightInd/>
        <w:spacing w:line="240" w:lineRule="auto"/>
        <w:ind w:left="0" w:firstLine="560" w:firstLineChars="200"/>
        <w:textAlignment w:val="auto"/>
        <w:rPr>
          <w:rStyle w:val="54"/>
          <w:rFonts w:hint="eastAsia" w:ascii="仿宋" w:hAnsi="仿宋" w:eastAsia="仿宋" w:cs="仿宋"/>
          <w:b w:val="0"/>
          <w:bCs w:val="0"/>
          <w:sz w:val="28"/>
          <w:szCs w:val="28"/>
        </w:rPr>
      </w:pPr>
      <w:r>
        <w:rPr>
          <w:rFonts w:hint="eastAsia" w:ascii="仿宋" w:hAnsi="仿宋" w:eastAsia="仿宋" w:cs="仿宋"/>
          <w:b w:val="0"/>
          <w:bCs w:val="0"/>
          <w:sz w:val="28"/>
          <w:szCs w:val="28"/>
        </w:rPr>
        <w:t>24小时监护判图和回复，并做好监护提醒服务。为远程胎儿监护所需的报告解读、胎心预警提供人工服务支持。</w:t>
      </w:r>
    </w:p>
    <w:p>
      <w:pPr>
        <w:pStyle w:val="50"/>
        <w:pageBreakBefore w:val="0"/>
        <w:numPr>
          <w:ilvl w:val="0"/>
          <w:numId w:val="11"/>
        </w:numPr>
        <w:kinsoku/>
        <w:wordWrap/>
        <w:overflowPunct/>
        <w:topLinePunct w:val="0"/>
        <w:autoSpaceDE/>
        <w:autoSpaceDN/>
        <w:bidi w:val="0"/>
        <w:adjustRightInd/>
        <w:spacing w:line="240" w:lineRule="auto"/>
        <w:ind w:left="0" w:firstLine="560" w:firstLineChars="200"/>
        <w:jc w:val="left"/>
        <w:textAlignment w:val="auto"/>
        <w:rPr>
          <w:rStyle w:val="54"/>
          <w:rFonts w:hint="eastAsia" w:ascii="仿宋" w:hAnsi="仿宋" w:eastAsia="仿宋" w:cs="仿宋"/>
          <w:b w:val="0"/>
          <w:bCs w:val="0"/>
          <w:kern w:val="0"/>
          <w:sz w:val="28"/>
          <w:szCs w:val="28"/>
        </w:rPr>
      </w:pPr>
      <w:r>
        <w:rPr>
          <w:rFonts w:hint="eastAsia" w:ascii="仿宋" w:hAnsi="仿宋" w:eastAsia="仿宋" w:cs="仿宋"/>
          <w:b w:val="0"/>
          <w:bCs w:val="0"/>
          <w:sz w:val="28"/>
          <w:szCs w:val="28"/>
        </w:rPr>
        <w:t>★产</w:t>
      </w:r>
      <w:r>
        <w:rPr>
          <w:rStyle w:val="54"/>
          <w:rFonts w:hint="eastAsia" w:ascii="仿宋" w:hAnsi="仿宋" w:eastAsia="仿宋" w:cs="仿宋"/>
          <w:b w:val="0"/>
          <w:bCs w:val="0"/>
          <w:kern w:val="0"/>
          <w:sz w:val="28"/>
          <w:szCs w:val="28"/>
        </w:rPr>
        <w:t>品必须具备第三方保险公司承保服务 （产品责任保险，提供保单复印件）</w:t>
      </w:r>
    </w:p>
    <w:p>
      <w:pPr>
        <w:pStyle w:val="50"/>
        <w:pageBreakBefore w:val="0"/>
        <w:numPr>
          <w:ilvl w:val="0"/>
          <w:numId w:val="11"/>
        </w:numPr>
        <w:kinsoku/>
        <w:wordWrap/>
        <w:overflowPunct/>
        <w:topLinePunct w:val="0"/>
        <w:autoSpaceDE/>
        <w:autoSpaceDN/>
        <w:bidi w:val="0"/>
        <w:adjustRightInd/>
        <w:spacing w:line="240" w:lineRule="auto"/>
        <w:ind w:left="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★产</w:t>
      </w:r>
      <w:r>
        <w:rPr>
          <w:rStyle w:val="54"/>
          <w:rFonts w:hint="eastAsia" w:ascii="仿宋" w:hAnsi="仿宋" w:eastAsia="仿宋" w:cs="仿宋"/>
          <w:b w:val="0"/>
          <w:bCs w:val="0"/>
          <w:kern w:val="0"/>
          <w:sz w:val="28"/>
          <w:szCs w:val="28"/>
        </w:rPr>
        <w:t>品必须具备第三方保险公司承保服务 （职业责任保险，提供保单复印件）</w:t>
      </w:r>
    </w:p>
    <w:p>
      <w:pPr>
        <w:pStyle w:val="6"/>
        <w:pageBreakBefore w:val="0"/>
        <w:numPr>
          <w:ilvl w:val="0"/>
          <w:numId w:val="9"/>
        </w:numPr>
        <w:kinsoku/>
        <w:wordWrap/>
        <w:overflowPunct/>
        <w:topLinePunct w:val="0"/>
        <w:autoSpaceDE/>
        <w:autoSpaceDN/>
        <w:bidi w:val="0"/>
        <w:adjustRightInd/>
        <w:spacing w:before="0" w:after="0" w:line="240" w:lineRule="auto"/>
        <w:ind w:left="0" w:firstLine="562" w:firstLineChars="200"/>
        <w:textAlignment w:val="auto"/>
        <w:rPr>
          <w:rFonts w:hint="eastAsia" w:ascii="仿宋" w:hAnsi="仿宋" w:eastAsia="仿宋" w:cs="仿宋"/>
          <w:sz w:val="28"/>
          <w:szCs w:val="28"/>
          <w:lang w:val="en-US" w:eastAsia="zh-CN"/>
        </w:rPr>
      </w:pPr>
      <w:r>
        <w:rPr>
          <w:rStyle w:val="54"/>
          <w:rFonts w:hint="eastAsia" w:ascii="仿宋" w:hAnsi="仿宋" w:eastAsia="仿宋" w:cs="仿宋"/>
          <w:sz w:val="28"/>
          <w:szCs w:val="28"/>
          <w:lang w:val="en-US" w:eastAsia="zh-CN"/>
        </w:rPr>
        <w:t>中央监护工作站系统</w:t>
      </w:r>
    </w:p>
    <w:p>
      <w:pPr>
        <w:pStyle w:val="50"/>
        <w:pageBreakBefore w:val="0"/>
        <w:numPr>
          <w:ilvl w:val="0"/>
          <w:numId w:val="14"/>
        </w:numPr>
        <w:kinsoku/>
        <w:wordWrap/>
        <w:overflowPunct/>
        <w:topLinePunct w:val="0"/>
        <w:autoSpaceDE/>
        <w:autoSpaceDN/>
        <w:bidi w:val="0"/>
        <w:adjustRightInd/>
        <w:spacing w:line="24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院外远程胎儿监护中央工作站采用互联网的连网方式与胎儿监护仪连接，可连接的胎儿监护仪理论上无上限，对连接孕妇的胎儿心率、宫缩压力、胎动的生理参数进行实时监护。可对某一孕妇进行重点监护观察其各生理参数的趋势。特殊病例根据存储的信息可为以后的治疗提供参考和依据。系统可进行文字报警和声音报警提示。可对当前处于监护的孕妇和以前监护过的历史孕妇进行各种所需数据的回顾查看、打印等操作。系统由胎儿监护网络系统、设备终端组成。</w:t>
      </w:r>
    </w:p>
    <w:p>
      <w:pPr>
        <w:rPr>
          <w:rFonts w:hint="eastAsia" w:ascii="仿宋" w:hAnsi="仿宋" w:eastAsia="仿宋" w:cs="仿宋"/>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b w:val="0"/>
          <w:bCs w:val="0"/>
          <w:color w:val="auto"/>
          <w:sz w:val="28"/>
          <w:szCs w:val="28"/>
          <w:highlight w:val="none"/>
          <w:lang w:val="en-US" w:eastAsia="zh-CN"/>
        </w:rPr>
        <w:t>注：上述所有参数中★号项为投标人所投产品的必须响应项，如不响应则作无效标处理。</w:t>
      </w:r>
    </w:p>
    <w:p>
      <w:pPr>
        <w:rPr>
          <w:rFonts w:ascii="仿宋" w:hAnsi="仿宋" w:eastAsia="仿宋" w:cs="仿宋"/>
          <w:b/>
          <w:i w:val="0"/>
          <w:caps w:val="0"/>
          <w:color w:val="auto"/>
          <w:spacing w:val="0"/>
          <w:sz w:val="30"/>
          <w:szCs w:val="30"/>
          <w:highlight w:val="none"/>
          <w:shd w:val="clear" w:color="auto" w:fill="FFFFFF"/>
        </w:rPr>
      </w:pPr>
      <w:r>
        <w:rPr>
          <w:rFonts w:ascii="仿宋" w:hAnsi="仿宋" w:eastAsia="仿宋" w:cs="仿宋"/>
          <w:b/>
          <w:i w:val="0"/>
          <w:caps w:val="0"/>
          <w:color w:val="auto"/>
          <w:spacing w:val="0"/>
          <w:sz w:val="30"/>
          <w:szCs w:val="30"/>
          <w:highlight w:val="none"/>
          <w:shd w:val="clear" w:color="auto" w:fill="FFFFFF"/>
        </w:rPr>
        <w:br w:type="page"/>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auto"/>
          <w:spacing w:val="0"/>
          <w:sz w:val="24"/>
          <w:szCs w:val="24"/>
        </w:rPr>
      </w:pPr>
      <w:r>
        <w:rPr>
          <w:rFonts w:ascii="仿宋" w:hAnsi="仿宋" w:eastAsia="仿宋" w:cs="仿宋"/>
          <w:b/>
          <w:i w:val="0"/>
          <w:caps w:val="0"/>
          <w:color w:val="auto"/>
          <w:spacing w:val="0"/>
          <w:sz w:val="30"/>
          <w:szCs w:val="30"/>
          <w:shd w:val="clear" w:color="auto" w:fill="FFFFFF"/>
        </w:rPr>
        <w:t>附</w:t>
      </w:r>
      <w:r>
        <w:rPr>
          <w:rFonts w:hint="eastAsia" w:ascii="仿宋" w:hAnsi="仿宋" w:eastAsia="仿宋" w:cs="仿宋"/>
          <w:b/>
          <w:i w:val="0"/>
          <w:caps w:val="0"/>
          <w:color w:val="auto"/>
          <w:spacing w:val="0"/>
          <w:sz w:val="30"/>
          <w:szCs w:val="30"/>
          <w:shd w:val="clear" w:color="auto" w:fill="FFFFFF"/>
          <w:lang w:eastAsia="zh-CN"/>
        </w:rPr>
        <w:t>件</w:t>
      </w:r>
      <w:r>
        <w:rPr>
          <w:rFonts w:ascii="仿宋" w:hAnsi="仿宋" w:eastAsia="仿宋" w:cs="仿宋"/>
          <w:b/>
          <w:i w:val="0"/>
          <w:caps w:val="0"/>
          <w:color w:val="auto"/>
          <w:spacing w:val="0"/>
          <w:sz w:val="30"/>
          <w:szCs w:val="30"/>
          <w:shd w:val="clear" w:color="auto" w:fill="FFFFFF"/>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auto"/>
          <w:spacing w:val="0"/>
          <w:sz w:val="30"/>
          <w:szCs w:val="30"/>
          <w:shd w:val="clear" w:color="auto" w:fill="FFFFFF"/>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Times New Roman" w:hAnsi="Times New Roman" w:eastAsia="黑体" w:cs="宋体"/>
          <w:b w:val="0"/>
          <w:bCs w:val="0"/>
          <w:color w:val="000000"/>
          <w:kern w:val="2"/>
          <w:sz w:val="28"/>
          <w:szCs w:val="20"/>
          <w:lang w:val="en-US" w:eastAsia="zh-CN" w:bidi="ar-SA"/>
        </w:rPr>
      </w:pPr>
      <w:r>
        <w:rPr>
          <w:rFonts w:hint="eastAsia" w:ascii="Times New Roman" w:hAnsi="Times New Roman" w:eastAsia="黑体" w:cs="宋体"/>
          <w:b w:val="0"/>
          <w:bCs w:val="0"/>
          <w:color w:val="000000"/>
          <w:kern w:val="2"/>
          <w:sz w:val="28"/>
          <w:szCs w:val="20"/>
          <w:lang w:val="en-US" w:eastAsia="zh-CN" w:bidi="ar-SA"/>
        </w:rPr>
        <w:t>疫情防控情况承诺说明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2"/>
          <w:szCs w:val="32"/>
          <w:shd w:val="clear" w:color="auto" w:fill="FFFFFF"/>
        </w:rPr>
        <w:t>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姓名：__________</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住址：___________________________________</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身份证号码：_____________________________</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本人联系方式（电话）：___________________</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社区（村委会）</w:t>
      </w:r>
      <w:r>
        <w:rPr>
          <w:rFonts w:hint="eastAsia" w:ascii="宋体" w:hAnsi="宋体" w:eastAsia="宋体" w:cs="宋体"/>
          <w:i w:val="0"/>
          <w:caps w:val="0"/>
          <w:color w:val="000000"/>
          <w:spacing w:val="0"/>
          <w:sz w:val="21"/>
          <w:szCs w:val="21"/>
          <w:shd w:val="clear" w:color="auto" w:fill="FFFFFF"/>
          <w:lang w:eastAsia="zh-CN"/>
        </w:rPr>
        <w:t>或</w:t>
      </w:r>
      <w:r>
        <w:rPr>
          <w:rFonts w:hint="eastAsia" w:ascii="宋体" w:hAnsi="宋体" w:eastAsia="宋体" w:cs="宋体"/>
          <w:i w:val="0"/>
          <w:caps w:val="0"/>
          <w:color w:val="000000"/>
          <w:spacing w:val="0"/>
          <w:sz w:val="21"/>
          <w:szCs w:val="21"/>
          <w:shd w:val="clear" w:color="auto" w:fill="FFFFFF"/>
          <w:lang w:val="en-US" w:eastAsia="zh-CN"/>
        </w:rPr>
        <w:t>供应商</w:t>
      </w:r>
      <w:r>
        <w:rPr>
          <w:rFonts w:hint="eastAsia" w:ascii="宋体" w:hAnsi="宋体" w:eastAsia="宋体" w:cs="宋体"/>
          <w:i w:val="0"/>
          <w:caps w:val="0"/>
          <w:color w:val="000000"/>
          <w:spacing w:val="0"/>
          <w:sz w:val="21"/>
          <w:szCs w:val="21"/>
          <w:shd w:val="clear" w:color="auto" w:fill="FFFFFF"/>
        </w:rPr>
        <w:t>联系人：_________电话：____________</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兹证明_________（姓名）为我社区（村委会）居民（或我单位人员），现就其本人相关事项证明如下：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1.不属于新冠肺炎确诊人员和疑似病例人员；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2.不属于最近14天（指本项目开标前14天）内在中风险及以上疫情区域居住或旅居史；</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3.不属于与确诊病例（疑似病例）有密切接触史，按规定需隔离医学观察人员。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540"/>
        <w:jc w:val="both"/>
        <w:textAlignment w:val="auto"/>
        <w:outlineLvl w:val="9"/>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540"/>
        <w:jc w:val="both"/>
        <w:textAlignment w:val="auto"/>
        <w:outlineLvl w:val="9"/>
        <w:rPr>
          <w:rFonts w:hint="eastAsia" w:ascii="宋体" w:hAnsi="宋体" w:eastAsia="宋体" w:cs="宋体"/>
          <w:i w:val="0"/>
          <w:caps w:val="0"/>
          <w:color w:val="000000"/>
          <w:spacing w:val="0"/>
          <w:sz w:val="21"/>
          <w:szCs w:val="21"/>
          <w:shd w:val="clear" w:color="auto" w:fill="FFFFFF"/>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54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color="auto" w:fill="FFFFFF"/>
        </w:rPr>
        <w:t>               </w:t>
      </w:r>
      <w:r>
        <w:rPr>
          <w:rFonts w:hint="eastAsia" w:ascii="宋体" w:hAnsi="宋体" w:eastAsia="宋体" w:cs="宋体"/>
          <w:i w:val="0"/>
          <w:caps w:val="0"/>
          <w:color w:val="000000"/>
          <w:spacing w:val="0"/>
          <w:sz w:val="21"/>
          <w:szCs w:val="21"/>
          <w:shd w:val="clear" w:color="auto" w:fill="FFFFFF"/>
          <w:lang w:val="en-US" w:eastAsia="zh-CN"/>
        </w:rPr>
        <w:t xml:space="preserve">   </w:t>
      </w:r>
      <w:r>
        <w:rPr>
          <w:rFonts w:hint="eastAsia" w:ascii="宋体" w:hAnsi="宋体" w:eastAsia="宋体" w:cs="宋体"/>
          <w:i w:val="0"/>
          <w:caps w:val="0"/>
          <w:color w:val="000000"/>
          <w:spacing w:val="0"/>
          <w:sz w:val="21"/>
          <w:szCs w:val="21"/>
          <w:shd w:val="clear" w:color="auto" w:fill="FFFFFF"/>
        </w:rPr>
        <w:t>  社区（村委会）或</w:t>
      </w:r>
      <w:r>
        <w:rPr>
          <w:rFonts w:hint="eastAsia" w:ascii="宋体" w:hAnsi="宋体" w:eastAsia="宋体" w:cs="宋体"/>
          <w:i w:val="0"/>
          <w:caps w:val="0"/>
          <w:color w:val="000000"/>
          <w:spacing w:val="0"/>
          <w:sz w:val="21"/>
          <w:szCs w:val="21"/>
          <w:shd w:val="clear" w:color="auto" w:fill="FFFFFF"/>
          <w:lang w:val="en-US" w:eastAsia="zh-CN"/>
        </w:rPr>
        <w:t>供应商</w:t>
      </w:r>
      <w:r>
        <w:rPr>
          <w:rFonts w:hint="eastAsia" w:ascii="宋体" w:hAnsi="宋体" w:eastAsia="宋体" w:cs="宋体"/>
          <w:i w:val="0"/>
          <w:caps w:val="0"/>
          <w:color w:val="000000"/>
          <w:spacing w:val="0"/>
          <w:sz w:val="21"/>
          <w:szCs w:val="21"/>
          <w:shd w:val="clear" w:color="auto" w:fill="FFFFFF"/>
        </w:rPr>
        <w:t>（公章）</w:t>
      </w:r>
    </w:p>
    <w:p>
      <w:pPr>
        <w:rPr>
          <w:rFonts w:hint="eastAsia" w:ascii="宋体" w:hAnsi="宋体" w:cs="宋体"/>
          <w:i w:val="0"/>
          <w:caps w:val="0"/>
          <w:color w:val="000000"/>
          <w:spacing w:val="0"/>
          <w:sz w:val="21"/>
          <w:szCs w:val="21"/>
          <w:shd w:val="clear" w:color="auto" w:fill="FFFFFF"/>
          <w:lang w:val="en-US" w:eastAsia="zh-CN"/>
        </w:rPr>
      </w:pPr>
      <w:r>
        <w:rPr>
          <w:rFonts w:hint="eastAsia" w:ascii="宋体" w:hAnsi="宋体" w:eastAsia="宋体" w:cs="宋体"/>
          <w:i w:val="0"/>
          <w:caps w:val="0"/>
          <w:color w:val="000000"/>
          <w:spacing w:val="0"/>
          <w:sz w:val="21"/>
          <w:szCs w:val="21"/>
          <w:shd w:val="clear" w:color="auto" w:fill="FFFFFF"/>
        </w:rPr>
        <w:t> </w:t>
      </w:r>
      <w:r>
        <w:rPr>
          <w:rFonts w:hint="eastAsia" w:ascii="宋体" w:hAnsi="宋体" w:eastAsia="宋体" w:cs="宋体"/>
          <w:i w:val="0"/>
          <w:caps w:val="0"/>
          <w:color w:val="000000"/>
          <w:spacing w:val="0"/>
          <w:sz w:val="21"/>
          <w:szCs w:val="21"/>
          <w:shd w:val="clear" w:color="auto" w:fill="FFFFFF"/>
          <w:lang w:val="en-US" w:eastAsia="zh-CN"/>
        </w:rPr>
        <w:t xml:space="preserve">                                     </w:t>
      </w:r>
      <w:r>
        <w:rPr>
          <w:rFonts w:hint="eastAsia" w:ascii="宋体" w:hAnsi="宋体" w:cs="宋体"/>
          <w:i w:val="0"/>
          <w:caps w:val="0"/>
          <w:color w:val="000000"/>
          <w:spacing w:val="0"/>
          <w:sz w:val="21"/>
          <w:szCs w:val="21"/>
          <w:shd w:val="clear" w:color="auto" w:fill="FFFFFF"/>
          <w:lang w:val="en-US" w:eastAsia="zh-CN"/>
        </w:rPr>
        <w:t xml:space="preserve">        </w:t>
      </w:r>
    </w:p>
    <w:p>
      <w:pPr>
        <w:ind w:firstLine="5040" w:firstLineChars="2400"/>
        <w:rPr>
          <w:rFonts w:hint="eastAsia" w:asciiTheme="minorEastAsia" w:hAnsiTheme="minorEastAsia" w:eastAsiaTheme="minorEastAsia" w:cstheme="minorEastAsia"/>
          <w:color w:val="auto"/>
          <w:sz w:val="21"/>
          <w:szCs w:val="21"/>
        </w:rPr>
      </w:pPr>
      <w:r>
        <w:rPr>
          <w:rFonts w:hint="eastAsia" w:ascii="宋体" w:hAnsi="宋体" w:eastAsia="宋体" w:cs="宋体"/>
          <w:i w:val="0"/>
          <w:caps w:val="0"/>
          <w:color w:val="000000"/>
          <w:spacing w:val="0"/>
          <w:sz w:val="21"/>
          <w:szCs w:val="21"/>
          <w:shd w:val="clear" w:color="auto" w:fill="FFFFFF"/>
          <w:lang w:val="en-US" w:eastAsia="zh-CN"/>
        </w:rPr>
        <w:t xml:space="preserve">   </w:t>
      </w:r>
      <w:r>
        <w:rPr>
          <w:rFonts w:hint="eastAsia" w:ascii="宋体" w:hAnsi="宋体" w:eastAsia="宋体" w:cs="宋体"/>
          <w:i w:val="0"/>
          <w:caps w:val="0"/>
          <w:color w:val="000000"/>
          <w:spacing w:val="0"/>
          <w:sz w:val="21"/>
          <w:szCs w:val="21"/>
          <w:shd w:val="clear" w:color="auto" w:fill="FFFFFF"/>
        </w:rPr>
        <w:t>年  月  日</w:t>
      </w:r>
    </w:p>
    <w:p>
      <w:pPr>
        <w:ind w:firstLine="1124" w:firstLineChars="400"/>
        <w:jc w:val="both"/>
        <w:rPr>
          <w:rFonts w:hint="default" w:ascii="仿宋" w:hAnsi="仿宋" w:eastAsia="仿宋" w:cs="仿宋"/>
          <w:b/>
          <w:bCs w:val="0"/>
          <w:color w:val="auto"/>
          <w:sz w:val="28"/>
          <w:szCs w:val="28"/>
          <w:highlight w:val="none"/>
          <w:lang w:val="en-US" w:eastAsia="zh-CN"/>
        </w:rPr>
      </w:pPr>
    </w:p>
    <w:sectPr>
      <w:footerReference r:id="rId5" w:type="default"/>
      <w:pgSz w:w="11850" w:h="16783"/>
      <w:pgMar w:top="1134" w:right="935" w:bottom="1134" w:left="935"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6CA44"/>
    <w:multiLevelType w:val="singleLevel"/>
    <w:tmpl w:val="86A6CA44"/>
    <w:lvl w:ilvl="0" w:tentative="0">
      <w:start w:val="1"/>
      <w:numFmt w:val="decimal"/>
      <w:pStyle w:val="7"/>
      <w:lvlText w:val="%1."/>
      <w:lvlJc w:val="left"/>
      <w:pPr>
        <w:tabs>
          <w:tab w:val="left" w:pos="780"/>
        </w:tabs>
        <w:ind w:left="780" w:hanging="360"/>
      </w:pPr>
    </w:lvl>
  </w:abstractNum>
  <w:abstractNum w:abstractNumId="1">
    <w:nsid w:val="91F564DA"/>
    <w:multiLevelType w:val="singleLevel"/>
    <w:tmpl w:val="91F564DA"/>
    <w:lvl w:ilvl="0" w:tentative="0">
      <w:start w:val="1"/>
      <w:numFmt w:val="decimal"/>
      <w:lvlText w:val="%1."/>
      <w:lvlJc w:val="left"/>
      <w:pPr>
        <w:tabs>
          <w:tab w:val="left" w:pos="312"/>
        </w:tabs>
      </w:pPr>
    </w:lvl>
  </w:abstractNum>
  <w:abstractNum w:abstractNumId="2">
    <w:nsid w:val="FEE3EED3"/>
    <w:multiLevelType w:val="singleLevel"/>
    <w:tmpl w:val="FEE3EED3"/>
    <w:lvl w:ilvl="0" w:tentative="0">
      <w:start w:val="1"/>
      <w:numFmt w:val="bullet"/>
      <w:lvlText w:val=""/>
      <w:lvlJc w:val="left"/>
      <w:pPr>
        <w:ind w:left="420" w:hanging="420"/>
      </w:pPr>
      <w:rPr>
        <w:rFonts w:ascii="Wingdings" w:hAnsi="Wingdings"/>
      </w:rPr>
    </w:lvl>
  </w:abstractNum>
  <w:abstractNum w:abstractNumId="3">
    <w:nsid w:val="0000000A"/>
    <w:multiLevelType w:val="multilevel"/>
    <w:tmpl w:val="0000000A"/>
    <w:lvl w:ilvl="0" w:tentative="0">
      <w:start w:val="1"/>
      <w:numFmt w:val="decimal"/>
      <w:lvlText w:val="%1"/>
      <w:lvlJc w:val="left"/>
      <w:pPr>
        <w:ind w:left="432" w:hanging="432"/>
      </w:pPr>
      <w:rPr>
        <w:rFonts w:cs="Times New Roman"/>
      </w:rPr>
    </w:lvl>
    <w:lvl w:ilvl="1" w:tentative="0">
      <w:start w:val="1"/>
      <w:numFmt w:val="decimal"/>
      <w:pStyle w:val="53"/>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4">
    <w:nsid w:val="0208E77A"/>
    <w:multiLevelType w:val="singleLevel"/>
    <w:tmpl w:val="0208E77A"/>
    <w:lvl w:ilvl="0" w:tentative="0">
      <w:start w:val="8"/>
      <w:numFmt w:val="chineseCounting"/>
      <w:suff w:val="nothing"/>
      <w:lvlText w:val="%1、"/>
      <w:lvlJc w:val="left"/>
      <w:rPr>
        <w:rFonts w:hint="eastAsia"/>
      </w:rPr>
    </w:lvl>
  </w:abstractNum>
  <w:abstractNum w:abstractNumId="5">
    <w:nsid w:val="06CACD40"/>
    <w:multiLevelType w:val="singleLevel"/>
    <w:tmpl w:val="06CACD40"/>
    <w:lvl w:ilvl="0" w:tentative="0">
      <w:start w:val="1"/>
      <w:numFmt w:val="chineseCounting"/>
      <w:suff w:val="nothing"/>
      <w:lvlText w:val="（%1）"/>
      <w:lvlJc w:val="left"/>
      <w:rPr>
        <w:rFonts w:hint="eastAsia"/>
      </w:rPr>
    </w:lvl>
  </w:abstractNum>
  <w:abstractNum w:abstractNumId="6">
    <w:nsid w:val="225C6A68"/>
    <w:multiLevelType w:val="multilevel"/>
    <w:tmpl w:val="225C6A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ADAEDBC"/>
    <w:multiLevelType w:val="singleLevel"/>
    <w:tmpl w:val="2ADAEDBC"/>
    <w:lvl w:ilvl="0" w:tentative="0">
      <w:start w:val="1"/>
      <w:numFmt w:val="decimal"/>
      <w:lvlText w:val="%1."/>
      <w:lvlJc w:val="left"/>
      <w:pPr>
        <w:tabs>
          <w:tab w:val="left" w:pos="312"/>
        </w:tabs>
      </w:pPr>
    </w:lvl>
  </w:abstractNum>
  <w:abstractNum w:abstractNumId="8">
    <w:nsid w:val="31109527"/>
    <w:multiLevelType w:val="singleLevel"/>
    <w:tmpl w:val="31109527"/>
    <w:lvl w:ilvl="0" w:tentative="0">
      <w:start w:val="2"/>
      <w:numFmt w:val="decimal"/>
      <w:suff w:val="nothing"/>
      <w:lvlText w:val="%1、"/>
      <w:lvlJc w:val="left"/>
    </w:lvl>
  </w:abstractNum>
  <w:abstractNum w:abstractNumId="9">
    <w:nsid w:val="3AE05D2C"/>
    <w:multiLevelType w:val="multilevel"/>
    <w:tmpl w:val="3AE05D2C"/>
    <w:lvl w:ilvl="0" w:tentative="0">
      <w:start w:val="1"/>
      <w:numFmt w:val="bullet"/>
      <w:lvlText w:val=""/>
      <w:lvlJc w:val="left"/>
      <w:pPr>
        <w:ind w:left="420" w:hanging="420"/>
      </w:pPr>
      <w:rPr>
        <w:rFonts w:ascii="Wingdings" w:hAnsi="Wingdings"/>
      </w:rPr>
    </w:lvl>
    <w:lvl w:ilvl="1" w:tentative="0">
      <w:start w:val="1"/>
      <w:numFmt w:val="bullet"/>
      <w:lvlText w:val=""/>
      <w:lvlJc w:val="left"/>
      <w:pPr>
        <w:ind w:left="840" w:hanging="420"/>
      </w:pPr>
      <w:rPr>
        <w:rFonts w:ascii="Wingdings" w:hAnsi="Wingdings"/>
      </w:rPr>
    </w:lvl>
    <w:lvl w:ilvl="2" w:tentative="0">
      <w:start w:val="1"/>
      <w:numFmt w:val="bullet"/>
      <w:lvlText w:val=""/>
      <w:lvlJc w:val="left"/>
      <w:pPr>
        <w:ind w:left="1260" w:hanging="420"/>
      </w:pPr>
      <w:rPr>
        <w:rFonts w:ascii="Wingdings" w:hAnsi="Wingdings"/>
      </w:rPr>
    </w:lvl>
    <w:lvl w:ilvl="3" w:tentative="0">
      <w:start w:val="1"/>
      <w:numFmt w:val="bullet"/>
      <w:lvlText w:val=""/>
      <w:lvlJc w:val="left"/>
      <w:pPr>
        <w:ind w:left="1680" w:hanging="420"/>
      </w:pPr>
      <w:rPr>
        <w:rFonts w:ascii="Wingdings" w:hAnsi="Wingdings"/>
      </w:rPr>
    </w:lvl>
    <w:lvl w:ilvl="4" w:tentative="0">
      <w:start w:val="1"/>
      <w:numFmt w:val="bullet"/>
      <w:lvlText w:val=""/>
      <w:lvlJc w:val="left"/>
      <w:pPr>
        <w:ind w:left="2100" w:hanging="420"/>
      </w:pPr>
      <w:rPr>
        <w:rFonts w:ascii="Wingdings" w:hAnsi="Wingdings"/>
      </w:rPr>
    </w:lvl>
    <w:lvl w:ilvl="5" w:tentative="0">
      <w:start w:val="1"/>
      <w:numFmt w:val="bullet"/>
      <w:lvlText w:val=""/>
      <w:lvlJc w:val="left"/>
      <w:pPr>
        <w:ind w:left="2520" w:hanging="420"/>
      </w:pPr>
      <w:rPr>
        <w:rFonts w:ascii="Wingdings" w:hAnsi="Wingdings"/>
      </w:rPr>
    </w:lvl>
    <w:lvl w:ilvl="6" w:tentative="0">
      <w:start w:val="1"/>
      <w:numFmt w:val="bullet"/>
      <w:lvlText w:val=""/>
      <w:lvlJc w:val="left"/>
      <w:pPr>
        <w:ind w:left="2940" w:hanging="420"/>
      </w:pPr>
      <w:rPr>
        <w:rFonts w:ascii="Wingdings" w:hAnsi="Wingdings"/>
      </w:rPr>
    </w:lvl>
    <w:lvl w:ilvl="7" w:tentative="0">
      <w:start w:val="1"/>
      <w:numFmt w:val="bullet"/>
      <w:lvlText w:val=""/>
      <w:lvlJc w:val="left"/>
      <w:pPr>
        <w:ind w:left="3360" w:hanging="420"/>
      </w:pPr>
      <w:rPr>
        <w:rFonts w:ascii="Wingdings" w:hAnsi="Wingdings"/>
      </w:rPr>
    </w:lvl>
    <w:lvl w:ilvl="8" w:tentative="0">
      <w:start w:val="1"/>
      <w:numFmt w:val="bullet"/>
      <w:lvlText w:val=""/>
      <w:lvlJc w:val="left"/>
      <w:pPr>
        <w:ind w:left="3780" w:hanging="420"/>
      </w:pPr>
      <w:rPr>
        <w:rFonts w:ascii="Wingdings" w:hAnsi="Wingdings"/>
      </w:rPr>
    </w:lvl>
  </w:abstractNum>
  <w:abstractNum w:abstractNumId="10">
    <w:nsid w:val="4F86D1CB"/>
    <w:multiLevelType w:val="singleLevel"/>
    <w:tmpl w:val="4F86D1CB"/>
    <w:lvl w:ilvl="0" w:tentative="0">
      <w:start w:val="5"/>
      <w:numFmt w:val="chineseCounting"/>
      <w:suff w:val="nothing"/>
      <w:lvlText w:val="%1、"/>
      <w:lvlJc w:val="left"/>
      <w:rPr>
        <w:rFonts w:hint="eastAsia"/>
      </w:rPr>
    </w:lvl>
  </w:abstractNum>
  <w:abstractNum w:abstractNumId="11">
    <w:nsid w:val="53D2714B"/>
    <w:multiLevelType w:val="multilevel"/>
    <w:tmpl w:val="53D271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0DB9418"/>
    <w:multiLevelType w:val="singleLevel"/>
    <w:tmpl w:val="60DB9418"/>
    <w:lvl w:ilvl="0" w:tentative="0">
      <w:start w:val="1"/>
      <w:numFmt w:val="decimal"/>
      <w:pStyle w:val="12"/>
      <w:lvlText w:val="%1."/>
      <w:lvlJc w:val="left"/>
      <w:pPr>
        <w:tabs>
          <w:tab w:val="left" w:pos="1200"/>
        </w:tabs>
        <w:ind w:left="1200" w:hanging="360"/>
      </w:pPr>
    </w:lvl>
  </w:abstractNum>
  <w:abstractNum w:abstractNumId="13">
    <w:nsid w:val="72C30EF7"/>
    <w:multiLevelType w:val="singleLevel"/>
    <w:tmpl w:val="72C30EF7"/>
    <w:lvl w:ilvl="0" w:tentative="0">
      <w:start w:val="3"/>
      <w:numFmt w:val="chineseCounting"/>
      <w:suff w:val="nothing"/>
      <w:lvlText w:val="（%1）"/>
      <w:lvlJc w:val="left"/>
      <w:rPr>
        <w:rFonts w:hint="eastAsia"/>
      </w:rPr>
    </w:lvl>
  </w:abstractNum>
  <w:num w:numId="1">
    <w:abstractNumId w:val="0"/>
  </w:num>
  <w:num w:numId="2">
    <w:abstractNumId w:val="12"/>
  </w:num>
  <w:num w:numId="3">
    <w:abstractNumId w:val="3"/>
  </w:num>
  <w:num w:numId="4">
    <w:abstractNumId w:val="8"/>
  </w:num>
  <w:num w:numId="5">
    <w:abstractNumId w:val="4"/>
  </w:num>
  <w:num w:numId="6">
    <w:abstractNumId w:val="5"/>
  </w:num>
  <w:num w:numId="7">
    <w:abstractNumId w:val="10"/>
  </w:num>
  <w:num w:numId="8">
    <w:abstractNumId w:val="13"/>
  </w:num>
  <w:num w:numId="9">
    <w:abstractNumId w:val="7"/>
  </w:num>
  <w:num w:numId="10">
    <w:abstractNumId w:val="11"/>
  </w:num>
  <w:num w:numId="11">
    <w:abstractNumId w:val="6"/>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DYyMWM1M2I0NzE4ZWU5ZGZmNjJjZmQ1NjkzMWYifQ=="/>
  </w:docVars>
  <w:rsids>
    <w:rsidRoot w:val="00373FD9"/>
    <w:rsid w:val="000245E7"/>
    <w:rsid w:val="002A1038"/>
    <w:rsid w:val="002D68D9"/>
    <w:rsid w:val="002E438C"/>
    <w:rsid w:val="002F7402"/>
    <w:rsid w:val="00373FD9"/>
    <w:rsid w:val="003C4E81"/>
    <w:rsid w:val="00433F74"/>
    <w:rsid w:val="00457CD7"/>
    <w:rsid w:val="00491A3A"/>
    <w:rsid w:val="006E025E"/>
    <w:rsid w:val="00862EE4"/>
    <w:rsid w:val="008A79E3"/>
    <w:rsid w:val="009E1C30"/>
    <w:rsid w:val="00C249CE"/>
    <w:rsid w:val="00C267AD"/>
    <w:rsid w:val="00C77277"/>
    <w:rsid w:val="00E15485"/>
    <w:rsid w:val="00EA2AC2"/>
    <w:rsid w:val="00EB3753"/>
    <w:rsid w:val="022D115B"/>
    <w:rsid w:val="022F7234"/>
    <w:rsid w:val="02817DC1"/>
    <w:rsid w:val="02A84E41"/>
    <w:rsid w:val="02AB2B9E"/>
    <w:rsid w:val="02E16D1E"/>
    <w:rsid w:val="031B5345"/>
    <w:rsid w:val="0323243B"/>
    <w:rsid w:val="034C6A6E"/>
    <w:rsid w:val="03BC64E6"/>
    <w:rsid w:val="04080835"/>
    <w:rsid w:val="04CF5D49"/>
    <w:rsid w:val="04D37589"/>
    <w:rsid w:val="05066088"/>
    <w:rsid w:val="050B565D"/>
    <w:rsid w:val="05EC63E4"/>
    <w:rsid w:val="060608E9"/>
    <w:rsid w:val="06226F35"/>
    <w:rsid w:val="068F02D0"/>
    <w:rsid w:val="06B901AE"/>
    <w:rsid w:val="06E773B4"/>
    <w:rsid w:val="06F7755F"/>
    <w:rsid w:val="073C7A52"/>
    <w:rsid w:val="07453917"/>
    <w:rsid w:val="07497404"/>
    <w:rsid w:val="0770740B"/>
    <w:rsid w:val="07AF61D1"/>
    <w:rsid w:val="07B25A89"/>
    <w:rsid w:val="085120BF"/>
    <w:rsid w:val="087A439F"/>
    <w:rsid w:val="089C01A8"/>
    <w:rsid w:val="08A9685C"/>
    <w:rsid w:val="08B15955"/>
    <w:rsid w:val="09120C5E"/>
    <w:rsid w:val="09523D22"/>
    <w:rsid w:val="0A4A0959"/>
    <w:rsid w:val="0A4A32C7"/>
    <w:rsid w:val="0A5E15BA"/>
    <w:rsid w:val="0A642EDB"/>
    <w:rsid w:val="0AA43797"/>
    <w:rsid w:val="0AA52200"/>
    <w:rsid w:val="0B3B21C1"/>
    <w:rsid w:val="0B440AF0"/>
    <w:rsid w:val="0B791FE0"/>
    <w:rsid w:val="0B9137AB"/>
    <w:rsid w:val="0BA544A1"/>
    <w:rsid w:val="0BDD4050"/>
    <w:rsid w:val="0D5B6B19"/>
    <w:rsid w:val="0D8F0F15"/>
    <w:rsid w:val="0DBB6FFD"/>
    <w:rsid w:val="0DC060A2"/>
    <w:rsid w:val="0E1432DE"/>
    <w:rsid w:val="0E200D90"/>
    <w:rsid w:val="0E2A5A22"/>
    <w:rsid w:val="0E401D8A"/>
    <w:rsid w:val="0E5276DC"/>
    <w:rsid w:val="0EC437A7"/>
    <w:rsid w:val="0EEC709F"/>
    <w:rsid w:val="0F671BFB"/>
    <w:rsid w:val="0F9C159B"/>
    <w:rsid w:val="10266361"/>
    <w:rsid w:val="103B70ED"/>
    <w:rsid w:val="10B421B4"/>
    <w:rsid w:val="11014C81"/>
    <w:rsid w:val="11DC4BFA"/>
    <w:rsid w:val="12177FB9"/>
    <w:rsid w:val="13243364"/>
    <w:rsid w:val="13C565E5"/>
    <w:rsid w:val="13DD1701"/>
    <w:rsid w:val="13DE0765"/>
    <w:rsid w:val="142640DA"/>
    <w:rsid w:val="149219C3"/>
    <w:rsid w:val="14DA6F01"/>
    <w:rsid w:val="14DD49E3"/>
    <w:rsid w:val="14F94B51"/>
    <w:rsid w:val="156B4093"/>
    <w:rsid w:val="15B81A5E"/>
    <w:rsid w:val="16307EBF"/>
    <w:rsid w:val="16524903"/>
    <w:rsid w:val="176C238F"/>
    <w:rsid w:val="176D4B8A"/>
    <w:rsid w:val="17933838"/>
    <w:rsid w:val="17A178F5"/>
    <w:rsid w:val="17C22F6D"/>
    <w:rsid w:val="17D64BFA"/>
    <w:rsid w:val="180C1A9D"/>
    <w:rsid w:val="181171B2"/>
    <w:rsid w:val="18177785"/>
    <w:rsid w:val="18DC72E8"/>
    <w:rsid w:val="196779D5"/>
    <w:rsid w:val="19791B6A"/>
    <w:rsid w:val="1A6F2559"/>
    <w:rsid w:val="1A797843"/>
    <w:rsid w:val="1AAB0143"/>
    <w:rsid w:val="1AB63F87"/>
    <w:rsid w:val="1AC922AB"/>
    <w:rsid w:val="1B0C6BAF"/>
    <w:rsid w:val="1B9D60A4"/>
    <w:rsid w:val="1C5A451B"/>
    <w:rsid w:val="1C956C26"/>
    <w:rsid w:val="1CB41AED"/>
    <w:rsid w:val="1DA41B3D"/>
    <w:rsid w:val="1DFF189D"/>
    <w:rsid w:val="1F2D2134"/>
    <w:rsid w:val="1F362706"/>
    <w:rsid w:val="1F553B57"/>
    <w:rsid w:val="1F9D4E1E"/>
    <w:rsid w:val="1F9E4029"/>
    <w:rsid w:val="1FA2707F"/>
    <w:rsid w:val="1FA30825"/>
    <w:rsid w:val="201F1FB6"/>
    <w:rsid w:val="20A03498"/>
    <w:rsid w:val="20A31510"/>
    <w:rsid w:val="20C7497B"/>
    <w:rsid w:val="20DF4539"/>
    <w:rsid w:val="214A5C0F"/>
    <w:rsid w:val="21905B3D"/>
    <w:rsid w:val="21AC2103"/>
    <w:rsid w:val="21B96D2A"/>
    <w:rsid w:val="22394AB5"/>
    <w:rsid w:val="225851DA"/>
    <w:rsid w:val="22622A71"/>
    <w:rsid w:val="22CF5331"/>
    <w:rsid w:val="22FF305A"/>
    <w:rsid w:val="23672C9B"/>
    <w:rsid w:val="237B0902"/>
    <w:rsid w:val="23A24F3A"/>
    <w:rsid w:val="23E612AF"/>
    <w:rsid w:val="243A7E73"/>
    <w:rsid w:val="245C7F9B"/>
    <w:rsid w:val="246E0481"/>
    <w:rsid w:val="24E95915"/>
    <w:rsid w:val="2500634F"/>
    <w:rsid w:val="26262930"/>
    <w:rsid w:val="274A2541"/>
    <w:rsid w:val="27540351"/>
    <w:rsid w:val="277E0BBE"/>
    <w:rsid w:val="28045C0F"/>
    <w:rsid w:val="28096C9A"/>
    <w:rsid w:val="28203A44"/>
    <w:rsid w:val="28487ACA"/>
    <w:rsid w:val="292C1BC0"/>
    <w:rsid w:val="297B5976"/>
    <w:rsid w:val="29BF095B"/>
    <w:rsid w:val="2ACA0E89"/>
    <w:rsid w:val="2AE03A5D"/>
    <w:rsid w:val="2B001A3E"/>
    <w:rsid w:val="2BBF3D2A"/>
    <w:rsid w:val="2BC51B38"/>
    <w:rsid w:val="2C44423C"/>
    <w:rsid w:val="2CBD58E5"/>
    <w:rsid w:val="2D051391"/>
    <w:rsid w:val="2D6C2353"/>
    <w:rsid w:val="2D865769"/>
    <w:rsid w:val="2DCB75D4"/>
    <w:rsid w:val="2DDE0C5B"/>
    <w:rsid w:val="2E75351B"/>
    <w:rsid w:val="30144FAC"/>
    <w:rsid w:val="302E0A42"/>
    <w:rsid w:val="304630D0"/>
    <w:rsid w:val="30826DFB"/>
    <w:rsid w:val="30D611BD"/>
    <w:rsid w:val="30D73AA6"/>
    <w:rsid w:val="30F178B2"/>
    <w:rsid w:val="30FE21FE"/>
    <w:rsid w:val="313F4581"/>
    <w:rsid w:val="31B91C5B"/>
    <w:rsid w:val="31BD1995"/>
    <w:rsid w:val="3254507C"/>
    <w:rsid w:val="330B0139"/>
    <w:rsid w:val="332602A5"/>
    <w:rsid w:val="33A5605E"/>
    <w:rsid w:val="33FA45CB"/>
    <w:rsid w:val="34475BAA"/>
    <w:rsid w:val="35335E14"/>
    <w:rsid w:val="354C6C49"/>
    <w:rsid w:val="35600E68"/>
    <w:rsid w:val="35931DAC"/>
    <w:rsid w:val="35A43577"/>
    <w:rsid w:val="35F763BE"/>
    <w:rsid w:val="360C6FC2"/>
    <w:rsid w:val="361E20CC"/>
    <w:rsid w:val="38523D08"/>
    <w:rsid w:val="38551197"/>
    <w:rsid w:val="38817333"/>
    <w:rsid w:val="38B16FB9"/>
    <w:rsid w:val="39237576"/>
    <w:rsid w:val="39E828BF"/>
    <w:rsid w:val="39E9678D"/>
    <w:rsid w:val="39EB13F6"/>
    <w:rsid w:val="3AF4232D"/>
    <w:rsid w:val="3B110622"/>
    <w:rsid w:val="3B2338A8"/>
    <w:rsid w:val="3CBB1EDA"/>
    <w:rsid w:val="3D885EF5"/>
    <w:rsid w:val="3DA66418"/>
    <w:rsid w:val="3DCB2F65"/>
    <w:rsid w:val="3DD011C1"/>
    <w:rsid w:val="3E5959E0"/>
    <w:rsid w:val="3E940763"/>
    <w:rsid w:val="3F08414D"/>
    <w:rsid w:val="3F900C13"/>
    <w:rsid w:val="3F992FC3"/>
    <w:rsid w:val="3FB87916"/>
    <w:rsid w:val="3FCD1E8B"/>
    <w:rsid w:val="3FE80A5C"/>
    <w:rsid w:val="406D567E"/>
    <w:rsid w:val="412E3556"/>
    <w:rsid w:val="415451E7"/>
    <w:rsid w:val="41CD3D6A"/>
    <w:rsid w:val="42021128"/>
    <w:rsid w:val="423D07B4"/>
    <w:rsid w:val="424A1617"/>
    <w:rsid w:val="42BF1F6D"/>
    <w:rsid w:val="42C54134"/>
    <w:rsid w:val="42C8634E"/>
    <w:rsid w:val="43065791"/>
    <w:rsid w:val="434E772C"/>
    <w:rsid w:val="43651E2E"/>
    <w:rsid w:val="43691A70"/>
    <w:rsid w:val="44625CAF"/>
    <w:rsid w:val="45CC14AF"/>
    <w:rsid w:val="45D51B2A"/>
    <w:rsid w:val="46040ACB"/>
    <w:rsid w:val="464516F6"/>
    <w:rsid w:val="46D71E50"/>
    <w:rsid w:val="46E33881"/>
    <w:rsid w:val="46EF0C73"/>
    <w:rsid w:val="46FF35A1"/>
    <w:rsid w:val="47EA420C"/>
    <w:rsid w:val="47F322E4"/>
    <w:rsid w:val="49022985"/>
    <w:rsid w:val="49367C7F"/>
    <w:rsid w:val="49404E89"/>
    <w:rsid w:val="49506443"/>
    <w:rsid w:val="4974049E"/>
    <w:rsid w:val="49B17304"/>
    <w:rsid w:val="49C37FF3"/>
    <w:rsid w:val="4A28369D"/>
    <w:rsid w:val="4A325CFE"/>
    <w:rsid w:val="4AE50282"/>
    <w:rsid w:val="4AE601B8"/>
    <w:rsid w:val="4C4E3B3F"/>
    <w:rsid w:val="4C9E1EB3"/>
    <w:rsid w:val="4CC77258"/>
    <w:rsid w:val="4CCD4445"/>
    <w:rsid w:val="4D3D5753"/>
    <w:rsid w:val="4D52328D"/>
    <w:rsid w:val="4D920012"/>
    <w:rsid w:val="4DB15903"/>
    <w:rsid w:val="4E0D0110"/>
    <w:rsid w:val="4E5265D1"/>
    <w:rsid w:val="4E7250D2"/>
    <w:rsid w:val="4E8D705E"/>
    <w:rsid w:val="4E9B29A6"/>
    <w:rsid w:val="4EBE1255"/>
    <w:rsid w:val="4F0B2CE5"/>
    <w:rsid w:val="4F745791"/>
    <w:rsid w:val="4FB667CD"/>
    <w:rsid w:val="4FEB7B51"/>
    <w:rsid w:val="500A2F1C"/>
    <w:rsid w:val="5098418B"/>
    <w:rsid w:val="51D71521"/>
    <w:rsid w:val="5237678D"/>
    <w:rsid w:val="52BE4622"/>
    <w:rsid w:val="52C84A92"/>
    <w:rsid w:val="52E23EC3"/>
    <w:rsid w:val="53315D9A"/>
    <w:rsid w:val="533A37BA"/>
    <w:rsid w:val="534A4DE4"/>
    <w:rsid w:val="53862B2D"/>
    <w:rsid w:val="53AF2527"/>
    <w:rsid w:val="54A23569"/>
    <w:rsid w:val="54A7441E"/>
    <w:rsid w:val="55447C45"/>
    <w:rsid w:val="55587762"/>
    <w:rsid w:val="559D599C"/>
    <w:rsid w:val="55A23570"/>
    <w:rsid w:val="563D0CC9"/>
    <w:rsid w:val="56AE5C97"/>
    <w:rsid w:val="57336927"/>
    <w:rsid w:val="57765402"/>
    <w:rsid w:val="578E5917"/>
    <w:rsid w:val="57996AD6"/>
    <w:rsid w:val="57F517C5"/>
    <w:rsid w:val="5816188D"/>
    <w:rsid w:val="581A2FBF"/>
    <w:rsid w:val="583875F0"/>
    <w:rsid w:val="58861520"/>
    <w:rsid w:val="59102BFB"/>
    <w:rsid w:val="59B966EC"/>
    <w:rsid w:val="5A08273C"/>
    <w:rsid w:val="5A2C28DB"/>
    <w:rsid w:val="5B4F48CF"/>
    <w:rsid w:val="5C167CC8"/>
    <w:rsid w:val="5C60285B"/>
    <w:rsid w:val="5CD33A20"/>
    <w:rsid w:val="5CE509F4"/>
    <w:rsid w:val="5D5B076E"/>
    <w:rsid w:val="5D675B3F"/>
    <w:rsid w:val="5E670760"/>
    <w:rsid w:val="5F3B06FF"/>
    <w:rsid w:val="5F5A6BE2"/>
    <w:rsid w:val="5FAA544F"/>
    <w:rsid w:val="5FAD527B"/>
    <w:rsid w:val="5FB02332"/>
    <w:rsid w:val="602C3F30"/>
    <w:rsid w:val="608763D3"/>
    <w:rsid w:val="60A06F83"/>
    <w:rsid w:val="60AE28F5"/>
    <w:rsid w:val="60B22BD4"/>
    <w:rsid w:val="62045ED0"/>
    <w:rsid w:val="62176A16"/>
    <w:rsid w:val="62246DAA"/>
    <w:rsid w:val="62AF14A5"/>
    <w:rsid w:val="63061E35"/>
    <w:rsid w:val="63852F57"/>
    <w:rsid w:val="63D32B0C"/>
    <w:rsid w:val="64124BD1"/>
    <w:rsid w:val="642E660B"/>
    <w:rsid w:val="644D223B"/>
    <w:rsid w:val="64A0581F"/>
    <w:rsid w:val="64B52797"/>
    <w:rsid w:val="64FE4223"/>
    <w:rsid w:val="65016960"/>
    <w:rsid w:val="65346CAD"/>
    <w:rsid w:val="65400BC5"/>
    <w:rsid w:val="656A08B8"/>
    <w:rsid w:val="65E53D1F"/>
    <w:rsid w:val="661916B3"/>
    <w:rsid w:val="663065C4"/>
    <w:rsid w:val="6657616F"/>
    <w:rsid w:val="67125CFF"/>
    <w:rsid w:val="67896F3E"/>
    <w:rsid w:val="67E15F4B"/>
    <w:rsid w:val="68700659"/>
    <w:rsid w:val="68A75648"/>
    <w:rsid w:val="68DB3F9E"/>
    <w:rsid w:val="68E57F4B"/>
    <w:rsid w:val="68F31F2A"/>
    <w:rsid w:val="69876ADA"/>
    <w:rsid w:val="6A107AA6"/>
    <w:rsid w:val="6A2F1B92"/>
    <w:rsid w:val="6A2F363C"/>
    <w:rsid w:val="6AFD1B70"/>
    <w:rsid w:val="6B1A7350"/>
    <w:rsid w:val="6B350841"/>
    <w:rsid w:val="6B405685"/>
    <w:rsid w:val="6B8B6FBB"/>
    <w:rsid w:val="6BD17723"/>
    <w:rsid w:val="6C2D526A"/>
    <w:rsid w:val="6C474C0C"/>
    <w:rsid w:val="6CD33986"/>
    <w:rsid w:val="6CDB5151"/>
    <w:rsid w:val="6D06541E"/>
    <w:rsid w:val="6D9D2BA1"/>
    <w:rsid w:val="6DCB7633"/>
    <w:rsid w:val="6DDC7051"/>
    <w:rsid w:val="6E9C724E"/>
    <w:rsid w:val="6EBB05F3"/>
    <w:rsid w:val="6EF66529"/>
    <w:rsid w:val="70260851"/>
    <w:rsid w:val="702E79F0"/>
    <w:rsid w:val="70652E0F"/>
    <w:rsid w:val="709B4B26"/>
    <w:rsid w:val="70EE2C55"/>
    <w:rsid w:val="71297F69"/>
    <w:rsid w:val="71340DB5"/>
    <w:rsid w:val="717D3266"/>
    <w:rsid w:val="71996D3B"/>
    <w:rsid w:val="71B86507"/>
    <w:rsid w:val="71F2621A"/>
    <w:rsid w:val="73176121"/>
    <w:rsid w:val="731F1763"/>
    <w:rsid w:val="7378243C"/>
    <w:rsid w:val="74452DA7"/>
    <w:rsid w:val="745A3C9B"/>
    <w:rsid w:val="74974E64"/>
    <w:rsid w:val="74A77B31"/>
    <w:rsid w:val="74A86A1B"/>
    <w:rsid w:val="74B829C9"/>
    <w:rsid w:val="74D759FA"/>
    <w:rsid w:val="75B3692B"/>
    <w:rsid w:val="75CB68CA"/>
    <w:rsid w:val="75F55312"/>
    <w:rsid w:val="75F952D6"/>
    <w:rsid w:val="760F333C"/>
    <w:rsid w:val="761B6501"/>
    <w:rsid w:val="76442719"/>
    <w:rsid w:val="7665162A"/>
    <w:rsid w:val="76C327BF"/>
    <w:rsid w:val="772F1365"/>
    <w:rsid w:val="7734007E"/>
    <w:rsid w:val="780F083E"/>
    <w:rsid w:val="785776F6"/>
    <w:rsid w:val="78B420A4"/>
    <w:rsid w:val="78F6374D"/>
    <w:rsid w:val="79222D93"/>
    <w:rsid w:val="792456C6"/>
    <w:rsid w:val="792675D0"/>
    <w:rsid w:val="793C4A5B"/>
    <w:rsid w:val="79765743"/>
    <w:rsid w:val="79AF40B0"/>
    <w:rsid w:val="79E43A5A"/>
    <w:rsid w:val="7A290516"/>
    <w:rsid w:val="7AA01A4B"/>
    <w:rsid w:val="7ABD22F8"/>
    <w:rsid w:val="7B531B4A"/>
    <w:rsid w:val="7B955D74"/>
    <w:rsid w:val="7B95655D"/>
    <w:rsid w:val="7C015EDB"/>
    <w:rsid w:val="7C1C07BD"/>
    <w:rsid w:val="7D2A7B49"/>
    <w:rsid w:val="7D7A746D"/>
    <w:rsid w:val="7D981D98"/>
    <w:rsid w:val="7DA1622E"/>
    <w:rsid w:val="7DF21462"/>
    <w:rsid w:val="7DF74690"/>
    <w:rsid w:val="7E11576F"/>
    <w:rsid w:val="7E6E6650"/>
    <w:rsid w:val="7F854C82"/>
    <w:rsid w:val="7F892FB9"/>
    <w:rsid w:val="7F9A1874"/>
    <w:rsid w:val="7FD132E2"/>
    <w:rsid w:val="7FD21AB1"/>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jc w:val="left"/>
      <w:outlineLvl w:val="2"/>
    </w:pPr>
    <w:rPr>
      <w:rFonts w:eastAsia="黑体"/>
      <w:kern w:val="0"/>
      <w:sz w:val="20"/>
      <w:szCs w:val="20"/>
    </w:rPr>
  </w:style>
  <w:style w:type="paragraph" w:styleId="6">
    <w:name w:val="heading 4"/>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List Number 2"/>
    <w:basedOn w:val="1"/>
    <w:qFormat/>
    <w:uiPriority w:val="0"/>
    <w:pPr>
      <w:numPr>
        <w:ilvl w:val="0"/>
        <w:numId w:val="1"/>
      </w:numPr>
    </w:pPr>
  </w:style>
  <w:style w:type="paragraph" w:styleId="8">
    <w:name w:val="toa heading"/>
    <w:basedOn w:val="1"/>
    <w:next w:val="1"/>
    <w:qFormat/>
    <w:uiPriority w:val="0"/>
    <w:pPr>
      <w:spacing w:before="120"/>
    </w:pPr>
    <w:rPr>
      <w:rFonts w:ascii="Arial" w:hAnsi="Arial"/>
      <w:sz w:val="24"/>
    </w:rPr>
  </w:style>
  <w:style w:type="paragraph" w:styleId="9">
    <w:name w:val="Body Text"/>
    <w:basedOn w:val="1"/>
    <w:qFormat/>
    <w:uiPriority w:val="0"/>
    <w:pPr>
      <w:spacing w:after="120"/>
    </w:pPr>
  </w:style>
  <w:style w:type="paragraph" w:styleId="10">
    <w:name w:val="Body Text Indent"/>
    <w:basedOn w:val="1"/>
    <w:next w:val="11"/>
    <w:qFormat/>
    <w:uiPriority w:val="0"/>
    <w:pPr>
      <w:ind w:firstLine="640" w:firstLineChars="200"/>
    </w:pPr>
    <w:rPr>
      <w:rFonts w:ascii="仿宋_GB2312" w:eastAsia="仿宋_GB2312"/>
      <w:sz w:val="32"/>
    </w:rPr>
  </w:style>
  <w:style w:type="paragraph" w:styleId="11">
    <w:name w:val="envelope return"/>
    <w:basedOn w:val="1"/>
    <w:qFormat/>
    <w:uiPriority w:val="0"/>
    <w:pPr>
      <w:snapToGrid w:val="0"/>
    </w:pPr>
    <w:rPr>
      <w:rFonts w:ascii="Arial" w:hAnsi="Arial" w:cs="Arial"/>
      <w:szCs w:val="24"/>
    </w:rPr>
  </w:style>
  <w:style w:type="paragraph" w:styleId="12">
    <w:name w:val="List Number 3"/>
    <w:basedOn w:val="1"/>
    <w:next w:val="13"/>
    <w:qFormat/>
    <w:uiPriority w:val="0"/>
    <w:pPr>
      <w:numPr>
        <w:ilvl w:val="0"/>
        <w:numId w:val="2"/>
      </w:numPr>
    </w:pPr>
  </w:style>
  <w:style w:type="paragraph" w:styleId="13">
    <w:name w:val="Date"/>
    <w:basedOn w:val="1"/>
    <w:next w:val="1"/>
    <w:link w:val="42"/>
    <w:qFormat/>
    <w:uiPriority w:val="0"/>
    <w:pPr>
      <w:ind w:left="100" w:leftChars="2500"/>
    </w:pPr>
  </w:style>
  <w:style w:type="paragraph" w:styleId="14">
    <w:name w:val="index 4"/>
    <w:basedOn w:val="1"/>
    <w:next w:val="1"/>
    <w:qFormat/>
    <w:uiPriority w:val="99"/>
    <w:pPr>
      <w:ind w:left="600" w:leftChars="600"/>
    </w:pPr>
    <w:rPr>
      <w:szCs w:val="24"/>
    </w:rPr>
  </w:style>
  <w:style w:type="paragraph" w:styleId="15">
    <w:name w:val="toc 5"/>
    <w:basedOn w:val="1"/>
    <w:next w:val="1"/>
    <w:qFormat/>
    <w:uiPriority w:val="0"/>
    <w:pPr>
      <w:ind w:left="1"/>
    </w:pPr>
    <w:rPr>
      <w:b/>
    </w:rPr>
  </w:style>
  <w:style w:type="paragraph" w:styleId="16">
    <w:name w:val="Plain Text"/>
    <w:basedOn w:val="1"/>
    <w:qFormat/>
    <w:uiPriority w:val="0"/>
    <w:rPr>
      <w:rFonts w:ascii="宋体" w:hAnsi="Courier New"/>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semiHidden/>
    <w:qFormat/>
    <w:uiPriority w:val="0"/>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Cambria" w:hAnsi="Cambria"/>
      <w:b/>
      <w:bCs/>
      <w:kern w:val="28"/>
      <w:sz w:val="32"/>
      <w:szCs w:val="32"/>
    </w:rPr>
  </w:style>
  <w:style w:type="paragraph" w:styleId="22">
    <w:name w:val="Body Text First Indent 2"/>
    <w:basedOn w:val="10"/>
    <w:qFormat/>
    <w:uiPriority w:val="0"/>
    <w:pPr>
      <w:spacing w:after="120"/>
      <w:ind w:left="420" w:leftChars="200" w:firstLine="420"/>
    </w:pPr>
    <w:rPr>
      <w:rFonts w:ascii="宋体" w:eastAsia="宋体"/>
      <w:sz w:val="21"/>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color w:val="333333"/>
      <w:u w:val="none"/>
    </w:rPr>
  </w:style>
  <w:style w:type="character" w:styleId="34">
    <w:name w:val="HTML Code"/>
    <w:basedOn w:val="25"/>
    <w:qFormat/>
    <w:uiPriority w:val="0"/>
    <w:rPr>
      <w:rFonts w:hint="default" w:ascii="monospace" w:hAnsi="monospace" w:eastAsia="monospace" w:cs="monospace"/>
      <w:sz w:val="20"/>
    </w:rPr>
  </w:style>
  <w:style w:type="character" w:styleId="35">
    <w:name w:val="HTML Cite"/>
    <w:basedOn w:val="25"/>
    <w:qFormat/>
    <w:uiPriority w:val="0"/>
  </w:style>
  <w:style w:type="character" w:styleId="36">
    <w:name w:val="HTML Keyboard"/>
    <w:basedOn w:val="25"/>
    <w:qFormat/>
    <w:uiPriority w:val="0"/>
    <w:rPr>
      <w:rFonts w:ascii="monospace" w:hAnsi="monospace" w:eastAsia="monospace" w:cs="monospace"/>
      <w:sz w:val="20"/>
    </w:rPr>
  </w:style>
  <w:style w:type="character" w:styleId="37">
    <w:name w:val="HTML Sample"/>
    <w:basedOn w:val="25"/>
    <w:qFormat/>
    <w:uiPriority w:val="0"/>
    <w:rPr>
      <w:rFonts w:hint="default" w:ascii="monospace" w:hAnsi="monospace" w:eastAsia="monospace" w:cs="monospace"/>
    </w:rPr>
  </w:style>
  <w:style w:type="paragraph" w:customStyle="1" w:styleId="38">
    <w:name w:val="表格文字"/>
    <w:basedOn w:val="1"/>
    <w:next w:val="9"/>
    <w:qFormat/>
    <w:uiPriority w:val="0"/>
    <w:pPr>
      <w:adjustRightInd w:val="0"/>
      <w:spacing w:line="420" w:lineRule="atLeast"/>
      <w:textAlignment w:val="baseline"/>
    </w:pPr>
    <w:rPr>
      <w:szCs w:val="24"/>
    </w:rPr>
  </w:style>
  <w:style w:type="paragraph" w:customStyle="1" w:styleId="39">
    <w:name w:val="p0"/>
    <w:basedOn w:val="1"/>
    <w:qFormat/>
    <w:uiPriority w:val="0"/>
    <w:pPr>
      <w:widowControl/>
      <w:jc w:val="left"/>
    </w:pPr>
    <w:rPr>
      <w:kern w:val="0"/>
      <w:sz w:val="20"/>
    </w:rPr>
  </w:style>
  <w:style w:type="paragraph" w:customStyle="1" w:styleId="40">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41">
    <w:name w:val="样式 标题 3 + (中文) 黑体 小四 非加粗 段前: 7.8 磅 段后: 0 磅 行距: 固定值 20 磅"/>
    <w:basedOn w:val="5"/>
    <w:qFormat/>
    <w:uiPriority w:val="0"/>
    <w:pPr>
      <w:keepNext/>
      <w:keepLines/>
      <w:spacing w:line="400" w:lineRule="exact"/>
      <w:jc w:val="both"/>
    </w:pPr>
    <w:rPr>
      <w:rFonts w:cs="宋体"/>
      <w:kern w:val="2"/>
      <w:sz w:val="24"/>
    </w:rPr>
  </w:style>
  <w:style w:type="character" w:customStyle="1" w:styleId="42">
    <w:name w:val="日期 Char"/>
    <w:basedOn w:val="25"/>
    <w:link w:val="13"/>
    <w:qFormat/>
    <w:uiPriority w:val="0"/>
    <w:rPr>
      <w:kern w:val="2"/>
      <w:sz w:val="21"/>
      <w:szCs w:val="22"/>
    </w:rPr>
  </w:style>
  <w:style w:type="paragraph" w:customStyle="1" w:styleId="43">
    <w:name w:val="样式 标题 2 + 宋体 五号 行距: 单倍行距"/>
    <w:next w:val="8"/>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44">
    <w:name w:val="表正文"/>
    <w:next w:val="15"/>
    <w:qFormat/>
    <w:uiPriority w:val="0"/>
    <w:pPr>
      <w:widowControl w:val="0"/>
      <w:jc w:val="both"/>
    </w:pPr>
    <w:rPr>
      <w:rFonts w:ascii="宋体" w:hAnsi="Times New Roman" w:eastAsia="宋体" w:cs="Times New Roman"/>
      <w:kern w:val="2"/>
      <w:sz w:val="21"/>
      <w:lang w:val="en-US" w:eastAsia="zh-CN" w:bidi="ar-SA"/>
    </w:rPr>
  </w:style>
  <w:style w:type="paragraph" w:customStyle="1" w:styleId="45">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item-name"/>
    <w:basedOn w:val="25"/>
    <w:qFormat/>
    <w:uiPriority w:val="0"/>
  </w:style>
  <w:style w:type="character" w:customStyle="1" w:styleId="47">
    <w:name w:val="item-name1"/>
    <w:basedOn w:val="25"/>
    <w:qFormat/>
    <w:uiPriority w:val="0"/>
  </w:style>
  <w:style w:type="character" w:customStyle="1" w:styleId="48">
    <w:name w:val="item-name2"/>
    <w:basedOn w:val="25"/>
    <w:qFormat/>
    <w:uiPriority w:val="0"/>
    <w:rPr>
      <w:rFonts w:hint="eastAsia" w:ascii="宋体" w:hAnsi="宋体" w:eastAsia="宋体" w:cs="宋体"/>
      <w:color w:val="438BD3"/>
      <w:sz w:val="12"/>
      <w:szCs w:val="12"/>
      <w:u w:val="none"/>
    </w:rPr>
  </w:style>
  <w:style w:type="paragraph" w:customStyle="1" w:styleId="49">
    <w:name w:val="表格内容"/>
    <w:basedOn w:val="1"/>
    <w:qFormat/>
    <w:uiPriority w:val="0"/>
    <w:pPr>
      <w:suppressLineNumbers/>
    </w:pPr>
  </w:style>
  <w:style w:type="paragraph" w:styleId="50">
    <w:name w:val="List Paragraph"/>
    <w:basedOn w:val="1"/>
    <w:qFormat/>
    <w:uiPriority w:val="34"/>
    <w:pPr>
      <w:ind w:firstLine="420" w:firstLineChars="200"/>
    </w:pPr>
  </w:style>
  <w:style w:type="character" w:customStyle="1" w:styleId="51">
    <w:name w:val="font11"/>
    <w:basedOn w:val="25"/>
    <w:qFormat/>
    <w:uiPriority w:val="0"/>
    <w:rPr>
      <w:rFonts w:hint="default" w:ascii="Times New Roman" w:hAnsi="Times New Roman" w:cs="Times New Roman"/>
      <w:color w:val="333333"/>
      <w:sz w:val="28"/>
      <w:szCs w:val="28"/>
      <w:u w:val="none"/>
    </w:rPr>
  </w:style>
  <w:style w:type="character" w:customStyle="1" w:styleId="52">
    <w:name w:val="font01"/>
    <w:basedOn w:val="25"/>
    <w:qFormat/>
    <w:uiPriority w:val="0"/>
    <w:rPr>
      <w:rFonts w:hint="eastAsia" w:ascii="宋体" w:hAnsi="宋体" w:eastAsia="宋体" w:cs="宋体"/>
      <w:color w:val="333333"/>
      <w:sz w:val="28"/>
      <w:szCs w:val="28"/>
      <w:u w:val="none"/>
    </w:rPr>
  </w:style>
  <w:style w:type="paragraph" w:customStyle="1" w:styleId="53">
    <w:name w:val="样式1"/>
    <w:basedOn w:val="4"/>
    <w:qFormat/>
    <w:uiPriority w:val="99"/>
    <w:pPr>
      <w:numPr>
        <w:ilvl w:val="1"/>
        <w:numId w:val="3"/>
      </w:numPr>
      <w:spacing w:before="100" w:beforeAutospacing="1" w:after="100" w:afterAutospacing="1" w:line="240" w:lineRule="auto"/>
      <w:contextualSpacing/>
    </w:pPr>
    <w:rPr>
      <w:rFonts w:ascii="Calibri" w:hAnsi="Calibri"/>
      <w:sz w:val="28"/>
    </w:rPr>
  </w:style>
  <w:style w:type="character" w:customStyle="1" w:styleId="54">
    <w:name w:val="NormalCharacter"/>
    <w:semiHidden/>
    <w:qFormat/>
    <w:uiPriority w:val="0"/>
  </w:style>
  <w:style w:type="paragraph" w:customStyle="1" w:styleId="55">
    <w:name w:val="179"/>
    <w:basedOn w:val="1"/>
    <w:qFormat/>
    <w:uiPriority w:val="0"/>
    <w:pPr>
      <w:widowControl/>
      <w:ind w:firstLine="420" w:firstLineChars="200"/>
    </w:pPr>
    <w:rPr>
      <w:rFonts w:ascii="Times New Roman" w:hAnsi="Times New Roman" w:eastAsia="宋体" w:cs="Times New Roman"/>
      <w:szCs w:val="20"/>
    </w:rPr>
  </w:style>
  <w:style w:type="paragraph" w:customStyle="1" w:styleId="56">
    <w:name w:val="List Paragraph1"/>
    <w:basedOn w:val="1"/>
    <w:qFormat/>
    <w:uiPriority w:val="99"/>
    <w:pPr>
      <w:widowControl/>
      <w:ind w:firstLine="420" w:firstLineChars="200"/>
      <w:jc w:val="left"/>
    </w:pPr>
    <w:rPr>
      <w:rFonts w:ascii="Times New Roman" w:hAnsi="Times New Roman" w:eastAsia="Arial Unicode MS" w:cs="Arial Unicode MS"/>
      <w:color w:val="00000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10599</Words>
  <Characters>11124</Characters>
  <Lines>31</Lines>
  <Paragraphs>8</Paragraphs>
  <TotalTime>1</TotalTime>
  <ScaleCrop>false</ScaleCrop>
  <LinksUpToDate>false</LinksUpToDate>
  <CharactersWithSpaces>13427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孔林</cp:lastModifiedBy>
  <cp:lastPrinted>2021-10-28T00:24:00Z</cp:lastPrinted>
  <dcterms:modified xsi:type="dcterms:W3CDTF">2022-08-17T02:28:42Z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E74675DCEF9348D1848E1848F6888C88</vt:lpwstr>
  </property>
  <property fmtid="{D5CDD505-2E9C-101B-9397-08002B2CF9AE}" pid="4" name="commondata">
    <vt:lpwstr>eyJoZGlkIjoiNWFhMDYwMDFiOGZlNjQ1ODE2OWZmZDk4OTdlM2NlMTAifQ==</vt:lpwstr>
  </property>
</Properties>
</file>