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舒城县金融服务中心2021年政府信息公开工作年度报告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新修订《中华人民共和国政府信息公开条例》（以下简称《条例》），结合上级有关文件精神等要求，编制舒城县金融服务中心2021年度政府信息公开工作年度报告。全文包括总体情况、主动公开政府信息情况、收到和处理政府信息公开申请情况、政府信息公开行政复议、行政诉讼情况、存在主要问题及改进情况、其他需要报告的事项。本年度报告中使用数据统计期限为2021年1月1日至2021年12月31日，本年度报告电子版可在舒城县人民政府网站——舒城县金融服务中心信息公开平台下载。如对本报告有任何疑问，请与舒城县金融服务中心联系（地址：城关镇梅河西路相约河畔12号写字楼8层；邮编：231300；联系电话：0564-8665005）。</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spacing w:line="600" w:lineRule="exact"/>
        <w:ind w:firstLine="640" w:firstLineChars="200"/>
        <w:rPr>
          <w:rFonts w:ascii="仿宋_GB2312" w:eastAsia="仿宋_GB2312"/>
          <w:color w:val="000000"/>
          <w:sz w:val="32"/>
          <w:szCs w:val="32"/>
          <w:shd w:val="clear" w:color="auto" w:fill="FFFFFF"/>
        </w:rPr>
      </w:pPr>
      <w:r>
        <w:rPr>
          <w:rFonts w:hint="eastAsia" w:ascii="仿宋_GB2312" w:hAnsi="仿宋_GB2312" w:eastAsia="仿宋_GB2312" w:cs="仿宋_GB2312"/>
          <w:sz w:val="32"/>
          <w:szCs w:val="32"/>
        </w:rPr>
        <w:t>2021年，</w:t>
      </w:r>
      <w:r>
        <w:rPr>
          <w:rFonts w:hint="eastAsia" w:ascii="仿宋_GB2312" w:eastAsia="仿宋_GB2312"/>
          <w:color w:val="333333"/>
          <w:sz w:val="32"/>
          <w:szCs w:val="32"/>
          <w:shd w:val="clear" w:color="auto" w:fill="FFFFFF"/>
        </w:rPr>
        <w:t>我中心认真贯彻落实《中华人民共和国政府信息公开条例》文件和县政府办公室相关工作要求，</w:t>
      </w:r>
      <w:r>
        <w:rPr>
          <w:rFonts w:hint="eastAsia" w:ascii="仿宋_GB2312" w:eastAsia="仿宋_GB2312"/>
          <w:color w:val="000000"/>
          <w:sz w:val="32"/>
          <w:szCs w:val="32"/>
          <w:shd w:val="clear" w:color="auto" w:fill="FFFFFF"/>
        </w:rPr>
        <w:t>做好金融领域信息公开，及时发布相关政策，不断提升政府信息公开工作质量。</w:t>
      </w:r>
    </w:p>
    <w:p>
      <w:pPr>
        <w:pStyle w:val="9"/>
        <w:numPr>
          <w:ilvl w:val="0"/>
          <w:numId w:val="1"/>
        </w:numPr>
        <w:spacing w:line="600" w:lineRule="exact"/>
        <w:ind w:firstLineChars="0"/>
        <w:rPr>
          <w:rFonts w:ascii="黑体" w:hAnsi="黑体" w:eastAsia="黑体" w:cs="黑体"/>
          <w:sz w:val="32"/>
          <w:szCs w:val="32"/>
        </w:rPr>
      </w:pPr>
      <w:r>
        <w:rPr>
          <w:rFonts w:hint="eastAsia" w:ascii="黑体" w:hAnsi="黑体" w:eastAsia="黑体" w:cs="黑体"/>
          <w:sz w:val="32"/>
          <w:szCs w:val="32"/>
        </w:rPr>
        <w:t>主动公开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我中心贯彻执行信息公开部署要求，</w:t>
      </w:r>
      <w:r>
        <w:rPr>
          <w:rFonts w:hint="eastAsia" w:ascii="仿宋" w:hAnsi="仿宋" w:eastAsia="仿宋"/>
          <w:color w:val="000000"/>
          <w:sz w:val="32"/>
          <w:szCs w:val="32"/>
          <w:shd w:val="clear" w:color="auto" w:fill="FFFFFF"/>
        </w:rPr>
        <w:t>严格按照相关法律法规要求落实政府信息公开工作，公开内容和时效符合上级部门的总体要求。全年通过政府信息公开网主动公开各类信息126条，</w:t>
      </w:r>
      <w:r>
        <w:rPr>
          <w:rFonts w:hint="eastAsia" w:ascii="仿宋_GB2312" w:hAnsi="仿宋_GB2312" w:eastAsia="仿宋_GB2312" w:cs="仿宋_GB2312"/>
          <w:sz w:val="32"/>
          <w:szCs w:val="32"/>
        </w:rPr>
        <w:t>主动回应社会关切1次，发布政策解读6个，</w:t>
      </w:r>
      <w:r>
        <w:rPr>
          <w:rFonts w:hint="eastAsia" w:ascii="仿宋" w:hAnsi="仿宋" w:eastAsia="仿宋"/>
          <w:color w:val="000000"/>
          <w:sz w:val="32"/>
          <w:szCs w:val="32"/>
          <w:shd w:val="clear" w:color="auto" w:fill="FFFFFF"/>
        </w:rPr>
        <w:t>做到应公开尽公开。</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（二）依申请公开</w:t>
      </w:r>
    </w:p>
    <w:p>
      <w:pPr>
        <w:spacing w:line="600" w:lineRule="exact"/>
        <w:ind w:firstLine="640" w:firstLineChars="200"/>
        <w:rPr>
          <w:rFonts w:ascii="黑体" w:hAnsi="黑体" w:eastAsia="仿宋_GB2312" w:cs="黑体"/>
          <w:sz w:val="32"/>
          <w:szCs w:val="32"/>
        </w:rPr>
      </w:pPr>
      <w:r>
        <w:rPr>
          <w:rFonts w:hint="eastAsia" w:ascii="仿宋_GB2312" w:hAnsi="楷体" w:eastAsia="仿宋_GB2312" w:cs="楷体"/>
          <w:sz w:val="32"/>
          <w:szCs w:val="32"/>
        </w:rPr>
        <w:t>2</w:t>
      </w:r>
      <w:r>
        <w:rPr>
          <w:rFonts w:hint="eastAsia" w:ascii="仿宋_GB2312" w:eastAsia="仿宋_GB2312"/>
          <w:color w:val="000000"/>
          <w:sz w:val="32"/>
          <w:szCs w:val="32"/>
          <w:shd w:val="clear" w:color="auto" w:fill="FFFFFF"/>
        </w:rPr>
        <w:t>021年，我中心严格按要求做好政府信息公开指南依申请公开相关内容的修改完善工作，2021年我中心未收到依申请公开事项。</w:t>
      </w:r>
    </w:p>
    <w:p>
      <w:pPr>
        <w:spacing w:line="600" w:lineRule="exact"/>
        <w:ind w:left="640"/>
        <w:rPr>
          <w:rFonts w:ascii="黑体" w:hAnsi="黑体" w:eastAsia="黑体" w:cs="黑体"/>
          <w:sz w:val="32"/>
          <w:szCs w:val="32"/>
        </w:rPr>
      </w:pPr>
      <w:r>
        <w:rPr>
          <w:rFonts w:hint="eastAsia" w:ascii="黑体" w:hAnsi="黑体" w:eastAsia="黑体" w:cs="黑体"/>
          <w:sz w:val="32"/>
          <w:szCs w:val="32"/>
        </w:rPr>
        <w:t>（三）政府信息管理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中心信息公开工作由办公室负责，为加强政府信息公开数据安全，安排专人负责全局信息公开维护和更新。严格执行三级审核制度，由业务经办人员、股室负责人、分管领导分级审核、先审后发。2021年，根据《舒城县行政机关规范性文件制定程序规定》要求，县金融服务中心开展了对规范性文件的清理工作，梳理出代政府办草拟现行规范性文件11件。</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政府信息公开</w:t>
      </w:r>
      <w:bookmarkStart w:id="0" w:name="_GoBack"/>
      <w:bookmarkEnd w:id="0"/>
      <w:r>
        <w:rPr>
          <w:rFonts w:hint="eastAsia" w:ascii="黑体" w:hAnsi="黑体" w:eastAsia="黑体" w:cs="黑体"/>
          <w:sz w:val="32"/>
          <w:szCs w:val="32"/>
        </w:rPr>
        <w:t>平台建设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进一步完善政府信息公开平台栏目，按照县政务公开办要求对单位公开目录进行完善调整，逐步建立起结构清晰、内容全面的栏目体系。</w:t>
      </w:r>
    </w:p>
    <w:p>
      <w:pPr>
        <w:pStyle w:val="4"/>
        <w:shd w:val="clear" w:color="auto" w:fill="FFFFFF"/>
        <w:adjustRightInd w:val="0"/>
        <w:spacing w:beforeAutospacing="0" w:afterAutospacing="0" w:line="60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（五）监督保障</w:t>
      </w:r>
    </w:p>
    <w:p>
      <w:pPr>
        <w:pStyle w:val="4"/>
        <w:shd w:val="clear" w:color="auto" w:fill="FFFFFF"/>
        <w:spacing w:beforeAutospacing="0" w:afterAutospacing="0" w:line="600" w:lineRule="exact"/>
        <w:ind w:firstLine="64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我中心始终把政务公开工作作为一项重要工作来抓，常态化做好政务公开工作。一是强化组织领导。确定中心领导分管政府信息公开工作，办公室牵头落实，安排1名经办人员负责政府信息公开发布工作，各股室紧密配合。二是强化工作考核。根据政务公开测评反馈，及时整改问题，提高政府信息公开规范化水平。三是</w:t>
      </w:r>
      <w:r>
        <w:rPr>
          <w:rFonts w:hint="eastAsia" w:ascii="仿宋" w:hAnsi="仿宋" w:eastAsia="仿宋"/>
          <w:color w:val="000000"/>
          <w:sz w:val="32"/>
          <w:szCs w:val="32"/>
          <w:shd w:val="clear" w:color="auto" w:fill="FFFFFF"/>
        </w:rPr>
        <w:t>完善社会评议制度。提高政务服务透明度便利度，公开监督投诉方式，接受社会各界监督。四是落实责任追究制度。2021年我中心未出现因信息公开问题需要进行责任追究的情况。</w:t>
      </w:r>
    </w:p>
    <w:p>
      <w:pPr>
        <w:rPr>
          <w:rFonts w:ascii="黑体" w:hAnsi="黑体" w:eastAsia="黑体"/>
        </w:rPr>
      </w:pPr>
    </w:p>
    <w:p>
      <w:pPr>
        <w:rPr>
          <w:rFonts w:ascii="黑体" w:hAnsi="黑体" w:eastAsia="黑体"/>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widowControl/>
        <w:jc w:val="left"/>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pPr>
          </w:p>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p>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ascii="仿宋" w:hAnsi="仿宋" w:eastAsia="仿宋" w:cstheme="minorBidi"/>
          <w:color w:val="FF0000"/>
          <w:kern w:val="2"/>
          <w:sz w:val="32"/>
          <w:szCs w:val="32"/>
          <w:shd w:val="clear" w:color="auto" w:fill="FFFFFF"/>
        </w:rPr>
      </w:pPr>
      <w:r>
        <w:rPr>
          <w:rFonts w:hint="eastAsia" w:ascii="仿宋" w:hAnsi="仿宋" w:eastAsia="仿宋" w:cstheme="minorBidi"/>
          <w:color w:val="000000"/>
          <w:kern w:val="2"/>
          <w:sz w:val="32"/>
          <w:szCs w:val="32"/>
          <w:shd w:val="clear" w:color="auto" w:fill="FFFFFF"/>
        </w:rPr>
        <w:t>一是政府信息和政务公开内容的规范性有待提高；二是政务公开人员的业务能力和水平有待提高。针对以上问题，下一步我中心一是要将不断强化政府信息公开工作管理，围绕省、市、县政务公开办反馈问题进行全面整改，确保政府信息和政务公开内容的规范性全面提升；二是要加强人员培训和学习，提升主动公开政务信息的力度和水平。</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仿宋_GB2312" w:hAnsi="宋体" w:eastAsia="仿宋_GB2312" w:cs="宋体"/>
          <w:sz w:val="32"/>
          <w:szCs w:val="32"/>
        </w:rPr>
        <w:t>按照《国务院办公厅关于印发〈政府信息公开信息处理费管理办法〉的通知》（国办函〔2020〕109号）规定的按件、按量收费标准，本年度没有产生信息公开处理费。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1553C"/>
    <w:multiLevelType w:val="multilevel"/>
    <w:tmpl w:val="1871553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4A0"/>
    <w:rsid w:val="00042955"/>
    <w:rsid w:val="000523C9"/>
    <w:rsid w:val="00085C90"/>
    <w:rsid w:val="000F2098"/>
    <w:rsid w:val="001411A5"/>
    <w:rsid w:val="00161D40"/>
    <w:rsid w:val="001703AB"/>
    <w:rsid w:val="0017568D"/>
    <w:rsid w:val="001D1854"/>
    <w:rsid w:val="001D5B6F"/>
    <w:rsid w:val="001F39EC"/>
    <w:rsid w:val="00203229"/>
    <w:rsid w:val="00231AEB"/>
    <w:rsid w:val="0023512C"/>
    <w:rsid w:val="00284407"/>
    <w:rsid w:val="002C284A"/>
    <w:rsid w:val="002E5A64"/>
    <w:rsid w:val="003213E2"/>
    <w:rsid w:val="00346340"/>
    <w:rsid w:val="00350D5A"/>
    <w:rsid w:val="00352307"/>
    <w:rsid w:val="00395839"/>
    <w:rsid w:val="003B4B69"/>
    <w:rsid w:val="003C3433"/>
    <w:rsid w:val="004C739B"/>
    <w:rsid w:val="004E3D0D"/>
    <w:rsid w:val="0055717C"/>
    <w:rsid w:val="005840B0"/>
    <w:rsid w:val="005E70F9"/>
    <w:rsid w:val="005F4102"/>
    <w:rsid w:val="00617252"/>
    <w:rsid w:val="00633DB0"/>
    <w:rsid w:val="00651287"/>
    <w:rsid w:val="00653D0E"/>
    <w:rsid w:val="0066312F"/>
    <w:rsid w:val="006766C5"/>
    <w:rsid w:val="00680E0C"/>
    <w:rsid w:val="006A0249"/>
    <w:rsid w:val="006B0835"/>
    <w:rsid w:val="006E71C5"/>
    <w:rsid w:val="00700C22"/>
    <w:rsid w:val="0071471A"/>
    <w:rsid w:val="00715C94"/>
    <w:rsid w:val="00754057"/>
    <w:rsid w:val="00764E5B"/>
    <w:rsid w:val="00765C61"/>
    <w:rsid w:val="007A1850"/>
    <w:rsid w:val="007C6518"/>
    <w:rsid w:val="0081005B"/>
    <w:rsid w:val="00812F52"/>
    <w:rsid w:val="00834BC6"/>
    <w:rsid w:val="00846A9C"/>
    <w:rsid w:val="0085086C"/>
    <w:rsid w:val="00862A5B"/>
    <w:rsid w:val="00893F0B"/>
    <w:rsid w:val="008E59FF"/>
    <w:rsid w:val="00901B09"/>
    <w:rsid w:val="00940490"/>
    <w:rsid w:val="00980EDA"/>
    <w:rsid w:val="009A3530"/>
    <w:rsid w:val="009A54A0"/>
    <w:rsid w:val="009F44DE"/>
    <w:rsid w:val="00A00E30"/>
    <w:rsid w:val="00A01DB3"/>
    <w:rsid w:val="00A15CAD"/>
    <w:rsid w:val="00A33611"/>
    <w:rsid w:val="00A37233"/>
    <w:rsid w:val="00A42D0B"/>
    <w:rsid w:val="00AD775B"/>
    <w:rsid w:val="00AF178E"/>
    <w:rsid w:val="00B751BD"/>
    <w:rsid w:val="00B85D85"/>
    <w:rsid w:val="00BB5AB6"/>
    <w:rsid w:val="00BD7950"/>
    <w:rsid w:val="00C139B0"/>
    <w:rsid w:val="00C315FD"/>
    <w:rsid w:val="00C43C21"/>
    <w:rsid w:val="00C50B66"/>
    <w:rsid w:val="00C6647A"/>
    <w:rsid w:val="00C837C0"/>
    <w:rsid w:val="00CB407D"/>
    <w:rsid w:val="00D2362B"/>
    <w:rsid w:val="00D61C48"/>
    <w:rsid w:val="00D72941"/>
    <w:rsid w:val="00E60A9D"/>
    <w:rsid w:val="00E64E28"/>
    <w:rsid w:val="00E821C7"/>
    <w:rsid w:val="00E92826"/>
    <w:rsid w:val="00EB4E21"/>
    <w:rsid w:val="00EB7599"/>
    <w:rsid w:val="00EC3667"/>
    <w:rsid w:val="00EF1E69"/>
    <w:rsid w:val="00EF33BA"/>
    <w:rsid w:val="00F21948"/>
    <w:rsid w:val="00F234AD"/>
    <w:rsid w:val="00F527C5"/>
    <w:rsid w:val="00F56574"/>
    <w:rsid w:val="00F64B4A"/>
    <w:rsid w:val="00F719E8"/>
    <w:rsid w:val="00FA7CB4"/>
    <w:rsid w:val="00FB72A4"/>
    <w:rsid w:val="00FC40B9"/>
    <w:rsid w:val="00FD6E00"/>
    <w:rsid w:val="00FF2274"/>
    <w:rsid w:val="00FF278C"/>
    <w:rsid w:val="647BCBBF"/>
    <w:rsid w:val="67FF1C0C"/>
    <w:rsid w:val="73DF4841"/>
    <w:rsid w:val="7DD5273D"/>
    <w:rsid w:val="7FFF136D"/>
    <w:rsid w:val="F35A74DF"/>
    <w:rsid w:val="F5DF79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392</Words>
  <Characters>2235</Characters>
  <Lines>18</Lines>
  <Paragraphs>5</Paragraphs>
  <TotalTime>5</TotalTime>
  <ScaleCrop>false</ScaleCrop>
  <LinksUpToDate>false</LinksUpToDate>
  <CharactersWithSpaces>2622</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2022-01-21T17:16:00Z</dcterms:created>
  <dc:creator>gyb1</dc:creator>
  <cp:lastModifiedBy>administrator</cp:lastModifiedBy>
  <dcterms:modified xsi:type="dcterms:W3CDTF">2022-08-19T17:38:46Z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