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720" w:lineRule="atLeast"/>
        <w:ind w:left="0" w:right="0" w:firstLine="0"/>
        <w:jc w:val="center"/>
        <w:rPr>
          <w:rFonts w:hint="eastAsia" w:ascii="宋体" w:hAnsi="宋体" w:eastAsia="宋体" w:cs="宋体"/>
          <w:b/>
          <w:i w:val="0"/>
          <w:caps w:val="0"/>
          <w:color w:val="333333"/>
          <w:spacing w:val="0"/>
          <w:sz w:val="48"/>
          <w:szCs w:val="48"/>
        </w:rPr>
      </w:pPr>
      <w:r>
        <w:rPr>
          <w:rFonts w:hint="eastAsia" w:ascii="宋体" w:hAnsi="宋体" w:eastAsia="宋体" w:cs="宋体"/>
          <w:b/>
          <w:i w:val="0"/>
          <w:caps w:val="0"/>
          <w:color w:val="333333"/>
          <w:spacing w:val="0"/>
          <w:sz w:val="48"/>
          <w:szCs w:val="48"/>
          <w:bdr w:val="none" w:color="auto" w:sz="0" w:space="0"/>
          <w:shd w:val="clear" w:fill="F8F8F8"/>
        </w:rPr>
        <w:t>舒城县重点工程建设管理处2021年政府信息公开工作年度报告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ascii="sans-serif" w:hAnsi="sans-serif" w:cs="sans-serif"/>
          <w:i w:val="0"/>
          <w:caps w:val="0"/>
          <w:color w:val="333333"/>
          <w:spacing w:val="0"/>
          <w:sz w:val="21"/>
          <w:szCs w:val="21"/>
        </w:rPr>
      </w:pPr>
      <w:r>
        <w:rPr>
          <w:rFonts w:ascii="仿宋_GB2312" w:hAnsi="仿宋_GB2312" w:eastAsia="仿宋_GB2312" w:cs="仿宋_GB2312"/>
          <w:i w:val="0"/>
          <w:caps w:val="0"/>
          <w:color w:val="333333"/>
          <w:spacing w:val="0"/>
          <w:sz w:val="32"/>
          <w:szCs w:val="32"/>
          <w:bdr w:val="none" w:color="auto" w:sz="0" w:space="0"/>
          <w:shd w:val="clear" w:fill="F8F8F8"/>
        </w:rPr>
        <w:t>按照新修订《中华人民共和国政府信息公开条例》、《国务院办公厅政府信息与政务公开办公室关于印发</w:t>
      </w:r>
      <w:r>
        <w:rPr>
          <w:rFonts w:hint="default" w:ascii="仿宋_GB2312" w:hAnsi="仿宋_GB2312" w:eastAsia="仿宋_GB2312" w:cs="仿宋_GB2312"/>
          <w:i w:val="0"/>
          <w:caps w:val="0"/>
          <w:color w:val="333333"/>
          <w:spacing w:val="0"/>
          <w:sz w:val="32"/>
          <w:szCs w:val="32"/>
          <w:bdr w:val="none" w:color="auto" w:sz="0" w:space="0"/>
          <w:shd w:val="clear" w:fill="F8F8F8"/>
        </w:rPr>
        <w:t>&lt;中华人民共和国政府信息公开工作年度报告格式&gt;的通知》（国办公开办函〔</w:t>
      </w:r>
      <w:r>
        <w:rPr>
          <w:rFonts w:hint="default" w:ascii="Times New Roman" w:hAnsi="Times New Roman" w:cs="Times New Roman"/>
          <w:i w:val="0"/>
          <w:caps w:val="0"/>
          <w:color w:val="333333"/>
          <w:spacing w:val="0"/>
          <w:sz w:val="32"/>
          <w:szCs w:val="32"/>
          <w:bdr w:val="none" w:color="auto" w:sz="0" w:space="0"/>
          <w:shd w:val="clear" w:fill="F8F8F8"/>
        </w:rPr>
        <w:t>2021</w:t>
      </w:r>
      <w:r>
        <w:rPr>
          <w:rFonts w:hint="default" w:ascii="仿宋_GB2312" w:hAnsi="仿宋_GB2312" w:eastAsia="仿宋_GB2312" w:cs="仿宋_GB2312"/>
          <w:i w:val="0"/>
          <w:caps w:val="0"/>
          <w:color w:val="333333"/>
          <w:spacing w:val="0"/>
          <w:sz w:val="32"/>
          <w:szCs w:val="32"/>
          <w:bdr w:val="none" w:color="auto" w:sz="0" w:space="0"/>
          <w:shd w:val="clear" w:fill="F8F8F8"/>
        </w:rPr>
        <w:t>〕</w:t>
      </w:r>
      <w:r>
        <w:rPr>
          <w:rFonts w:hint="default" w:ascii="Times New Roman" w:hAnsi="Times New Roman" w:cs="Times New Roman"/>
          <w:i w:val="0"/>
          <w:caps w:val="0"/>
          <w:color w:val="333333"/>
          <w:spacing w:val="0"/>
          <w:sz w:val="32"/>
          <w:szCs w:val="32"/>
          <w:bdr w:val="none" w:color="auto" w:sz="0" w:space="0"/>
          <w:shd w:val="clear" w:fill="F8F8F8"/>
        </w:rPr>
        <w:t>30</w:t>
      </w:r>
      <w:r>
        <w:rPr>
          <w:rFonts w:hint="default" w:ascii="仿宋_GB2312" w:hAnsi="仿宋_GB2312" w:eastAsia="仿宋_GB2312" w:cs="仿宋_GB2312"/>
          <w:i w:val="0"/>
          <w:caps w:val="0"/>
          <w:color w:val="333333"/>
          <w:spacing w:val="0"/>
          <w:sz w:val="32"/>
          <w:szCs w:val="32"/>
          <w:bdr w:val="none" w:color="auto" w:sz="0" w:space="0"/>
          <w:shd w:val="clear" w:fill="F8F8F8"/>
        </w:rPr>
        <w:t>号）、《安徽省政务公开办公室关于做好</w:t>
      </w:r>
      <w:r>
        <w:rPr>
          <w:rFonts w:hint="default" w:ascii="Times New Roman" w:hAnsi="Times New Roman" w:cs="Times New Roman"/>
          <w:i w:val="0"/>
          <w:caps w:val="0"/>
          <w:color w:val="333333"/>
          <w:spacing w:val="0"/>
          <w:sz w:val="32"/>
          <w:szCs w:val="32"/>
          <w:bdr w:val="none" w:color="auto" w:sz="0" w:space="0"/>
          <w:shd w:val="clear" w:fill="F8F8F8"/>
        </w:rPr>
        <w:t>2021</w:t>
      </w:r>
      <w:r>
        <w:rPr>
          <w:rFonts w:hint="default" w:ascii="仿宋_GB2312" w:hAnsi="仿宋_GB2312" w:eastAsia="仿宋_GB2312" w:cs="仿宋_GB2312"/>
          <w:i w:val="0"/>
          <w:caps w:val="0"/>
          <w:color w:val="333333"/>
          <w:spacing w:val="0"/>
          <w:sz w:val="32"/>
          <w:szCs w:val="32"/>
          <w:bdr w:val="none" w:color="auto" w:sz="0" w:space="0"/>
          <w:shd w:val="clear" w:fill="F8F8F8"/>
        </w:rPr>
        <w:t>年度政府信息公开工作年度报告编制和发布工作的通知》（皖政务办秘〔</w:t>
      </w:r>
      <w:r>
        <w:rPr>
          <w:rFonts w:hint="default" w:ascii="Times New Roman" w:hAnsi="Times New Roman" w:cs="Times New Roman"/>
          <w:i w:val="0"/>
          <w:caps w:val="0"/>
          <w:color w:val="333333"/>
          <w:spacing w:val="0"/>
          <w:sz w:val="32"/>
          <w:szCs w:val="32"/>
          <w:bdr w:val="none" w:color="auto" w:sz="0" w:space="0"/>
          <w:shd w:val="clear" w:fill="F8F8F8"/>
        </w:rPr>
        <w:t>2021</w:t>
      </w:r>
      <w:r>
        <w:rPr>
          <w:rFonts w:hint="default" w:ascii="仿宋_GB2312" w:hAnsi="仿宋_GB2312" w:eastAsia="仿宋_GB2312" w:cs="仿宋_GB2312"/>
          <w:i w:val="0"/>
          <w:caps w:val="0"/>
          <w:color w:val="333333"/>
          <w:spacing w:val="0"/>
          <w:sz w:val="32"/>
          <w:szCs w:val="32"/>
          <w:bdr w:val="none" w:color="auto" w:sz="0" w:space="0"/>
          <w:shd w:val="clear" w:fill="F8F8F8"/>
        </w:rPr>
        <w:t>〕</w:t>
      </w:r>
      <w:r>
        <w:rPr>
          <w:rFonts w:hint="default" w:ascii="Times New Roman" w:hAnsi="Times New Roman" w:cs="Times New Roman"/>
          <w:i w:val="0"/>
          <w:caps w:val="0"/>
          <w:color w:val="333333"/>
          <w:spacing w:val="0"/>
          <w:sz w:val="32"/>
          <w:szCs w:val="32"/>
          <w:bdr w:val="none" w:color="auto" w:sz="0" w:space="0"/>
          <w:shd w:val="clear" w:fill="F8F8F8"/>
        </w:rPr>
        <w:t>37</w:t>
      </w:r>
      <w:r>
        <w:rPr>
          <w:rFonts w:hint="default" w:ascii="仿宋_GB2312" w:hAnsi="仿宋_GB2312" w:eastAsia="仿宋_GB2312" w:cs="仿宋_GB2312"/>
          <w:i w:val="0"/>
          <w:caps w:val="0"/>
          <w:color w:val="333333"/>
          <w:spacing w:val="0"/>
          <w:sz w:val="32"/>
          <w:szCs w:val="32"/>
          <w:bdr w:val="none" w:color="auto" w:sz="0" w:space="0"/>
          <w:shd w:val="clear" w:fill="F8F8F8"/>
        </w:rPr>
        <w:t>号）、《六安市政务公开办公室关于做好政府信息公开年度报告编制和发布工作的通知》（六政务公开办〔</w:t>
      </w:r>
      <w:r>
        <w:rPr>
          <w:rFonts w:hint="default" w:ascii="Times New Roman" w:hAnsi="Times New Roman" w:cs="Times New Roman"/>
          <w:i w:val="0"/>
          <w:caps w:val="0"/>
          <w:color w:val="333333"/>
          <w:spacing w:val="0"/>
          <w:sz w:val="32"/>
          <w:szCs w:val="32"/>
          <w:bdr w:val="none" w:color="auto" w:sz="0" w:space="0"/>
          <w:shd w:val="clear" w:fill="F8F8F8"/>
        </w:rPr>
        <w:t>2021</w:t>
      </w:r>
      <w:r>
        <w:rPr>
          <w:rFonts w:hint="default" w:ascii="仿宋_GB2312" w:hAnsi="仿宋_GB2312" w:eastAsia="仿宋_GB2312" w:cs="仿宋_GB2312"/>
          <w:i w:val="0"/>
          <w:caps w:val="0"/>
          <w:color w:val="333333"/>
          <w:spacing w:val="0"/>
          <w:sz w:val="32"/>
          <w:szCs w:val="32"/>
          <w:bdr w:val="none" w:color="auto" w:sz="0" w:space="0"/>
          <w:shd w:val="clear" w:fill="F8F8F8"/>
        </w:rPr>
        <w:t>〕</w:t>
      </w:r>
      <w:r>
        <w:rPr>
          <w:rFonts w:hint="default" w:ascii="Times New Roman" w:hAnsi="Times New Roman" w:cs="Times New Roman"/>
          <w:i w:val="0"/>
          <w:caps w:val="0"/>
          <w:color w:val="333333"/>
          <w:spacing w:val="0"/>
          <w:sz w:val="32"/>
          <w:szCs w:val="32"/>
          <w:bdr w:val="none" w:color="auto" w:sz="0" w:space="0"/>
          <w:shd w:val="clear" w:fill="F8F8F8"/>
        </w:rPr>
        <w:t>37</w:t>
      </w:r>
      <w:r>
        <w:rPr>
          <w:rFonts w:hint="default" w:ascii="仿宋_GB2312" w:hAnsi="仿宋_GB2312" w:eastAsia="仿宋_GB2312" w:cs="仿宋_GB2312"/>
          <w:i w:val="0"/>
          <w:caps w:val="0"/>
          <w:color w:val="333333"/>
          <w:spacing w:val="0"/>
          <w:sz w:val="32"/>
          <w:szCs w:val="32"/>
          <w:bdr w:val="none" w:color="auto" w:sz="0" w:space="0"/>
          <w:shd w:val="clear" w:fill="F8F8F8"/>
        </w:rPr>
        <w:t>号）和《舒城县人民政府办公室关于做好政府信息公开工作年度报告编制和发布工作的通知》（舒政办明电〔</w:t>
      </w:r>
      <w:r>
        <w:rPr>
          <w:rFonts w:hint="default" w:ascii="Times New Roman" w:hAnsi="Times New Roman" w:cs="Times New Roman"/>
          <w:i w:val="0"/>
          <w:caps w:val="0"/>
          <w:color w:val="333333"/>
          <w:spacing w:val="0"/>
          <w:sz w:val="32"/>
          <w:szCs w:val="32"/>
          <w:bdr w:val="none" w:color="auto" w:sz="0" w:space="0"/>
          <w:shd w:val="clear" w:fill="F8F8F8"/>
        </w:rPr>
        <w:t>2021</w:t>
      </w:r>
      <w:r>
        <w:rPr>
          <w:rFonts w:hint="default" w:ascii="仿宋_GB2312" w:hAnsi="仿宋_GB2312" w:eastAsia="仿宋_GB2312" w:cs="仿宋_GB2312"/>
          <w:i w:val="0"/>
          <w:caps w:val="0"/>
          <w:color w:val="333333"/>
          <w:spacing w:val="0"/>
          <w:sz w:val="32"/>
          <w:szCs w:val="32"/>
          <w:bdr w:val="none" w:color="auto" w:sz="0" w:space="0"/>
          <w:shd w:val="clear" w:fill="F8F8F8"/>
        </w:rPr>
        <w:t>〕</w:t>
      </w:r>
      <w:r>
        <w:rPr>
          <w:rFonts w:hint="default" w:ascii="Times New Roman" w:hAnsi="Times New Roman" w:cs="Times New Roman"/>
          <w:i w:val="0"/>
          <w:caps w:val="0"/>
          <w:color w:val="333333"/>
          <w:spacing w:val="0"/>
          <w:sz w:val="32"/>
          <w:szCs w:val="32"/>
          <w:bdr w:val="none" w:color="auto" w:sz="0" w:space="0"/>
          <w:shd w:val="clear" w:fill="F8F8F8"/>
        </w:rPr>
        <w:t>52</w:t>
      </w:r>
      <w:r>
        <w:rPr>
          <w:rFonts w:hint="default" w:ascii="仿宋_GB2312" w:hAnsi="仿宋_GB2312" w:eastAsia="仿宋_GB2312" w:cs="仿宋_GB2312"/>
          <w:i w:val="0"/>
          <w:caps w:val="0"/>
          <w:color w:val="333333"/>
          <w:spacing w:val="0"/>
          <w:sz w:val="32"/>
          <w:szCs w:val="32"/>
          <w:bdr w:val="none" w:color="auto" w:sz="0" w:space="0"/>
          <w:shd w:val="clear" w:fill="F8F8F8"/>
        </w:rPr>
        <w:t>号）要求，现编制舒城县重点工程建设管理处</w:t>
      </w:r>
      <w:r>
        <w:rPr>
          <w:rFonts w:hint="default" w:ascii="Times New Roman" w:hAnsi="Times New Roman" w:cs="Times New Roman"/>
          <w:i w:val="0"/>
          <w:caps w:val="0"/>
          <w:color w:val="333333"/>
          <w:spacing w:val="0"/>
          <w:sz w:val="32"/>
          <w:szCs w:val="32"/>
          <w:bdr w:val="none" w:color="auto" w:sz="0" w:space="0"/>
          <w:shd w:val="clear" w:fill="F8F8F8"/>
        </w:rPr>
        <w:t>2021</w:t>
      </w:r>
      <w:r>
        <w:rPr>
          <w:rFonts w:hint="default" w:ascii="仿宋_GB2312" w:hAnsi="仿宋_GB2312" w:eastAsia="仿宋_GB2312" w:cs="仿宋_GB2312"/>
          <w:i w:val="0"/>
          <w:caps w:val="0"/>
          <w:color w:val="333333"/>
          <w:spacing w:val="0"/>
          <w:sz w:val="32"/>
          <w:szCs w:val="32"/>
          <w:bdr w:val="none" w:color="auto" w:sz="0" w:space="0"/>
          <w:shd w:val="clear" w:fill="F8F8F8"/>
        </w:rPr>
        <w:t>年度政府信息公开工作年度报告。报告主要包括：总体情况、行政机关主动公开政府信息情况、收到和处理政府信息公开申请情况、政府信息公开行政复议、行政诉讼情况、政府信息公开工作存在的主要问题及改进情况和其他需要报告的事项。本报告中使用数据统计期限为</w:t>
      </w:r>
      <w:r>
        <w:rPr>
          <w:rFonts w:hint="default" w:ascii="Times New Roman" w:hAnsi="Times New Roman" w:cs="Times New Roman"/>
          <w:i w:val="0"/>
          <w:caps w:val="0"/>
          <w:color w:val="333333"/>
          <w:spacing w:val="0"/>
          <w:sz w:val="32"/>
          <w:szCs w:val="32"/>
          <w:bdr w:val="none" w:color="auto" w:sz="0" w:space="0"/>
          <w:shd w:val="clear" w:fill="F8F8F8"/>
        </w:rPr>
        <w:t>2021</w:t>
      </w:r>
      <w:r>
        <w:rPr>
          <w:rFonts w:hint="default" w:ascii="仿宋_GB2312" w:hAnsi="仿宋_GB2312" w:eastAsia="仿宋_GB2312" w:cs="仿宋_GB2312"/>
          <w:i w:val="0"/>
          <w:caps w:val="0"/>
          <w:color w:val="333333"/>
          <w:spacing w:val="0"/>
          <w:sz w:val="32"/>
          <w:szCs w:val="32"/>
          <w:bdr w:val="none" w:color="auto" w:sz="0" w:space="0"/>
          <w:shd w:val="clear" w:fill="F8F8F8"/>
        </w:rPr>
        <w:t>年</w:t>
      </w:r>
      <w:r>
        <w:rPr>
          <w:rFonts w:hint="default" w:ascii="Times New Roman" w:hAnsi="Times New Roman" w:cs="Times New Roman"/>
          <w:i w:val="0"/>
          <w:caps w:val="0"/>
          <w:color w:val="333333"/>
          <w:spacing w:val="0"/>
          <w:sz w:val="32"/>
          <w:szCs w:val="32"/>
          <w:bdr w:val="none" w:color="auto" w:sz="0" w:space="0"/>
          <w:shd w:val="clear" w:fill="F8F8F8"/>
        </w:rPr>
        <w:t>1</w:t>
      </w:r>
      <w:r>
        <w:rPr>
          <w:rFonts w:hint="default" w:ascii="仿宋_GB2312" w:hAnsi="仿宋_GB2312" w:eastAsia="仿宋_GB2312" w:cs="仿宋_GB2312"/>
          <w:i w:val="0"/>
          <w:caps w:val="0"/>
          <w:color w:val="333333"/>
          <w:spacing w:val="0"/>
          <w:sz w:val="32"/>
          <w:szCs w:val="32"/>
          <w:bdr w:val="none" w:color="auto" w:sz="0" w:space="0"/>
          <w:shd w:val="clear" w:fill="F8F8F8"/>
        </w:rPr>
        <w:t>月</w:t>
      </w:r>
      <w:r>
        <w:rPr>
          <w:rFonts w:hint="default" w:ascii="Times New Roman" w:hAnsi="Times New Roman" w:cs="Times New Roman"/>
          <w:i w:val="0"/>
          <w:caps w:val="0"/>
          <w:color w:val="333333"/>
          <w:spacing w:val="0"/>
          <w:sz w:val="32"/>
          <w:szCs w:val="32"/>
          <w:bdr w:val="none" w:color="auto" w:sz="0" w:space="0"/>
          <w:shd w:val="clear" w:fill="F8F8F8"/>
        </w:rPr>
        <w:t>1</w:t>
      </w:r>
      <w:r>
        <w:rPr>
          <w:rFonts w:hint="default" w:ascii="仿宋_GB2312" w:hAnsi="仿宋_GB2312" w:eastAsia="仿宋_GB2312" w:cs="仿宋_GB2312"/>
          <w:i w:val="0"/>
          <w:caps w:val="0"/>
          <w:color w:val="333333"/>
          <w:spacing w:val="0"/>
          <w:sz w:val="32"/>
          <w:szCs w:val="32"/>
          <w:bdr w:val="none" w:color="auto" w:sz="0" w:space="0"/>
          <w:shd w:val="clear" w:fill="F8F8F8"/>
        </w:rPr>
        <w:t>日至</w:t>
      </w:r>
      <w:r>
        <w:rPr>
          <w:rFonts w:hint="default" w:ascii="Times New Roman" w:hAnsi="Times New Roman" w:cs="Times New Roman"/>
          <w:i w:val="0"/>
          <w:caps w:val="0"/>
          <w:color w:val="333333"/>
          <w:spacing w:val="0"/>
          <w:sz w:val="32"/>
          <w:szCs w:val="32"/>
          <w:bdr w:val="none" w:color="auto" w:sz="0" w:space="0"/>
          <w:shd w:val="clear" w:fill="F8F8F8"/>
        </w:rPr>
        <w:t>12</w:t>
      </w:r>
      <w:r>
        <w:rPr>
          <w:rFonts w:hint="default" w:ascii="仿宋_GB2312" w:hAnsi="仿宋_GB2312" w:eastAsia="仿宋_GB2312" w:cs="仿宋_GB2312"/>
          <w:i w:val="0"/>
          <w:caps w:val="0"/>
          <w:color w:val="333333"/>
          <w:spacing w:val="0"/>
          <w:sz w:val="32"/>
          <w:szCs w:val="32"/>
          <w:bdr w:val="none" w:color="auto" w:sz="0" w:space="0"/>
          <w:shd w:val="clear" w:fill="F8F8F8"/>
        </w:rPr>
        <w:t>月</w:t>
      </w:r>
      <w:r>
        <w:rPr>
          <w:rFonts w:hint="default" w:ascii="Times New Roman" w:hAnsi="Times New Roman" w:cs="Times New Roman"/>
          <w:i w:val="0"/>
          <w:caps w:val="0"/>
          <w:color w:val="333333"/>
          <w:spacing w:val="0"/>
          <w:sz w:val="32"/>
          <w:szCs w:val="32"/>
          <w:bdr w:val="none" w:color="auto" w:sz="0" w:space="0"/>
          <w:shd w:val="clear" w:fill="F8F8F8"/>
        </w:rPr>
        <w:t>31</w:t>
      </w:r>
      <w:r>
        <w:rPr>
          <w:rFonts w:hint="default" w:ascii="仿宋_GB2312" w:hAnsi="仿宋_GB2312" w:eastAsia="仿宋_GB2312" w:cs="仿宋_GB2312"/>
          <w:i w:val="0"/>
          <w:caps w:val="0"/>
          <w:color w:val="333333"/>
          <w:spacing w:val="0"/>
          <w:sz w:val="32"/>
          <w:szCs w:val="32"/>
          <w:bdr w:val="none" w:color="auto" w:sz="0" w:space="0"/>
          <w:shd w:val="clear" w:fill="F8F8F8"/>
        </w:rPr>
        <w:t>日。如对本报告有任何疑问，请与舒城县重点工程建设管理处办公室联系（地址：相约河畔</w:t>
      </w:r>
      <w:r>
        <w:rPr>
          <w:rFonts w:hint="default" w:ascii="Times New Roman" w:hAnsi="Times New Roman" w:cs="Times New Roman"/>
          <w:i w:val="0"/>
          <w:caps w:val="0"/>
          <w:color w:val="333333"/>
          <w:spacing w:val="0"/>
          <w:sz w:val="32"/>
          <w:szCs w:val="32"/>
          <w:bdr w:val="none" w:color="auto" w:sz="0" w:space="0"/>
          <w:shd w:val="clear" w:fill="F8F8F8"/>
        </w:rPr>
        <w:t>12</w:t>
      </w:r>
      <w:r>
        <w:rPr>
          <w:rFonts w:hint="default" w:ascii="仿宋_GB2312" w:hAnsi="仿宋_GB2312" w:eastAsia="仿宋_GB2312" w:cs="仿宋_GB2312"/>
          <w:i w:val="0"/>
          <w:caps w:val="0"/>
          <w:color w:val="333333"/>
          <w:spacing w:val="0"/>
          <w:sz w:val="32"/>
          <w:szCs w:val="32"/>
          <w:bdr w:val="none" w:color="auto" w:sz="0" w:space="0"/>
          <w:shd w:val="clear" w:fill="F8F8F8"/>
        </w:rPr>
        <w:t>号写字楼</w:t>
      </w:r>
      <w:r>
        <w:rPr>
          <w:rFonts w:hint="default" w:ascii="Times New Roman" w:hAnsi="Times New Roman" w:cs="Times New Roman"/>
          <w:i w:val="0"/>
          <w:caps w:val="0"/>
          <w:color w:val="333333"/>
          <w:spacing w:val="0"/>
          <w:sz w:val="32"/>
          <w:szCs w:val="32"/>
          <w:bdr w:val="none" w:color="auto" w:sz="0" w:space="0"/>
          <w:shd w:val="clear" w:fill="F8F8F8"/>
        </w:rPr>
        <w:t>9</w:t>
      </w:r>
      <w:r>
        <w:rPr>
          <w:rFonts w:hint="default" w:ascii="仿宋_GB2312" w:hAnsi="仿宋_GB2312" w:eastAsia="仿宋_GB2312" w:cs="仿宋_GB2312"/>
          <w:i w:val="0"/>
          <w:caps w:val="0"/>
          <w:color w:val="333333"/>
          <w:spacing w:val="0"/>
          <w:sz w:val="32"/>
          <w:szCs w:val="32"/>
          <w:bdr w:val="none" w:color="auto" w:sz="0" w:space="0"/>
          <w:shd w:val="clear" w:fill="F8F8F8"/>
        </w:rPr>
        <w:t>楼</w:t>
      </w:r>
      <w:r>
        <w:rPr>
          <w:rFonts w:hint="default" w:ascii="Times New Roman" w:hAnsi="Times New Roman" w:cs="Times New Roman"/>
          <w:i w:val="0"/>
          <w:caps w:val="0"/>
          <w:color w:val="333333"/>
          <w:spacing w:val="0"/>
          <w:sz w:val="32"/>
          <w:szCs w:val="32"/>
          <w:bdr w:val="none" w:color="auto" w:sz="0" w:space="0"/>
          <w:shd w:val="clear" w:fill="F8F8F8"/>
        </w:rPr>
        <w:t>903</w:t>
      </w:r>
      <w:r>
        <w:rPr>
          <w:rFonts w:hint="default" w:ascii="仿宋_GB2312" w:hAnsi="仿宋_GB2312" w:eastAsia="仿宋_GB2312" w:cs="仿宋_GB2312"/>
          <w:i w:val="0"/>
          <w:caps w:val="0"/>
          <w:color w:val="333333"/>
          <w:spacing w:val="0"/>
          <w:sz w:val="32"/>
          <w:szCs w:val="32"/>
          <w:bdr w:val="none" w:color="auto" w:sz="0" w:space="0"/>
          <w:shd w:val="clear" w:fill="F8F8F8"/>
        </w:rPr>
        <w:t>室，电话：</w:t>
      </w:r>
      <w:r>
        <w:rPr>
          <w:rFonts w:hint="default" w:ascii="Times New Roman" w:hAnsi="Times New Roman" w:cs="Times New Roman"/>
          <w:i w:val="0"/>
          <w:caps w:val="0"/>
          <w:color w:val="333333"/>
          <w:spacing w:val="0"/>
          <w:sz w:val="32"/>
          <w:szCs w:val="32"/>
          <w:bdr w:val="none" w:color="auto" w:sz="0" w:space="0"/>
          <w:shd w:val="clear" w:fill="F8F8F8"/>
        </w:rPr>
        <w:t>0564--8620007</w:t>
      </w:r>
      <w:r>
        <w:rPr>
          <w:rFonts w:hint="default" w:ascii="仿宋_GB2312" w:hAnsi="仿宋_GB2312" w:eastAsia="仿宋_GB2312" w:cs="仿宋_GB2312"/>
          <w:i w:val="0"/>
          <w:caps w:val="0"/>
          <w:color w:val="333333"/>
          <w:spacing w:val="0"/>
          <w:sz w:val="32"/>
          <w:szCs w:val="32"/>
          <w:bdr w:val="none" w:color="auto" w:sz="0" w:space="0"/>
          <w:shd w:val="clear" w:fill="F8F8F8"/>
        </w:rPr>
        <w:t>，邮编：</w:t>
      </w:r>
      <w:r>
        <w:rPr>
          <w:rFonts w:hint="default" w:ascii="Times New Roman" w:hAnsi="Times New Roman" w:cs="Times New Roman"/>
          <w:i w:val="0"/>
          <w:caps w:val="0"/>
          <w:color w:val="333333"/>
          <w:spacing w:val="0"/>
          <w:sz w:val="32"/>
          <w:szCs w:val="32"/>
          <w:bdr w:val="none" w:color="auto" w:sz="0" w:space="0"/>
          <w:shd w:val="clear" w:fill="F8F8F8"/>
        </w:rPr>
        <w:t>231300</w:t>
      </w:r>
      <w:r>
        <w:rPr>
          <w:rFonts w:hint="default" w:ascii="仿宋_GB2312" w:hAnsi="仿宋_GB2312" w:eastAsia="仿宋_GB2312" w:cs="仿宋_GB2312"/>
          <w:i w:val="0"/>
          <w:caps w:val="0"/>
          <w:color w:val="333333"/>
          <w:spacing w:val="0"/>
          <w:sz w:val="32"/>
          <w:szCs w:val="32"/>
          <w:bdr w:val="none" w:color="auto" w:sz="0" w:space="0"/>
          <w:shd w:val="clear" w:fill="F8F8F8"/>
        </w:rPr>
        <w:t>，电子邮箱：</w:t>
      </w:r>
      <w:r>
        <w:rPr>
          <w:rFonts w:hint="default" w:ascii="Times New Roman" w:hAnsi="Times New Roman" w:cs="Times New Roman"/>
          <w:i w:val="0"/>
          <w:caps w:val="0"/>
          <w:color w:val="333333"/>
          <w:spacing w:val="0"/>
          <w:sz w:val="32"/>
          <w:szCs w:val="32"/>
          <w:bdr w:val="none" w:color="auto" w:sz="0" w:space="0"/>
          <w:shd w:val="clear" w:fill="F8F8F8"/>
        </w:rPr>
        <w:t>2838377303@qq.com </w:t>
      </w:r>
      <w:r>
        <w:rPr>
          <w:rFonts w:hint="default" w:ascii="仿宋_GB2312" w:hAnsi="仿宋_GB2312" w:eastAsia="仿宋_GB2312" w:cs="仿宋_GB2312"/>
          <w:i w:val="0"/>
          <w:caps w:val="0"/>
          <w:color w:val="333333"/>
          <w:spacing w:val="0"/>
          <w:sz w:val="32"/>
          <w:szCs w:val="32"/>
          <w:bdr w:val="none" w:color="auto" w:sz="0" w:space="0"/>
          <w:shd w:val="clear" w:fill="F8F8F8"/>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sans-serif" w:hAnsi="sans-serif" w:cs="sans-serif"/>
          <w:i w:val="0"/>
          <w:caps w:val="0"/>
          <w:color w:val="333333"/>
          <w:spacing w:val="0"/>
          <w:sz w:val="21"/>
          <w:szCs w:val="21"/>
        </w:rPr>
      </w:pPr>
      <w:r>
        <w:rPr>
          <w:rFonts w:ascii="黑体" w:hAnsi="宋体" w:eastAsia="黑体" w:cs="黑体"/>
          <w:i w:val="0"/>
          <w:caps w:val="0"/>
          <w:color w:val="333333"/>
          <w:spacing w:val="0"/>
          <w:sz w:val="32"/>
          <w:szCs w:val="32"/>
          <w:bdr w:val="none" w:color="auto" w:sz="0" w:space="0"/>
          <w:shd w:val="clear" w:fill="F8F8F8"/>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sans-serif" w:hAnsi="sans-serif" w:cs="sans-serif"/>
          <w:i w:val="0"/>
          <w:caps w:val="0"/>
          <w:color w:val="333333"/>
          <w:spacing w:val="0"/>
          <w:sz w:val="21"/>
          <w:szCs w:val="21"/>
        </w:rPr>
      </w:pPr>
      <w:r>
        <w:rPr>
          <w:rFonts w:hint="default" w:ascii="Times New Roman" w:hAnsi="Times New Roman" w:cs="Times New Roman"/>
          <w:i w:val="0"/>
          <w:caps w:val="0"/>
          <w:color w:val="333333"/>
          <w:spacing w:val="0"/>
          <w:sz w:val="32"/>
          <w:szCs w:val="32"/>
          <w:bdr w:val="none" w:color="auto" w:sz="0" w:space="0"/>
          <w:shd w:val="clear" w:fill="F8F8F8"/>
        </w:rPr>
        <w:t>2021</w:t>
      </w:r>
      <w:r>
        <w:rPr>
          <w:rFonts w:hint="default" w:ascii="仿宋_GB2312" w:hAnsi="仿宋_GB2312" w:eastAsia="仿宋_GB2312" w:cs="仿宋_GB2312"/>
          <w:i w:val="0"/>
          <w:caps w:val="0"/>
          <w:color w:val="333333"/>
          <w:spacing w:val="0"/>
          <w:sz w:val="32"/>
          <w:szCs w:val="32"/>
          <w:bdr w:val="none" w:color="auto" w:sz="0" w:space="0"/>
          <w:shd w:val="clear" w:fill="F8F8F8"/>
        </w:rPr>
        <w:t>年，舒城县重点工程建设管理处坚持以习近平新时代中国特色社会主义思想为指导，深入贯彻学习党的十九大和十九届四中、五中、六中全会精神，在县委、县政府</w:t>
      </w:r>
      <w:r>
        <w:rPr>
          <w:rFonts w:hint="default" w:ascii="Times New Roman" w:hAnsi="Times New Roman" w:cs="Times New Roman"/>
          <w:i w:val="0"/>
          <w:caps w:val="0"/>
          <w:color w:val="333333"/>
          <w:spacing w:val="0"/>
          <w:sz w:val="32"/>
          <w:szCs w:val="32"/>
          <w:bdr w:val="none" w:color="auto" w:sz="0" w:space="0"/>
          <w:shd w:val="clear" w:fill="F8F8F8"/>
        </w:rPr>
        <w:t>“</w:t>
      </w:r>
      <w:r>
        <w:rPr>
          <w:rFonts w:hint="default" w:ascii="仿宋_GB2312" w:hAnsi="仿宋_GB2312" w:eastAsia="仿宋_GB2312" w:cs="仿宋_GB2312"/>
          <w:i w:val="0"/>
          <w:caps w:val="0"/>
          <w:color w:val="333333"/>
          <w:spacing w:val="0"/>
          <w:sz w:val="32"/>
          <w:szCs w:val="32"/>
          <w:bdr w:val="none" w:color="auto" w:sz="0" w:space="0"/>
          <w:shd w:val="clear" w:fill="F8F8F8"/>
        </w:rPr>
        <w:t>大目标、大提升、大项目、大转变</w:t>
      </w:r>
      <w:r>
        <w:rPr>
          <w:rFonts w:hint="default" w:ascii="Times New Roman" w:hAnsi="Times New Roman" w:cs="Times New Roman"/>
          <w:i w:val="0"/>
          <w:caps w:val="0"/>
          <w:color w:val="333333"/>
          <w:spacing w:val="0"/>
          <w:sz w:val="32"/>
          <w:szCs w:val="32"/>
          <w:bdr w:val="none" w:color="auto" w:sz="0" w:space="0"/>
          <w:shd w:val="clear" w:fill="F8F8F8"/>
        </w:rPr>
        <w:t>”</w:t>
      </w:r>
      <w:r>
        <w:rPr>
          <w:rFonts w:hint="default" w:ascii="仿宋_GB2312" w:hAnsi="仿宋_GB2312" w:eastAsia="仿宋_GB2312" w:cs="仿宋_GB2312"/>
          <w:i w:val="0"/>
          <w:caps w:val="0"/>
          <w:color w:val="333333"/>
          <w:spacing w:val="0"/>
          <w:sz w:val="32"/>
          <w:szCs w:val="32"/>
          <w:bdr w:val="none" w:color="auto" w:sz="0" w:space="0"/>
          <w:shd w:val="clear" w:fill="F8F8F8"/>
        </w:rPr>
        <w:t>总体思路引领下，紧紧围绕重点工程建设工作本职和政务公开重点工作分工，切实加强政府信息公开工作领导，明确责任、健全制度、规范程序、强化监督，保证全年政府信息公开工作平稳有序推进。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3"/>
        <w:jc w:val="both"/>
        <w:rPr>
          <w:rFonts w:hint="default" w:ascii="sans-serif" w:hAnsi="sans-serif" w:cs="sans-serif"/>
          <w:i w:val="0"/>
          <w:caps w:val="0"/>
          <w:color w:val="333333"/>
          <w:spacing w:val="0"/>
          <w:sz w:val="21"/>
          <w:szCs w:val="21"/>
        </w:rPr>
      </w:pPr>
      <w:r>
        <w:rPr>
          <w:rFonts w:ascii="楷体_GB2312" w:hAnsi="楷体_GB2312" w:eastAsia="楷体_GB2312" w:cs="楷体_GB2312"/>
          <w:b/>
          <w:i w:val="0"/>
          <w:caps w:val="0"/>
          <w:color w:val="333333"/>
          <w:spacing w:val="0"/>
          <w:sz w:val="32"/>
          <w:szCs w:val="32"/>
          <w:bdr w:val="none" w:color="auto" w:sz="0" w:space="0"/>
          <w:shd w:val="clear" w:fill="F8F8F8"/>
        </w:rPr>
        <w:t>（一）主动公开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sans-serif" w:hAnsi="sans-serif" w:cs="sans-serif"/>
          <w:i w:val="0"/>
          <w:caps w:val="0"/>
          <w:color w:val="333333"/>
          <w:spacing w:val="0"/>
          <w:sz w:val="21"/>
          <w:szCs w:val="21"/>
        </w:rPr>
      </w:pPr>
      <w:r>
        <w:rPr>
          <w:rFonts w:hint="default" w:ascii="Times New Roman" w:hAnsi="Times New Roman" w:cs="Times New Roman"/>
          <w:i w:val="0"/>
          <w:caps w:val="0"/>
          <w:color w:val="333333"/>
          <w:spacing w:val="0"/>
          <w:sz w:val="32"/>
          <w:szCs w:val="32"/>
          <w:bdr w:val="none" w:color="auto" w:sz="0" w:space="0"/>
          <w:shd w:val="clear" w:fill="F8F8F8"/>
        </w:rPr>
        <w:t>2021</w:t>
      </w:r>
      <w:r>
        <w:rPr>
          <w:rFonts w:hint="default" w:ascii="仿宋_GB2312" w:hAnsi="仿宋_GB2312" w:eastAsia="仿宋_GB2312" w:cs="仿宋_GB2312"/>
          <w:i w:val="0"/>
          <w:caps w:val="0"/>
          <w:color w:val="333333"/>
          <w:spacing w:val="0"/>
          <w:sz w:val="32"/>
          <w:szCs w:val="32"/>
          <w:bdr w:val="none" w:color="auto" w:sz="0" w:space="0"/>
          <w:shd w:val="clear" w:fill="F8F8F8"/>
        </w:rPr>
        <w:t>年，我处围绕决策部署、回应关切、政策解读、监督保障、重大项目建设等方面。依托舒城县政府门户网站和县政府信息公开网，推进电子政务建设和网上政务公开。</w:t>
      </w:r>
      <w:r>
        <w:rPr>
          <w:rFonts w:hint="default" w:ascii="Times New Roman" w:hAnsi="Times New Roman" w:cs="Times New Roman"/>
          <w:i w:val="0"/>
          <w:caps w:val="0"/>
          <w:color w:val="333333"/>
          <w:spacing w:val="0"/>
          <w:sz w:val="32"/>
          <w:szCs w:val="32"/>
          <w:bdr w:val="none" w:color="auto" w:sz="0" w:space="0"/>
          <w:shd w:val="clear" w:fill="F8F8F8"/>
        </w:rPr>
        <w:t>2021</w:t>
      </w:r>
      <w:r>
        <w:rPr>
          <w:rFonts w:hint="default" w:ascii="仿宋_GB2312" w:hAnsi="仿宋_GB2312" w:eastAsia="仿宋_GB2312" w:cs="仿宋_GB2312"/>
          <w:i w:val="0"/>
          <w:caps w:val="0"/>
          <w:color w:val="333333"/>
          <w:spacing w:val="0"/>
          <w:sz w:val="32"/>
          <w:szCs w:val="32"/>
          <w:bdr w:val="none" w:color="auto" w:sz="0" w:space="0"/>
          <w:shd w:val="clear" w:fill="F8F8F8"/>
        </w:rPr>
        <w:t>年政府信息公开累计发布信息</w:t>
      </w:r>
      <w:r>
        <w:rPr>
          <w:rFonts w:hint="default" w:ascii="Times New Roman" w:hAnsi="Times New Roman" w:cs="Times New Roman"/>
          <w:i w:val="0"/>
          <w:caps w:val="0"/>
          <w:color w:val="333333"/>
          <w:spacing w:val="0"/>
          <w:sz w:val="32"/>
          <w:szCs w:val="32"/>
          <w:bdr w:val="none" w:color="auto" w:sz="0" w:space="0"/>
          <w:shd w:val="clear" w:fill="F8F8F8"/>
        </w:rPr>
        <w:t>650</w:t>
      </w:r>
      <w:r>
        <w:rPr>
          <w:rFonts w:hint="default" w:ascii="仿宋_GB2312" w:hAnsi="仿宋_GB2312" w:eastAsia="仿宋_GB2312" w:cs="仿宋_GB2312"/>
          <w:i w:val="0"/>
          <w:caps w:val="0"/>
          <w:color w:val="333333"/>
          <w:spacing w:val="0"/>
          <w:sz w:val="32"/>
          <w:szCs w:val="32"/>
          <w:bdr w:val="none" w:color="auto" w:sz="0" w:space="0"/>
          <w:shd w:val="clear" w:fill="F8F8F8"/>
        </w:rPr>
        <w:t>条，依托微信平台发布信息</w:t>
      </w:r>
      <w:r>
        <w:rPr>
          <w:rFonts w:hint="default" w:ascii="Times New Roman" w:hAnsi="Times New Roman" w:cs="Times New Roman"/>
          <w:i w:val="0"/>
          <w:caps w:val="0"/>
          <w:color w:val="333333"/>
          <w:spacing w:val="0"/>
          <w:sz w:val="32"/>
          <w:szCs w:val="32"/>
          <w:bdr w:val="none" w:color="auto" w:sz="0" w:space="0"/>
          <w:shd w:val="clear" w:fill="F8F8F8"/>
        </w:rPr>
        <w:t>375</w:t>
      </w:r>
      <w:r>
        <w:rPr>
          <w:rFonts w:hint="default" w:ascii="仿宋_GB2312" w:hAnsi="仿宋_GB2312" w:eastAsia="仿宋_GB2312" w:cs="仿宋_GB2312"/>
          <w:i w:val="0"/>
          <w:caps w:val="0"/>
          <w:color w:val="333333"/>
          <w:spacing w:val="0"/>
          <w:sz w:val="32"/>
          <w:szCs w:val="32"/>
          <w:bdr w:val="none" w:color="auto" w:sz="0" w:space="0"/>
          <w:shd w:val="clear" w:fill="F8F8F8"/>
        </w:rPr>
        <w:t>条。全年网上受理各类信件</w:t>
      </w:r>
      <w:r>
        <w:rPr>
          <w:rFonts w:hint="default" w:ascii="Times New Roman" w:hAnsi="Times New Roman" w:cs="Times New Roman"/>
          <w:i w:val="0"/>
          <w:caps w:val="0"/>
          <w:color w:val="333333"/>
          <w:spacing w:val="0"/>
          <w:sz w:val="32"/>
          <w:szCs w:val="32"/>
          <w:bdr w:val="none" w:color="auto" w:sz="0" w:space="0"/>
          <w:shd w:val="clear" w:fill="F8F8F8"/>
        </w:rPr>
        <w:t>191</w:t>
      </w:r>
      <w:r>
        <w:rPr>
          <w:rFonts w:hint="default" w:ascii="仿宋_GB2312" w:hAnsi="仿宋_GB2312" w:eastAsia="仿宋_GB2312" w:cs="仿宋_GB2312"/>
          <w:i w:val="0"/>
          <w:caps w:val="0"/>
          <w:color w:val="333333"/>
          <w:spacing w:val="0"/>
          <w:sz w:val="32"/>
          <w:szCs w:val="32"/>
          <w:bdr w:val="none" w:color="auto" w:sz="0" w:space="0"/>
          <w:shd w:val="clear" w:fill="F8F8F8"/>
        </w:rPr>
        <w:t>件，其中省长信箱、人民网网友留言等</w:t>
      </w:r>
      <w:r>
        <w:rPr>
          <w:rFonts w:hint="default" w:ascii="Times New Roman" w:hAnsi="Times New Roman" w:cs="Times New Roman"/>
          <w:i w:val="0"/>
          <w:caps w:val="0"/>
          <w:color w:val="333333"/>
          <w:spacing w:val="0"/>
          <w:sz w:val="32"/>
          <w:szCs w:val="32"/>
          <w:bdr w:val="none" w:color="auto" w:sz="0" w:space="0"/>
          <w:shd w:val="clear" w:fill="F8F8F8"/>
        </w:rPr>
        <w:t>7</w:t>
      </w:r>
      <w:r>
        <w:rPr>
          <w:rFonts w:hint="default" w:ascii="仿宋_GB2312" w:hAnsi="仿宋_GB2312" w:eastAsia="仿宋_GB2312" w:cs="仿宋_GB2312"/>
          <w:i w:val="0"/>
          <w:caps w:val="0"/>
          <w:color w:val="333333"/>
          <w:spacing w:val="0"/>
          <w:sz w:val="32"/>
          <w:szCs w:val="32"/>
          <w:bdr w:val="none" w:color="auto" w:sz="0" w:space="0"/>
          <w:shd w:val="clear" w:fill="F8F8F8"/>
        </w:rPr>
        <w:t>件，市长热线</w:t>
      </w:r>
      <w:r>
        <w:rPr>
          <w:rFonts w:hint="default" w:ascii="Times New Roman" w:hAnsi="Times New Roman" w:cs="Times New Roman"/>
          <w:i w:val="0"/>
          <w:caps w:val="0"/>
          <w:color w:val="333333"/>
          <w:spacing w:val="0"/>
          <w:sz w:val="32"/>
          <w:szCs w:val="32"/>
          <w:bdr w:val="none" w:color="auto" w:sz="0" w:space="0"/>
          <w:shd w:val="clear" w:fill="F8F8F8"/>
        </w:rPr>
        <w:t>184</w:t>
      </w:r>
      <w:r>
        <w:rPr>
          <w:rFonts w:hint="default" w:ascii="仿宋_GB2312" w:hAnsi="仿宋_GB2312" w:eastAsia="仿宋_GB2312" w:cs="仿宋_GB2312"/>
          <w:i w:val="0"/>
          <w:caps w:val="0"/>
          <w:color w:val="333333"/>
          <w:spacing w:val="0"/>
          <w:sz w:val="32"/>
          <w:szCs w:val="32"/>
          <w:bdr w:val="none" w:color="auto" w:sz="0" w:space="0"/>
          <w:shd w:val="clear" w:fill="F8F8F8"/>
        </w:rPr>
        <w:t>件，均已认真答复。召开全县重点工程建设工作新闻发布会</w:t>
      </w:r>
      <w:r>
        <w:rPr>
          <w:rFonts w:hint="default" w:ascii="Times New Roman" w:hAnsi="Times New Roman" w:cs="Times New Roman"/>
          <w:i w:val="0"/>
          <w:caps w:val="0"/>
          <w:color w:val="333333"/>
          <w:spacing w:val="0"/>
          <w:sz w:val="32"/>
          <w:szCs w:val="32"/>
          <w:bdr w:val="none" w:color="auto" w:sz="0" w:space="0"/>
          <w:shd w:val="clear" w:fill="F8F8F8"/>
        </w:rPr>
        <w:t>1</w:t>
      </w:r>
      <w:r>
        <w:rPr>
          <w:rFonts w:hint="default" w:ascii="仿宋_GB2312" w:hAnsi="仿宋_GB2312" w:eastAsia="仿宋_GB2312" w:cs="仿宋_GB2312"/>
          <w:i w:val="0"/>
          <w:caps w:val="0"/>
          <w:color w:val="333333"/>
          <w:spacing w:val="0"/>
          <w:sz w:val="32"/>
          <w:szCs w:val="32"/>
          <w:bdr w:val="none" w:color="auto" w:sz="0" w:space="0"/>
          <w:shd w:val="clear" w:fill="F8F8F8"/>
        </w:rPr>
        <w:t>场次，及时回应民众关心关切问题,让群众进一步了解重点工程建设实时进展情况，提高公众对政府信息公开的知晓度。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3"/>
        <w:jc w:val="both"/>
        <w:rPr>
          <w:rFonts w:hint="default" w:ascii="sans-serif" w:hAnsi="sans-serif" w:cs="sans-serif"/>
          <w:i w:val="0"/>
          <w:caps w:val="0"/>
          <w:color w:val="333333"/>
          <w:spacing w:val="0"/>
          <w:sz w:val="21"/>
          <w:szCs w:val="21"/>
        </w:rPr>
      </w:pPr>
      <w:r>
        <w:rPr>
          <w:rFonts w:hint="default" w:ascii="楷体_GB2312" w:hAnsi="楷体_GB2312" w:eastAsia="楷体_GB2312" w:cs="楷体_GB2312"/>
          <w:b/>
          <w:i w:val="0"/>
          <w:caps w:val="0"/>
          <w:color w:val="333333"/>
          <w:spacing w:val="0"/>
          <w:sz w:val="32"/>
          <w:szCs w:val="32"/>
          <w:bdr w:val="none" w:color="auto" w:sz="0" w:space="0"/>
          <w:shd w:val="clear" w:fill="F8F8F8"/>
        </w:rPr>
        <w:t>（二）依申请公开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sans-serif" w:hAnsi="sans-serif" w:cs="sans-serif"/>
          <w:i w:val="0"/>
          <w:caps w:val="0"/>
          <w:color w:val="333333"/>
          <w:spacing w:val="0"/>
          <w:sz w:val="21"/>
          <w:szCs w:val="21"/>
        </w:rPr>
      </w:pPr>
      <w:r>
        <w:rPr>
          <w:rFonts w:hint="default" w:ascii="仿宋_GB2312" w:hAnsi="仿宋_GB2312" w:eastAsia="仿宋_GB2312" w:cs="仿宋_GB2312"/>
          <w:i w:val="0"/>
          <w:caps w:val="0"/>
          <w:color w:val="333333"/>
          <w:spacing w:val="0"/>
          <w:sz w:val="32"/>
          <w:szCs w:val="32"/>
          <w:bdr w:val="none" w:color="auto" w:sz="0" w:space="0"/>
          <w:shd w:val="clear" w:fill="F8F8F8"/>
        </w:rPr>
        <w:t>我处不断完善依申请公开程序和制度，规范依申请公开的受理、处理、审核和答复环节，保证答复及时规范。</w:t>
      </w:r>
      <w:r>
        <w:rPr>
          <w:rFonts w:hint="default" w:ascii="Times New Roman" w:hAnsi="Times New Roman" w:cs="Times New Roman"/>
          <w:i w:val="0"/>
          <w:caps w:val="0"/>
          <w:color w:val="333333"/>
          <w:spacing w:val="0"/>
          <w:sz w:val="32"/>
          <w:szCs w:val="32"/>
          <w:bdr w:val="none" w:color="auto" w:sz="0" w:space="0"/>
          <w:shd w:val="clear" w:fill="F8F8F8"/>
        </w:rPr>
        <w:t>2021</w:t>
      </w:r>
      <w:r>
        <w:rPr>
          <w:rFonts w:hint="default" w:ascii="仿宋_GB2312" w:hAnsi="仿宋_GB2312" w:eastAsia="仿宋_GB2312" w:cs="仿宋_GB2312"/>
          <w:i w:val="0"/>
          <w:caps w:val="0"/>
          <w:color w:val="333333"/>
          <w:spacing w:val="0"/>
          <w:sz w:val="32"/>
          <w:szCs w:val="32"/>
          <w:bdr w:val="none" w:color="auto" w:sz="0" w:space="0"/>
          <w:shd w:val="clear" w:fill="F8F8F8"/>
        </w:rPr>
        <w:t>年共收到网上政府信息公开申请</w:t>
      </w:r>
      <w:r>
        <w:rPr>
          <w:rFonts w:hint="default" w:ascii="Times New Roman" w:hAnsi="Times New Roman" w:cs="Times New Roman"/>
          <w:i w:val="0"/>
          <w:caps w:val="0"/>
          <w:color w:val="333333"/>
          <w:spacing w:val="0"/>
          <w:sz w:val="32"/>
          <w:szCs w:val="32"/>
          <w:bdr w:val="none" w:color="auto" w:sz="0" w:space="0"/>
          <w:shd w:val="clear" w:fill="F8F8F8"/>
        </w:rPr>
        <w:t>1</w:t>
      </w:r>
      <w:r>
        <w:rPr>
          <w:rFonts w:hint="default" w:ascii="仿宋_GB2312" w:hAnsi="仿宋_GB2312" w:eastAsia="仿宋_GB2312" w:cs="仿宋_GB2312"/>
          <w:i w:val="0"/>
          <w:caps w:val="0"/>
          <w:color w:val="333333"/>
          <w:spacing w:val="0"/>
          <w:sz w:val="32"/>
          <w:szCs w:val="32"/>
          <w:bdr w:val="none" w:color="auto" w:sz="0" w:space="0"/>
          <w:shd w:val="clear" w:fill="F8F8F8"/>
        </w:rPr>
        <w:t>件，及时办结</w:t>
      </w:r>
      <w:r>
        <w:rPr>
          <w:rFonts w:hint="default" w:ascii="Times New Roman" w:hAnsi="Times New Roman" w:cs="Times New Roman"/>
          <w:i w:val="0"/>
          <w:caps w:val="0"/>
          <w:color w:val="333333"/>
          <w:spacing w:val="0"/>
          <w:sz w:val="32"/>
          <w:szCs w:val="32"/>
          <w:bdr w:val="none" w:color="auto" w:sz="0" w:space="0"/>
          <w:shd w:val="clear" w:fill="F8F8F8"/>
        </w:rPr>
        <w:t>1</w:t>
      </w:r>
      <w:r>
        <w:rPr>
          <w:rFonts w:hint="default" w:ascii="仿宋_GB2312" w:hAnsi="仿宋_GB2312" w:eastAsia="仿宋_GB2312" w:cs="仿宋_GB2312"/>
          <w:i w:val="0"/>
          <w:caps w:val="0"/>
          <w:color w:val="333333"/>
          <w:spacing w:val="0"/>
          <w:sz w:val="32"/>
          <w:szCs w:val="32"/>
          <w:bdr w:val="none" w:color="auto" w:sz="0" w:space="0"/>
          <w:shd w:val="clear" w:fill="F8F8F8"/>
        </w:rPr>
        <w:t>件，按时办结率</w:t>
      </w:r>
      <w:r>
        <w:rPr>
          <w:rFonts w:hint="default" w:ascii="Times New Roman" w:hAnsi="Times New Roman" w:cs="Times New Roman"/>
          <w:i w:val="0"/>
          <w:caps w:val="0"/>
          <w:color w:val="333333"/>
          <w:spacing w:val="0"/>
          <w:sz w:val="32"/>
          <w:szCs w:val="32"/>
          <w:bdr w:val="none" w:color="auto" w:sz="0" w:space="0"/>
          <w:shd w:val="clear" w:fill="F8F8F8"/>
        </w:rPr>
        <w:t>100%</w:t>
      </w:r>
      <w:r>
        <w:rPr>
          <w:rFonts w:hint="default" w:ascii="仿宋_GB2312" w:hAnsi="仿宋_GB2312" w:eastAsia="仿宋_GB2312" w:cs="仿宋_GB2312"/>
          <w:i w:val="0"/>
          <w:caps w:val="0"/>
          <w:color w:val="333333"/>
          <w:spacing w:val="0"/>
          <w:sz w:val="32"/>
          <w:szCs w:val="32"/>
          <w:bdr w:val="none" w:color="auto" w:sz="0" w:space="0"/>
          <w:shd w:val="clear" w:fill="F8F8F8"/>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3"/>
        <w:jc w:val="both"/>
        <w:rPr>
          <w:rFonts w:hint="default" w:ascii="sans-serif" w:hAnsi="sans-serif" w:cs="sans-serif"/>
          <w:i w:val="0"/>
          <w:caps w:val="0"/>
          <w:color w:val="333333"/>
          <w:spacing w:val="0"/>
          <w:sz w:val="21"/>
          <w:szCs w:val="21"/>
        </w:rPr>
      </w:pPr>
      <w:r>
        <w:rPr>
          <w:rFonts w:hint="default" w:ascii="楷体_GB2312" w:hAnsi="楷体_GB2312" w:eastAsia="楷体_GB2312" w:cs="楷体_GB2312"/>
          <w:b/>
          <w:i w:val="0"/>
          <w:caps w:val="0"/>
          <w:color w:val="333333"/>
          <w:spacing w:val="0"/>
          <w:sz w:val="32"/>
          <w:szCs w:val="32"/>
          <w:bdr w:val="none" w:color="auto" w:sz="0" w:space="0"/>
          <w:shd w:val="clear" w:fill="F8F8F8"/>
        </w:rPr>
        <w:t>（三）政府信息管理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sans-serif" w:hAnsi="sans-serif" w:cs="sans-serif"/>
          <w:i w:val="0"/>
          <w:caps w:val="0"/>
          <w:color w:val="333333"/>
          <w:spacing w:val="0"/>
          <w:sz w:val="21"/>
          <w:szCs w:val="21"/>
        </w:rPr>
      </w:pPr>
      <w:r>
        <w:rPr>
          <w:rFonts w:hint="default" w:ascii="Times New Roman" w:hAnsi="Times New Roman" w:cs="Times New Roman"/>
          <w:i w:val="0"/>
          <w:caps w:val="0"/>
          <w:color w:val="333333"/>
          <w:spacing w:val="0"/>
          <w:sz w:val="32"/>
          <w:szCs w:val="32"/>
          <w:bdr w:val="none" w:color="auto" w:sz="0" w:space="0"/>
          <w:shd w:val="clear" w:fill="F8F8F8"/>
        </w:rPr>
        <w:t>2021</w:t>
      </w:r>
      <w:r>
        <w:rPr>
          <w:rFonts w:hint="default" w:ascii="仿宋_GB2312" w:hAnsi="仿宋_GB2312" w:eastAsia="仿宋_GB2312" w:cs="仿宋_GB2312"/>
          <w:i w:val="0"/>
          <w:caps w:val="0"/>
          <w:color w:val="333333"/>
          <w:spacing w:val="0"/>
          <w:sz w:val="32"/>
          <w:szCs w:val="32"/>
          <w:bdr w:val="none" w:color="auto" w:sz="0" w:space="0"/>
          <w:shd w:val="clear" w:fill="F8F8F8"/>
        </w:rPr>
        <w:t>年我处按照法定时限及时发布并更新法定主动公开内容，不断提高政府信息管理水平。一是不断完善单位信息管理机制，提升政府信息公开时效性与规范性。二是持续强化对政务信息的管理，严把信息发布审核关，杜绝涉密信息上网，确保公民个人隐私不泄露。三是及时回应百姓关切。积极受理网民咨询、建议和投诉，切实做到“事事有回应，件件有着落”。四是开展规范性文件清理工作。2021年我处按照市、县相关文件要求，全面开展规范性文件清理工作，确保与上级部署步调一致，维护规范性文件的统一性、权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3"/>
        <w:jc w:val="both"/>
        <w:rPr>
          <w:rFonts w:hint="default" w:ascii="sans-serif" w:hAnsi="sans-serif" w:cs="sans-serif"/>
          <w:i w:val="0"/>
          <w:caps w:val="0"/>
          <w:color w:val="333333"/>
          <w:spacing w:val="0"/>
          <w:sz w:val="21"/>
          <w:szCs w:val="21"/>
        </w:rPr>
      </w:pPr>
      <w:r>
        <w:rPr>
          <w:rFonts w:hint="default" w:ascii="楷体_GB2312" w:hAnsi="楷体_GB2312" w:eastAsia="楷体_GB2312" w:cs="楷体_GB2312"/>
          <w:b/>
          <w:i w:val="0"/>
          <w:caps w:val="0"/>
          <w:color w:val="333333"/>
          <w:spacing w:val="0"/>
          <w:sz w:val="32"/>
          <w:szCs w:val="32"/>
          <w:bdr w:val="none" w:color="auto" w:sz="0" w:space="0"/>
          <w:shd w:val="clear" w:fill="F8F8F8"/>
        </w:rPr>
        <w:t>（四）政府信息公开平台建设</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sans-serif" w:hAnsi="sans-serif" w:cs="sans-serif"/>
          <w:i w:val="0"/>
          <w:caps w:val="0"/>
          <w:color w:val="333333"/>
          <w:spacing w:val="0"/>
          <w:sz w:val="21"/>
          <w:szCs w:val="21"/>
        </w:rPr>
      </w:pPr>
      <w:r>
        <w:rPr>
          <w:rFonts w:hint="default" w:ascii="仿宋_GB2312" w:hAnsi="仿宋_GB2312" w:eastAsia="仿宋_GB2312" w:cs="仿宋_GB2312"/>
          <w:i w:val="0"/>
          <w:caps w:val="0"/>
          <w:color w:val="333333"/>
          <w:spacing w:val="0"/>
          <w:sz w:val="32"/>
          <w:szCs w:val="32"/>
          <w:bdr w:val="none" w:color="auto" w:sz="0" w:space="0"/>
          <w:shd w:val="clear" w:fill="F8F8F8"/>
        </w:rPr>
        <w:t>一是推进网上政务服务。依托舒城县政府门户网站、政务新媒体等平台，积极主动开展政务服务。二是拓展公开渠道。通过设立宣传栏、政务微信，主动回应社会关切。三是增设政府信息查阅点，线上线下融合发展，进一步方便了群众查询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3"/>
        <w:jc w:val="both"/>
        <w:rPr>
          <w:rFonts w:hint="default" w:ascii="sans-serif" w:hAnsi="sans-serif" w:cs="sans-serif"/>
          <w:i w:val="0"/>
          <w:caps w:val="0"/>
          <w:color w:val="333333"/>
          <w:spacing w:val="0"/>
          <w:sz w:val="21"/>
          <w:szCs w:val="21"/>
        </w:rPr>
      </w:pPr>
      <w:r>
        <w:rPr>
          <w:rFonts w:hint="default" w:ascii="楷体_GB2312" w:hAnsi="楷体_GB2312" w:eastAsia="楷体_GB2312" w:cs="楷体_GB2312"/>
          <w:b/>
          <w:i w:val="0"/>
          <w:caps w:val="0"/>
          <w:color w:val="333333"/>
          <w:spacing w:val="0"/>
          <w:sz w:val="32"/>
          <w:szCs w:val="32"/>
          <w:bdr w:val="none" w:color="auto" w:sz="0" w:space="0"/>
          <w:shd w:val="clear" w:fill="F8F8F8"/>
        </w:rPr>
        <w:t>（五）监督保障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sans-serif" w:hAnsi="sans-serif" w:cs="sans-serif"/>
          <w:i w:val="0"/>
          <w:caps w:val="0"/>
          <w:color w:val="333333"/>
          <w:spacing w:val="0"/>
          <w:sz w:val="21"/>
          <w:szCs w:val="21"/>
        </w:rPr>
      </w:pPr>
      <w:r>
        <w:rPr>
          <w:rFonts w:hint="default" w:ascii="仿宋_GB2312" w:hAnsi="仿宋_GB2312" w:eastAsia="仿宋_GB2312" w:cs="仿宋_GB2312"/>
          <w:i w:val="0"/>
          <w:caps w:val="0"/>
          <w:color w:val="333333"/>
          <w:spacing w:val="0"/>
          <w:sz w:val="32"/>
          <w:szCs w:val="32"/>
          <w:bdr w:val="none" w:color="auto" w:sz="0" w:space="0"/>
          <w:shd w:val="clear" w:fill="F8F8F8"/>
        </w:rPr>
        <w:t>一是加强组织领导，落实政务公开领导责任。二是强化政务公开培训，提升业务经办人员素质。三是抓好日常监管。将政务公开工作纳入年度考核，对照政务公开工作考评细则检测反馈问题，及时做好整改工作。定期公开我处政府信息公开工作考核、社会评议和责任追究责任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sans-serif" w:hAnsi="sans-serif" w:cs="sans-serif"/>
          <w:i w:val="0"/>
          <w:caps w:val="0"/>
          <w:color w:val="333333"/>
          <w:spacing w:val="0"/>
          <w:sz w:val="21"/>
          <w:szCs w:val="21"/>
        </w:rPr>
      </w:pPr>
      <w:r>
        <w:rPr>
          <w:rFonts w:hint="default" w:ascii="黑体" w:hAnsi="宋体" w:eastAsia="黑体" w:cs="黑体"/>
          <w:i w:val="0"/>
          <w:caps w:val="0"/>
          <w:color w:val="333333"/>
          <w:spacing w:val="0"/>
          <w:sz w:val="32"/>
          <w:szCs w:val="32"/>
          <w:bdr w:val="none" w:color="auto" w:sz="0" w:space="0"/>
          <w:shd w:val="clear" w:fill="F8F8F8"/>
        </w:rPr>
        <w:t>二、行政机关主动公开政府信息情况</w:t>
      </w:r>
    </w:p>
    <w:tbl>
      <w:tblPr>
        <w:tblW w:w="93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35"/>
        <w:gridCol w:w="2435"/>
        <w:gridCol w:w="2435"/>
        <w:gridCol w:w="2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37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color w:val="000000"/>
                <w:sz w:val="20"/>
                <w:szCs w:val="20"/>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color w:val="000000"/>
                <w:sz w:val="20"/>
                <w:szCs w:val="20"/>
                <w:bdr w:val="none" w:color="auto" w:sz="0" w:space="0"/>
              </w:rPr>
              <w:t>信息内容</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color w:val="000000"/>
                <w:sz w:val="20"/>
                <w:szCs w:val="20"/>
                <w:bdr w:val="none" w:color="auto" w:sz="0" w:space="0"/>
              </w:rPr>
              <w:t>本年</w:t>
            </w:r>
            <w:r>
              <w:rPr>
                <w:rFonts w:hint="eastAsia" w:ascii="宋体" w:hAnsi="宋体" w:eastAsia="宋体" w:cs="宋体"/>
                <w:sz w:val="20"/>
                <w:szCs w:val="20"/>
                <w:bdr w:val="none" w:color="auto" w:sz="0" w:space="0"/>
              </w:rPr>
              <w:t>制发件数</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color w:val="000000"/>
                <w:sz w:val="20"/>
                <w:szCs w:val="20"/>
                <w:bdr w:val="none" w:color="auto" w:sz="0" w:space="0"/>
              </w:rPr>
              <w:t>本年废止件数</w:t>
            </w:r>
          </w:p>
        </w:tc>
        <w:tc>
          <w:tcPr>
            <w:tcW w:w="2074"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color w:val="000000"/>
                <w:sz w:val="20"/>
                <w:szCs w:val="20"/>
                <w:bdr w:val="none" w:color="auto" w:sz="0" w:space="0"/>
              </w:rPr>
              <w:t>现行有效件</w:t>
            </w:r>
            <w:r>
              <w:rPr>
                <w:rFonts w:hint="eastAsia" w:ascii="宋体" w:hAnsi="宋体" w:eastAsia="宋体" w:cs="宋体"/>
                <w:sz w:val="20"/>
                <w:szCs w:val="20"/>
                <w:bdr w:val="none" w:color="auto" w:sz="0" w:space="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color w:val="000000"/>
                <w:sz w:val="20"/>
                <w:szCs w:val="20"/>
                <w:bdr w:val="none" w:color="auto" w:sz="0" w:space="0"/>
              </w:rPr>
              <w:t>规章</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default" w:ascii="sans-serif" w:hAnsi="sans-serif" w:cs="sans-serif"/>
                <w:sz w:val="20"/>
                <w:szCs w:val="20"/>
                <w:bdr w:val="none" w:color="auto" w:sz="0" w:space="0"/>
              </w:rPr>
              <w:t>0</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default" w:ascii="sans-serif" w:hAnsi="sans-serif" w:cs="sans-serif"/>
                <w:sz w:val="20"/>
                <w:szCs w:val="20"/>
                <w:bdr w:val="none" w:color="auto" w:sz="0" w:space="0"/>
              </w:rPr>
              <w:t>0</w:t>
            </w:r>
          </w:p>
        </w:tc>
        <w:tc>
          <w:tcPr>
            <w:tcW w:w="2074"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default" w:ascii="sans-serif" w:hAnsi="sans-serif" w:cs="sans-serif"/>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color w:val="000000"/>
                <w:sz w:val="20"/>
                <w:szCs w:val="20"/>
                <w:bdr w:val="none" w:color="auto" w:sz="0" w:space="0"/>
              </w:rPr>
              <w:t>行政规范性文件</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default" w:ascii="sans-serif" w:hAnsi="sans-serif" w:cs="sans-serif"/>
                <w:sz w:val="20"/>
                <w:szCs w:val="20"/>
                <w:bdr w:val="none" w:color="auto" w:sz="0" w:space="0"/>
              </w:rPr>
              <w:t>0</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default" w:ascii="sans-serif" w:hAnsi="sans-serif" w:cs="sans-serif"/>
                <w:sz w:val="20"/>
                <w:szCs w:val="20"/>
                <w:bdr w:val="none" w:color="auto" w:sz="0" w:space="0"/>
              </w:rPr>
              <w:t>0</w:t>
            </w:r>
          </w:p>
        </w:tc>
        <w:tc>
          <w:tcPr>
            <w:tcW w:w="2074"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default" w:ascii="sans-serif" w:hAnsi="sans-serif" w:cs="sans-serif"/>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37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color w:val="000000"/>
                <w:sz w:val="20"/>
                <w:szCs w:val="20"/>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color w:val="000000"/>
                <w:sz w:val="20"/>
                <w:szCs w:val="20"/>
                <w:bdr w:val="none" w:color="auto" w:sz="0" w:space="0"/>
              </w:rPr>
              <w:t>信息内容</w:t>
            </w:r>
          </w:p>
        </w:tc>
        <w:tc>
          <w:tcPr>
            <w:tcW w:w="6944" w:type="dxa"/>
            <w:gridSpan w:val="3"/>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color w:val="000000"/>
                <w:sz w:val="20"/>
                <w:szCs w:val="20"/>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color w:val="000000"/>
                <w:sz w:val="20"/>
                <w:szCs w:val="20"/>
                <w:bdr w:val="none" w:color="auto" w:sz="0" w:space="0"/>
              </w:rPr>
              <w:t>行政许可</w:t>
            </w:r>
          </w:p>
        </w:tc>
        <w:tc>
          <w:tcPr>
            <w:tcW w:w="6944" w:type="dxa"/>
            <w:gridSpan w:val="3"/>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default" w:ascii="sans-serif" w:hAnsi="sans-serif" w:cs="sans-serif"/>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37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color w:val="000000"/>
                <w:sz w:val="20"/>
                <w:szCs w:val="20"/>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color w:val="000000"/>
                <w:sz w:val="20"/>
                <w:szCs w:val="20"/>
                <w:bdr w:val="none" w:color="auto" w:sz="0" w:space="0"/>
              </w:rPr>
              <w:t>信息内容</w:t>
            </w:r>
          </w:p>
        </w:tc>
        <w:tc>
          <w:tcPr>
            <w:tcW w:w="6944" w:type="dxa"/>
            <w:gridSpan w:val="3"/>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color w:val="000000"/>
                <w:sz w:val="20"/>
                <w:szCs w:val="20"/>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color w:val="000000"/>
                <w:sz w:val="20"/>
                <w:szCs w:val="20"/>
                <w:bdr w:val="none" w:color="auto" w:sz="0" w:space="0"/>
              </w:rPr>
              <w:t>行政处罚</w:t>
            </w:r>
          </w:p>
        </w:tc>
        <w:tc>
          <w:tcPr>
            <w:tcW w:w="6944" w:type="dxa"/>
            <w:gridSpan w:val="3"/>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default" w:ascii="sans-serif" w:hAnsi="sans-serif" w:cs="sans-serif"/>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color w:val="000000"/>
                <w:sz w:val="20"/>
                <w:szCs w:val="20"/>
                <w:bdr w:val="none" w:color="auto" w:sz="0" w:space="0"/>
              </w:rPr>
              <w:t>行政强制</w:t>
            </w:r>
          </w:p>
        </w:tc>
        <w:tc>
          <w:tcPr>
            <w:tcW w:w="6944" w:type="dxa"/>
            <w:gridSpan w:val="3"/>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default" w:ascii="sans-serif" w:hAnsi="sans-serif" w:cs="sans-serif"/>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37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color w:val="000000"/>
                <w:sz w:val="20"/>
                <w:szCs w:val="20"/>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color w:val="000000"/>
                <w:sz w:val="20"/>
                <w:szCs w:val="20"/>
                <w:bdr w:val="none" w:color="auto" w:sz="0" w:space="0"/>
              </w:rPr>
              <w:t>信息内容</w:t>
            </w:r>
          </w:p>
        </w:tc>
        <w:tc>
          <w:tcPr>
            <w:tcW w:w="6944" w:type="dxa"/>
            <w:gridSpan w:val="3"/>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color w:val="000000"/>
                <w:sz w:val="20"/>
                <w:szCs w:val="20"/>
                <w:bdr w:val="none" w:color="auto" w:sz="0" w:space="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color w:val="000000"/>
                <w:sz w:val="20"/>
                <w:szCs w:val="20"/>
                <w:bdr w:val="none" w:color="auto" w:sz="0" w:space="0"/>
              </w:rPr>
              <w:t>行政事业性收费</w:t>
            </w:r>
          </w:p>
        </w:tc>
        <w:tc>
          <w:tcPr>
            <w:tcW w:w="6944" w:type="dxa"/>
            <w:gridSpan w:val="3"/>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sans-serif" w:hAnsi="sans-serif" w:cs="sans-serif"/>
          <w:i w:val="0"/>
          <w:caps w:val="0"/>
          <w:color w:val="333333"/>
          <w:spacing w:val="0"/>
          <w:sz w:val="21"/>
          <w:szCs w:val="21"/>
        </w:rPr>
      </w:pPr>
      <w:r>
        <w:rPr>
          <w:rFonts w:hint="default" w:ascii="黑体" w:hAnsi="宋体" w:eastAsia="黑体" w:cs="黑体"/>
          <w:i w:val="0"/>
          <w:caps w:val="0"/>
          <w:color w:val="333333"/>
          <w:spacing w:val="0"/>
          <w:sz w:val="32"/>
          <w:szCs w:val="32"/>
          <w:bdr w:val="none" w:color="auto" w:sz="0" w:space="0"/>
          <w:shd w:val="clear" w:fill="F8F8F8"/>
        </w:rPr>
        <w:t>三、收到和处理政府信息公开申请情况</w:t>
      </w:r>
    </w:p>
    <w:tbl>
      <w:tblPr>
        <w:tblW w:w="94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75"/>
        <w:gridCol w:w="823"/>
        <w:gridCol w:w="3349"/>
        <w:gridCol w:w="663"/>
        <w:gridCol w:w="671"/>
        <w:gridCol w:w="671"/>
        <w:gridCol w:w="671"/>
        <w:gridCol w:w="671"/>
        <w:gridCol w:w="672"/>
        <w:gridCol w:w="6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 w:hRule="atLeast"/>
          <w:jc w:val="center"/>
        </w:trPr>
        <w:tc>
          <w:tcPr>
            <w:tcW w:w="4747" w:type="dxa"/>
            <w:gridSpan w:val="3"/>
            <w:vMerge w:val="restart"/>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sz w:val="20"/>
                <w:szCs w:val="20"/>
                <w:bdr w:val="none" w:color="auto" w:sz="0" w:space="0"/>
              </w:rPr>
              <w:t>（本列数据的勾稽关系为：第一项加第二项之和，等于第三项加第四项之和）</w:t>
            </w:r>
          </w:p>
        </w:tc>
        <w:tc>
          <w:tcPr>
            <w:tcW w:w="4691" w:type="dxa"/>
            <w:gridSpan w:val="7"/>
            <w:tcBorders>
              <w:top w:val="single" w:color="auto" w:sz="8" w:space="0"/>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 w:hRule="atLeast"/>
          <w:jc w:val="center"/>
        </w:trPr>
        <w:tc>
          <w:tcPr>
            <w:tcW w:w="4747" w:type="dxa"/>
            <w:gridSpan w:val="3"/>
            <w:vMerge w:val="continue"/>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63" w:type="dxa"/>
            <w:vMerge w:val="restar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自然人</w:t>
            </w:r>
          </w:p>
        </w:tc>
        <w:tc>
          <w:tcPr>
            <w:tcW w:w="3356" w:type="dxa"/>
            <w:gridSpan w:val="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法人或其他组织</w:t>
            </w:r>
          </w:p>
        </w:tc>
        <w:tc>
          <w:tcPr>
            <w:tcW w:w="672" w:type="dxa"/>
            <w:vMerge w:val="restart"/>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30" w:hRule="atLeast"/>
          <w:jc w:val="center"/>
        </w:trPr>
        <w:tc>
          <w:tcPr>
            <w:tcW w:w="4747" w:type="dxa"/>
            <w:gridSpan w:val="3"/>
            <w:vMerge w:val="continue"/>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63" w:type="dxa"/>
            <w:vMerge w:val="continue"/>
            <w:tcBorders>
              <w:top w:val="nil"/>
              <w:left w:val="nil"/>
              <w:bottom w:val="single" w:color="auto" w:sz="8" w:space="0"/>
              <w:right w:val="single" w:color="auto" w:sz="8" w:space="0"/>
            </w:tcBorders>
            <w:shd w:val="clear"/>
            <w:tcMar>
              <w:left w:w="57" w:type="dxa"/>
              <w:right w:w="57" w:type="dxa"/>
            </w:tcMar>
            <w:vAlign w:val="center"/>
          </w:tcPr>
          <w:p>
            <w:pPr>
              <w:rPr>
                <w:rFonts w:hint="eastAsia" w:ascii="宋体"/>
                <w:sz w:val="24"/>
                <w:szCs w:val="24"/>
              </w:rPr>
            </w:pPr>
          </w:p>
        </w:tc>
        <w:tc>
          <w:tcPr>
            <w:tcW w:w="67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商业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企业</w:t>
            </w:r>
          </w:p>
        </w:tc>
        <w:tc>
          <w:tcPr>
            <w:tcW w:w="67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科研</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机构</w:t>
            </w:r>
          </w:p>
        </w:tc>
        <w:tc>
          <w:tcPr>
            <w:tcW w:w="67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社会公益组织</w:t>
            </w:r>
          </w:p>
        </w:tc>
        <w:tc>
          <w:tcPr>
            <w:tcW w:w="67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法律服务机构</w:t>
            </w:r>
          </w:p>
        </w:tc>
        <w:tc>
          <w:tcPr>
            <w:tcW w:w="67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其他</w:t>
            </w:r>
          </w:p>
        </w:tc>
        <w:tc>
          <w:tcPr>
            <w:tcW w:w="672"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 w:hRule="atLeast"/>
          <w:jc w:val="center"/>
        </w:trPr>
        <w:tc>
          <w:tcPr>
            <w:tcW w:w="4747"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sz w:val="20"/>
                <w:szCs w:val="20"/>
                <w:bdr w:val="none" w:color="auto" w:sz="0" w:space="0"/>
              </w:rPr>
              <w:t>一、本年新收政府信息公开申请数量</w:t>
            </w:r>
          </w:p>
        </w:tc>
        <w:tc>
          <w:tcPr>
            <w:tcW w:w="663"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1</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 w:hRule="atLeast"/>
          <w:jc w:val="center"/>
        </w:trPr>
        <w:tc>
          <w:tcPr>
            <w:tcW w:w="4747"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sz w:val="20"/>
                <w:szCs w:val="20"/>
                <w:bdr w:val="none" w:color="auto" w:sz="0" w:space="0"/>
              </w:rPr>
              <w:t>二、上年结转政府信息公开申请数量</w:t>
            </w:r>
          </w:p>
        </w:tc>
        <w:tc>
          <w:tcPr>
            <w:tcW w:w="663"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 w:hRule="atLeast"/>
          <w:jc w:val="center"/>
        </w:trPr>
        <w:tc>
          <w:tcPr>
            <w:tcW w:w="575" w:type="dxa"/>
            <w:vMerge w:val="restart"/>
            <w:tcBorders>
              <w:top w:val="nil"/>
              <w:left w:val="single" w:color="auto" w:sz="8" w:space="0"/>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sz w:val="20"/>
                <w:szCs w:val="20"/>
                <w:bdr w:val="none" w:color="auto" w:sz="0" w:space="0"/>
              </w:rPr>
              <w:t>三、本年度办理结果</w:t>
            </w:r>
          </w:p>
        </w:tc>
        <w:tc>
          <w:tcPr>
            <w:tcW w:w="4172" w:type="dxa"/>
            <w:gridSpan w:val="2"/>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sz w:val="20"/>
                <w:szCs w:val="20"/>
                <w:bdr w:val="none" w:color="auto" w:sz="0" w:space="0"/>
              </w:rPr>
              <w:t>（一）予以公开</w:t>
            </w:r>
          </w:p>
        </w:tc>
        <w:tc>
          <w:tcPr>
            <w:tcW w:w="663"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1</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 w:hRule="atLeast"/>
          <w:jc w:val="center"/>
        </w:trPr>
        <w:tc>
          <w:tcPr>
            <w:tcW w:w="57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172" w:type="dxa"/>
            <w:gridSpan w:val="2"/>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sz w:val="20"/>
                <w:szCs w:val="20"/>
                <w:bdr w:val="none" w:color="auto" w:sz="0" w:space="0"/>
              </w:rPr>
              <w:t>（二）部分公开</w:t>
            </w:r>
            <w:r>
              <w:rPr>
                <w:rFonts w:hint="default" w:ascii="楷体_GB2312" w:hAnsi="楷体_GB2312" w:eastAsia="楷体_GB2312" w:cs="楷体_GB2312"/>
                <w:sz w:val="20"/>
                <w:szCs w:val="20"/>
                <w:bdr w:val="none" w:color="auto" w:sz="0" w:space="0"/>
              </w:rPr>
              <w:t>（区分处理的，只计这一情形，不计其他情形）</w:t>
            </w:r>
          </w:p>
        </w:tc>
        <w:tc>
          <w:tcPr>
            <w:tcW w:w="663"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 w:hRule="atLeast"/>
          <w:jc w:val="center"/>
        </w:trPr>
        <w:tc>
          <w:tcPr>
            <w:tcW w:w="57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823" w:type="dxa"/>
            <w:vMerge w:val="restart"/>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sz w:val="20"/>
                <w:szCs w:val="20"/>
                <w:bdr w:val="none" w:color="auto" w:sz="0" w:space="0"/>
              </w:rPr>
              <w:t>（三）不予公开</w:t>
            </w:r>
          </w:p>
        </w:tc>
        <w:tc>
          <w:tcPr>
            <w:tcW w:w="334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sz w:val="20"/>
                <w:szCs w:val="20"/>
                <w:bdr w:val="none" w:color="auto" w:sz="0" w:space="0"/>
              </w:rPr>
              <w:t>1.属于国家秘密</w:t>
            </w:r>
          </w:p>
        </w:tc>
        <w:tc>
          <w:tcPr>
            <w:tcW w:w="663"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 w:hRule="atLeast"/>
          <w:jc w:val="center"/>
        </w:trPr>
        <w:tc>
          <w:tcPr>
            <w:tcW w:w="57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82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34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sz w:val="20"/>
                <w:szCs w:val="20"/>
                <w:bdr w:val="none" w:color="auto" w:sz="0" w:space="0"/>
              </w:rPr>
              <w:t>2.其他法律行政法规禁止公开</w:t>
            </w:r>
          </w:p>
        </w:tc>
        <w:tc>
          <w:tcPr>
            <w:tcW w:w="663"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1" w:hRule="atLeast"/>
          <w:jc w:val="center"/>
        </w:trPr>
        <w:tc>
          <w:tcPr>
            <w:tcW w:w="57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82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34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sz w:val="20"/>
                <w:szCs w:val="20"/>
                <w:bdr w:val="none" w:color="auto" w:sz="0" w:space="0"/>
              </w:rPr>
              <w:t>3.危及“三安全一稳定”</w:t>
            </w:r>
          </w:p>
        </w:tc>
        <w:tc>
          <w:tcPr>
            <w:tcW w:w="663"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 w:hRule="atLeast"/>
          <w:jc w:val="center"/>
        </w:trPr>
        <w:tc>
          <w:tcPr>
            <w:tcW w:w="57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82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34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sz w:val="20"/>
                <w:szCs w:val="20"/>
                <w:bdr w:val="none" w:color="auto" w:sz="0" w:space="0"/>
              </w:rPr>
              <w:t>4.保护第三方合法权益</w:t>
            </w:r>
          </w:p>
        </w:tc>
        <w:tc>
          <w:tcPr>
            <w:tcW w:w="663"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 w:hRule="atLeast"/>
          <w:jc w:val="center"/>
        </w:trPr>
        <w:tc>
          <w:tcPr>
            <w:tcW w:w="57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82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34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sz w:val="20"/>
                <w:szCs w:val="20"/>
                <w:bdr w:val="none" w:color="auto" w:sz="0" w:space="0"/>
              </w:rPr>
              <w:t>5.属于三类内部事务信息</w:t>
            </w:r>
          </w:p>
        </w:tc>
        <w:tc>
          <w:tcPr>
            <w:tcW w:w="663"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 w:hRule="atLeast"/>
          <w:jc w:val="center"/>
        </w:trPr>
        <w:tc>
          <w:tcPr>
            <w:tcW w:w="57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82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34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sz w:val="20"/>
                <w:szCs w:val="20"/>
                <w:bdr w:val="none" w:color="auto" w:sz="0" w:space="0"/>
              </w:rPr>
              <w:t>6.属于四类过程性信息</w:t>
            </w:r>
          </w:p>
        </w:tc>
        <w:tc>
          <w:tcPr>
            <w:tcW w:w="663"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 w:hRule="atLeast"/>
          <w:jc w:val="center"/>
        </w:trPr>
        <w:tc>
          <w:tcPr>
            <w:tcW w:w="57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82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34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sz w:val="20"/>
                <w:szCs w:val="20"/>
                <w:bdr w:val="none" w:color="auto" w:sz="0" w:space="0"/>
              </w:rPr>
              <w:t>7.属于行政执法案卷</w:t>
            </w:r>
          </w:p>
        </w:tc>
        <w:tc>
          <w:tcPr>
            <w:tcW w:w="663"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 w:hRule="atLeast"/>
          <w:jc w:val="center"/>
        </w:trPr>
        <w:tc>
          <w:tcPr>
            <w:tcW w:w="57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82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34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sz w:val="20"/>
                <w:szCs w:val="20"/>
                <w:bdr w:val="none" w:color="auto" w:sz="0" w:space="0"/>
              </w:rPr>
              <w:t>8.属于行政查询事项</w:t>
            </w:r>
          </w:p>
        </w:tc>
        <w:tc>
          <w:tcPr>
            <w:tcW w:w="663"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 w:hRule="atLeast"/>
          <w:jc w:val="center"/>
        </w:trPr>
        <w:tc>
          <w:tcPr>
            <w:tcW w:w="57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823" w:type="dxa"/>
            <w:vMerge w:val="restart"/>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sz w:val="20"/>
                <w:szCs w:val="20"/>
                <w:bdr w:val="none" w:color="auto" w:sz="0" w:space="0"/>
              </w:rPr>
              <w:t>（四）无法提供</w:t>
            </w:r>
          </w:p>
        </w:tc>
        <w:tc>
          <w:tcPr>
            <w:tcW w:w="334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sz w:val="20"/>
                <w:szCs w:val="20"/>
                <w:bdr w:val="none" w:color="auto" w:sz="0" w:space="0"/>
              </w:rPr>
              <w:t>1.本机关不掌握相关政府信息</w:t>
            </w:r>
          </w:p>
        </w:tc>
        <w:tc>
          <w:tcPr>
            <w:tcW w:w="663"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 w:hRule="atLeast"/>
          <w:jc w:val="center"/>
        </w:trPr>
        <w:tc>
          <w:tcPr>
            <w:tcW w:w="57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82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34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sz w:val="20"/>
                <w:szCs w:val="20"/>
                <w:bdr w:val="none" w:color="auto" w:sz="0" w:space="0"/>
              </w:rPr>
              <w:t>2.没有现成信息需要另行制作</w:t>
            </w:r>
          </w:p>
        </w:tc>
        <w:tc>
          <w:tcPr>
            <w:tcW w:w="663"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 w:hRule="atLeast"/>
          <w:jc w:val="center"/>
        </w:trPr>
        <w:tc>
          <w:tcPr>
            <w:tcW w:w="57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82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34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sz w:val="20"/>
                <w:szCs w:val="20"/>
                <w:bdr w:val="none" w:color="auto" w:sz="0" w:space="0"/>
              </w:rPr>
              <w:t>3.补正后申请内容仍不明确</w:t>
            </w:r>
          </w:p>
        </w:tc>
        <w:tc>
          <w:tcPr>
            <w:tcW w:w="663"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 w:hRule="atLeast"/>
          <w:jc w:val="center"/>
        </w:trPr>
        <w:tc>
          <w:tcPr>
            <w:tcW w:w="57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823" w:type="dxa"/>
            <w:vMerge w:val="restart"/>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sz w:val="20"/>
                <w:szCs w:val="20"/>
                <w:bdr w:val="none" w:color="auto" w:sz="0" w:space="0"/>
              </w:rPr>
              <w:t>（五）不予处理</w:t>
            </w:r>
          </w:p>
        </w:tc>
        <w:tc>
          <w:tcPr>
            <w:tcW w:w="334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sz w:val="20"/>
                <w:szCs w:val="20"/>
                <w:bdr w:val="none" w:color="auto" w:sz="0" w:space="0"/>
              </w:rPr>
              <w:t>1.信访举报投诉类申请</w:t>
            </w:r>
          </w:p>
        </w:tc>
        <w:tc>
          <w:tcPr>
            <w:tcW w:w="663"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 w:hRule="atLeast"/>
          <w:jc w:val="center"/>
        </w:trPr>
        <w:tc>
          <w:tcPr>
            <w:tcW w:w="57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82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34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sz w:val="20"/>
                <w:szCs w:val="20"/>
                <w:bdr w:val="none" w:color="auto" w:sz="0" w:space="0"/>
              </w:rPr>
              <w:t>2.重复申请</w:t>
            </w:r>
          </w:p>
        </w:tc>
        <w:tc>
          <w:tcPr>
            <w:tcW w:w="663"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 w:hRule="atLeast"/>
          <w:jc w:val="center"/>
        </w:trPr>
        <w:tc>
          <w:tcPr>
            <w:tcW w:w="57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82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34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sz w:val="20"/>
                <w:szCs w:val="20"/>
                <w:bdr w:val="none" w:color="auto" w:sz="0" w:space="0"/>
              </w:rPr>
              <w:t>3.要求提供公开出版物</w:t>
            </w:r>
          </w:p>
        </w:tc>
        <w:tc>
          <w:tcPr>
            <w:tcW w:w="663"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 w:hRule="atLeast"/>
          <w:jc w:val="center"/>
        </w:trPr>
        <w:tc>
          <w:tcPr>
            <w:tcW w:w="57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82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34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sz w:val="20"/>
                <w:szCs w:val="20"/>
                <w:bdr w:val="none" w:color="auto" w:sz="0" w:space="0"/>
              </w:rPr>
              <w:t>4.无正当理由大量反复申请</w:t>
            </w:r>
          </w:p>
        </w:tc>
        <w:tc>
          <w:tcPr>
            <w:tcW w:w="663"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4" w:hRule="atLeast"/>
          <w:jc w:val="center"/>
        </w:trPr>
        <w:tc>
          <w:tcPr>
            <w:tcW w:w="57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82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349" w:type="dxa"/>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rPr>
                <w:rFonts w:hint="default" w:ascii="sans-serif" w:hAnsi="sans-serif" w:cs="sans-serif"/>
                <w:sz w:val="21"/>
                <w:szCs w:val="21"/>
              </w:rPr>
            </w:pPr>
            <w:r>
              <w:rPr>
                <w:rFonts w:hint="eastAsia" w:ascii="宋体" w:hAnsi="宋体" w:eastAsia="宋体" w:cs="宋体"/>
                <w:sz w:val="20"/>
                <w:szCs w:val="20"/>
                <w:bdr w:val="none" w:color="auto" w:sz="0" w:space="0"/>
              </w:rPr>
              <w:t>5.要求行政机关确认或重新出具已获取信息</w:t>
            </w:r>
          </w:p>
        </w:tc>
        <w:tc>
          <w:tcPr>
            <w:tcW w:w="663" w:type="dxa"/>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 w:hRule="atLeast"/>
          <w:jc w:val="center"/>
        </w:trPr>
        <w:tc>
          <w:tcPr>
            <w:tcW w:w="57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823" w:type="dxa"/>
            <w:vMerge w:val="restart"/>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sz w:val="20"/>
                <w:szCs w:val="20"/>
                <w:bdr w:val="none" w:color="auto" w:sz="0" w:space="0"/>
              </w:rPr>
              <w:t>（六）其他处理</w:t>
            </w:r>
          </w:p>
        </w:tc>
        <w:tc>
          <w:tcPr>
            <w:tcW w:w="334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rPr>
                <w:rFonts w:hint="default" w:ascii="sans-serif" w:hAnsi="sans-serif" w:cs="sans-serif"/>
                <w:sz w:val="21"/>
                <w:szCs w:val="21"/>
              </w:rPr>
            </w:pPr>
            <w:r>
              <w:rPr>
                <w:rFonts w:hint="eastAsia" w:ascii="宋体" w:hAnsi="宋体" w:eastAsia="宋体" w:cs="宋体"/>
                <w:sz w:val="20"/>
                <w:szCs w:val="20"/>
                <w:bdr w:val="none" w:color="auto" w:sz="0" w:space="0"/>
              </w:rPr>
              <w:t>1.申请人无正当理由逾期不补正、行政机关不再处理其政府信息公开申请</w:t>
            </w:r>
          </w:p>
        </w:tc>
        <w:tc>
          <w:tcPr>
            <w:tcW w:w="663"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 w:hRule="atLeast"/>
          <w:jc w:val="center"/>
        </w:trPr>
        <w:tc>
          <w:tcPr>
            <w:tcW w:w="57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82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34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rPr>
                <w:rFonts w:hint="default" w:ascii="sans-serif" w:hAnsi="sans-serif" w:cs="sans-serif"/>
                <w:sz w:val="21"/>
                <w:szCs w:val="21"/>
              </w:rPr>
            </w:pPr>
            <w:r>
              <w:rPr>
                <w:rFonts w:hint="eastAsia" w:ascii="宋体" w:hAnsi="宋体" w:eastAsia="宋体" w:cs="宋体"/>
                <w:sz w:val="20"/>
                <w:szCs w:val="20"/>
                <w:bdr w:val="none" w:color="auto" w:sz="0" w:space="0"/>
              </w:rPr>
              <w:t>2.申请人逾期未按收费通知要求缴纳费用、行政机关不再处理其政府信息公开申请</w:t>
            </w:r>
          </w:p>
        </w:tc>
        <w:tc>
          <w:tcPr>
            <w:tcW w:w="663"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 w:hRule="atLeast"/>
          <w:jc w:val="center"/>
        </w:trPr>
        <w:tc>
          <w:tcPr>
            <w:tcW w:w="57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82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34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sz w:val="20"/>
                <w:szCs w:val="20"/>
                <w:bdr w:val="none" w:color="auto" w:sz="0" w:space="0"/>
              </w:rPr>
              <w:t>3.其他</w:t>
            </w:r>
          </w:p>
        </w:tc>
        <w:tc>
          <w:tcPr>
            <w:tcW w:w="663"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 w:hRule="atLeast"/>
          <w:jc w:val="center"/>
        </w:trPr>
        <w:tc>
          <w:tcPr>
            <w:tcW w:w="575"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172" w:type="dxa"/>
            <w:gridSpan w:val="2"/>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sz w:val="20"/>
                <w:szCs w:val="20"/>
                <w:bdr w:val="none" w:color="auto" w:sz="0" w:space="0"/>
              </w:rPr>
              <w:t>（七）总计</w:t>
            </w:r>
          </w:p>
        </w:tc>
        <w:tc>
          <w:tcPr>
            <w:tcW w:w="663"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1</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7" w:hRule="atLeast"/>
          <w:jc w:val="center"/>
        </w:trPr>
        <w:tc>
          <w:tcPr>
            <w:tcW w:w="4747"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left"/>
              <w:rPr>
                <w:rFonts w:hint="default" w:ascii="sans-serif" w:hAnsi="sans-serif" w:cs="sans-serif"/>
                <w:sz w:val="21"/>
                <w:szCs w:val="21"/>
              </w:rPr>
            </w:pPr>
            <w:r>
              <w:rPr>
                <w:rFonts w:hint="eastAsia" w:ascii="宋体" w:hAnsi="宋体" w:eastAsia="宋体" w:cs="宋体"/>
                <w:sz w:val="20"/>
                <w:szCs w:val="20"/>
                <w:bdr w:val="none" w:color="auto" w:sz="0" w:space="0"/>
              </w:rPr>
              <w:t>四、结转下年度继续办理</w:t>
            </w:r>
          </w:p>
        </w:tc>
        <w:tc>
          <w:tcPr>
            <w:tcW w:w="663"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7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sans-serif" w:hAnsi="sans-serif" w:cs="sans-serif"/>
          <w:i w:val="0"/>
          <w:caps w:val="0"/>
          <w:color w:val="333333"/>
          <w:spacing w:val="0"/>
          <w:sz w:val="21"/>
          <w:szCs w:val="21"/>
        </w:rPr>
      </w:pPr>
      <w:r>
        <w:rPr>
          <w:rFonts w:hint="default" w:ascii="黑体" w:hAnsi="宋体" w:eastAsia="黑体" w:cs="黑体"/>
          <w:i w:val="0"/>
          <w:caps w:val="0"/>
          <w:color w:val="333333"/>
          <w:spacing w:val="0"/>
          <w:sz w:val="32"/>
          <w:szCs w:val="32"/>
          <w:bdr w:val="none" w:color="auto" w:sz="0" w:space="0"/>
          <w:shd w:val="clear" w:fill="F8F8F8"/>
        </w:rPr>
        <w:t>四、政府信息公开行政复议、行政诉讼情况</w:t>
      </w:r>
    </w:p>
    <w:tbl>
      <w:tblPr>
        <w:tblW w:w="96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40"/>
        <w:gridCol w:w="640"/>
        <w:gridCol w:w="640"/>
        <w:gridCol w:w="640"/>
        <w:gridCol w:w="642"/>
        <w:gridCol w:w="640"/>
        <w:gridCol w:w="640"/>
        <w:gridCol w:w="641"/>
        <w:gridCol w:w="641"/>
        <w:gridCol w:w="643"/>
        <w:gridCol w:w="642"/>
        <w:gridCol w:w="642"/>
        <w:gridCol w:w="642"/>
        <w:gridCol w:w="642"/>
        <w:gridCol w:w="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jc w:val="center"/>
        </w:trPr>
        <w:tc>
          <w:tcPr>
            <w:tcW w:w="3202"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行政复议</w:t>
            </w:r>
          </w:p>
        </w:tc>
        <w:tc>
          <w:tcPr>
            <w:tcW w:w="6417" w:type="dxa"/>
            <w:gridSpan w:val="10"/>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7" w:hRule="atLeast"/>
          <w:jc w:val="center"/>
        </w:trPr>
        <w:tc>
          <w:tcPr>
            <w:tcW w:w="64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结果维持</w:t>
            </w:r>
          </w:p>
        </w:tc>
        <w:tc>
          <w:tcPr>
            <w:tcW w:w="64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结果纠正</w:t>
            </w:r>
          </w:p>
        </w:tc>
        <w:tc>
          <w:tcPr>
            <w:tcW w:w="64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其他结果</w:t>
            </w:r>
          </w:p>
        </w:tc>
        <w:tc>
          <w:tcPr>
            <w:tcW w:w="64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尚未审结</w:t>
            </w:r>
          </w:p>
        </w:tc>
        <w:tc>
          <w:tcPr>
            <w:tcW w:w="642"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总计</w:t>
            </w:r>
          </w:p>
        </w:tc>
        <w:tc>
          <w:tcPr>
            <w:tcW w:w="3205" w:type="dxa"/>
            <w:gridSpan w:val="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未经复议直接起诉</w:t>
            </w:r>
          </w:p>
        </w:tc>
        <w:tc>
          <w:tcPr>
            <w:tcW w:w="3212" w:type="dxa"/>
            <w:gridSpan w:val="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5" w:hRule="atLeast"/>
          <w:jc w:val="center"/>
        </w:trPr>
        <w:tc>
          <w:tcPr>
            <w:tcW w:w="64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结果维持</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结果纠正</w:t>
            </w:r>
          </w:p>
        </w:tc>
        <w:tc>
          <w:tcPr>
            <w:tcW w:w="64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其他结果</w:t>
            </w:r>
          </w:p>
        </w:tc>
        <w:tc>
          <w:tcPr>
            <w:tcW w:w="64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尚未审结</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color w:val="000000"/>
                <w:sz w:val="20"/>
                <w:szCs w:val="20"/>
                <w:bdr w:val="none" w:color="auto" w:sz="0" w:space="0"/>
              </w:rPr>
              <w:t>总计</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结果维持</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结果纠正</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color w:val="000000"/>
                <w:sz w:val="20"/>
                <w:szCs w:val="20"/>
                <w:bdr w:val="none" w:color="auto" w:sz="0" w:space="0"/>
              </w:rPr>
              <w:t>其他结果</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尚未审结</w:t>
            </w:r>
          </w:p>
        </w:tc>
        <w:tc>
          <w:tcPr>
            <w:tcW w:w="64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color w:val="000000"/>
                <w:sz w:val="20"/>
                <w:szCs w:val="20"/>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2" w:hRule="atLeast"/>
          <w:jc w:val="center"/>
        </w:trPr>
        <w:tc>
          <w:tcPr>
            <w:tcW w:w="6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4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4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sans-serif" w:hAnsi="sans-serif" w:cs="sans-serif"/>
                <w:sz w:val="21"/>
                <w:szCs w:val="21"/>
              </w:rPr>
            </w:pPr>
            <w:r>
              <w:rPr>
                <w:rFonts w:hint="eastAsia" w:ascii="宋体" w:hAnsi="宋体" w:eastAsia="宋体" w:cs="宋体"/>
                <w:sz w:val="20"/>
                <w:szCs w:val="20"/>
                <w:bdr w:val="none" w:color="auto" w:sz="0" w:space="0"/>
              </w:rPr>
              <w:t>0</w:t>
            </w:r>
          </w:p>
        </w:tc>
        <w:tc>
          <w:tcPr>
            <w:tcW w:w="64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rPr>
                <w:rFonts w:hint="default" w:ascii="sans-serif" w:hAnsi="sans-serif" w:cs="sans-serif"/>
                <w:sz w:val="21"/>
                <w:szCs w:val="21"/>
              </w:rPr>
            </w:pPr>
            <w:r>
              <w:rPr>
                <w:rFonts w:hint="eastAsia" w:ascii="宋体" w:hAnsi="宋体" w:eastAsia="宋体" w:cs="宋体"/>
                <w:sz w:val="20"/>
                <w:szCs w:val="20"/>
                <w:bdr w:val="none" w:color="auto" w:sz="0" w:space="0"/>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sans-serif" w:hAnsi="sans-serif" w:cs="sans-serif"/>
          <w:i w:val="0"/>
          <w:caps w:val="0"/>
          <w:color w:val="333333"/>
          <w:spacing w:val="0"/>
          <w:sz w:val="21"/>
          <w:szCs w:val="21"/>
        </w:rPr>
      </w:pPr>
      <w:r>
        <w:rPr>
          <w:rFonts w:hint="default" w:ascii="黑体" w:hAnsi="宋体" w:eastAsia="黑体" w:cs="黑体"/>
          <w:i w:val="0"/>
          <w:caps w:val="0"/>
          <w:color w:val="333333"/>
          <w:spacing w:val="0"/>
          <w:sz w:val="32"/>
          <w:szCs w:val="32"/>
          <w:bdr w:val="none" w:color="auto" w:sz="0" w:space="0"/>
          <w:shd w:val="clear" w:fill="F8F8F8"/>
        </w:rPr>
        <w:t>五、政府信息公开工作存在的主要问题及改进情况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0"/>
        <w:jc w:val="both"/>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000000"/>
          <w:spacing w:val="0"/>
          <w:sz w:val="32"/>
          <w:szCs w:val="32"/>
          <w:bdr w:val="none" w:color="auto" w:sz="0" w:space="0"/>
          <w:shd w:val="clear" w:fill="F8F8F8"/>
        </w:rPr>
        <w:t>2021</w:t>
      </w:r>
      <w:r>
        <w:rPr>
          <w:rFonts w:hint="default" w:ascii="仿宋_GB2312" w:hAnsi="仿宋_GB2312" w:eastAsia="仿宋_GB2312" w:cs="仿宋_GB2312"/>
          <w:i w:val="0"/>
          <w:caps w:val="0"/>
          <w:color w:val="000000"/>
          <w:spacing w:val="0"/>
          <w:sz w:val="32"/>
          <w:szCs w:val="32"/>
          <w:bdr w:val="none" w:color="auto" w:sz="0" w:space="0"/>
          <w:shd w:val="clear" w:fill="F8F8F8"/>
        </w:rPr>
        <w:t>年度，舒城县重点工程建设管理处在政府信息公开工作虽取得一定成效，但是对照文件和上级的要求还有一定的差距。主要表现在依法主动公开意识有待增强、文件政策解读水平有待提高、政府信息公开队伍建设有待完善、部分法定公开内容存在公开不及时、不规范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eastAsia" w:ascii="宋体" w:hAnsi="宋体" w:eastAsia="宋体" w:cs="宋体"/>
          <w:i w:val="0"/>
          <w:caps w:val="0"/>
          <w:color w:val="333333"/>
          <w:spacing w:val="0"/>
          <w:sz w:val="24"/>
          <w:szCs w:val="24"/>
        </w:rPr>
      </w:pPr>
      <w:r>
        <w:rPr>
          <w:rFonts w:hint="default" w:ascii="仿宋_GB2312" w:hAnsi="仿宋_GB2312" w:eastAsia="仿宋_GB2312" w:cs="仿宋_GB2312"/>
          <w:i w:val="0"/>
          <w:caps w:val="0"/>
          <w:color w:val="000000"/>
          <w:spacing w:val="0"/>
          <w:sz w:val="32"/>
          <w:szCs w:val="32"/>
          <w:bdr w:val="none" w:color="auto" w:sz="0" w:space="0"/>
          <w:shd w:val="clear" w:fill="F8F8F8"/>
        </w:rPr>
        <w:t>下一步我处将全面贯彻落实省、市、县政府信息公开工作部署，细化措施、</w:t>
      </w:r>
      <w:r>
        <w:rPr>
          <w:rFonts w:hint="default" w:ascii="仿宋_GB2312" w:hAnsi="仿宋_GB2312" w:eastAsia="仿宋_GB2312" w:cs="仿宋_GB2312"/>
          <w:i w:val="0"/>
          <w:caps w:val="0"/>
          <w:color w:val="333333"/>
          <w:spacing w:val="0"/>
          <w:sz w:val="32"/>
          <w:szCs w:val="32"/>
          <w:bdr w:val="none" w:color="auto" w:sz="0" w:space="0"/>
          <w:shd w:val="clear" w:fill="FFFFFF"/>
        </w:rPr>
        <w:t>重点突破，</w:t>
      </w:r>
      <w:r>
        <w:rPr>
          <w:rFonts w:hint="default" w:ascii="仿宋_GB2312" w:hAnsi="仿宋_GB2312" w:eastAsia="仿宋_GB2312" w:cs="仿宋_GB2312"/>
          <w:i w:val="0"/>
          <w:caps w:val="0"/>
          <w:color w:val="000000"/>
          <w:spacing w:val="0"/>
          <w:sz w:val="32"/>
          <w:szCs w:val="32"/>
          <w:bdr w:val="none" w:color="auto" w:sz="0" w:space="0"/>
          <w:shd w:val="clear" w:fill="F8F8F8"/>
        </w:rPr>
        <w:t>确保政府信息公开工作取得实效。一是加强组织领导。提高对政务公开工作的重要性认识，明确推进政务公开的目标任务，落实目标责任制，不断完善和改进政府信息公开工作。二是完善组织培训。通过思想政治教育和业务培训，不断提高干部职工的服务意识和宗旨意识，打造一支责任意识强、专业水平高的工作队伍，确保政务公开工作顺利开展。三是注重政务公开实效。规范政务公开形式，立足群众，解决群众关心的热点、难点问题，真正做到解民忧、纾民困。进一步加强信息主动公开工作，充分发挥好信息公开平台的桥梁作用，把信息公开作为长期的动态工作落到实处，推动政务信息公开工作再上新台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sans-serif" w:hAnsi="sans-serif" w:cs="sans-serif"/>
          <w:i w:val="0"/>
          <w:caps w:val="0"/>
          <w:color w:val="333333"/>
          <w:spacing w:val="0"/>
          <w:sz w:val="21"/>
          <w:szCs w:val="21"/>
        </w:rPr>
      </w:pPr>
      <w:r>
        <w:rPr>
          <w:rFonts w:hint="default" w:ascii="黑体" w:hAnsi="宋体" w:eastAsia="黑体" w:cs="黑体"/>
          <w:i w:val="0"/>
          <w:caps w:val="0"/>
          <w:color w:val="333333"/>
          <w:spacing w:val="0"/>
          <w:sz w:val="32"/>
          <w:szCs w:val="32"/>
          <w:bdr w:val="none" w:color="auto" w:sz="0" w:space="0"/>
          <w:shd w:val="clear" w:fill="F8F8F8"/>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sans-serif" w:hAnsi="sans-serif" w:cs="sans-serif"/>
          <w:i w:val="0"/>
          <w:caps w:val="0"/>
          <w:color w:val="333333"/>
          <w:spacing w:val="0"/>
          <w:sz w:val="21"/>
          <w:szCs w:val="21"/>
        </w:rPr>
      </w:pPr>
      <w:r>
        <w:rPr>
          <w:rFonts w:hint="default" w:ascii="仿宋_GB2312" w:hAnsi="仿宋_GB2312" w:eastAsia="仿宋_GB2312" w:cs="仿宋_GB2312"/>
          <w:i w:val="0"/>
          <w:caps w:val="0"/>
          <w:color w:val="333333"/>
          <w:spacing w:val="0"/>
          <w:sz w:val="32"/>
          <w:szCs w:val="32"/>
          <w:bdr w:val="none" w:color="auto" w:sz="0" w:space="0"/>
          <w:shd w:val="clear" w:fill="F8F8F8"/>
        </w:rPr>
        <w:t>按照《国务院办公厅关于印发〈政府信息公开信息处理费管理办法〉的通知》（国办函〔</w:t>
      </w:r>
      <w:r>
        <w:rPr>
          <w:rFonts w:hint="default" w:ascii="Times New Roman" w:hAnsi="Times New Roman" w:cs="Times New Roman"/>
          <w:i w:val="0"/>
          <w:caps w:val="0"/>
          <w:color w:val="333333"/>
          <w:spacing w:val="0"/>
          <w:sz w:val="32"/>
          <w:szCs w:val="32"/>
          <w:bdr w:val="none" w:color="auto" w:sz="0" w:space="0"/>
          <w:shd w:val="clear" w:fill="F8F8F8"/>
        </w:rPr>
        <w:t>2020</w:t>
      </w:r>
      <w:r>
        <w:rPr>
          <w:rFonts w:hint="default" w:ascii="仿宋_GB2312" w:hAnsi="仿宋_GB2312" w:eastAsia="仿宋_GB2312" w:cs="仿宋_GB2312"/>
          <w:i w:val="0"/>
          <w:caps w:val="0"/>
          <w:color w:val="333333"/>
          <w:spacing w:val="0"/>
          <w:sz w:val="32"/>
          <w:szCs w:val="32"/>
          <w:bdr w:val="none" w:color="auto" w:sz="0" w:space="0"/>
          <w:shd w:val="clear" w:fill="F8F8F8"/>
        </w:rPr>
        <w:t>〕</w:t>
      </w:r>
      <w:r>
        <w:rPr>
          <w:rFonts w:hint="default" w:ascii="Times New Roman" w:hAnsi="Times New Roman" w:cs="Times New Roman"/>
          <w:i w:val="0"/>
          <w:caps w:val="0"/>
          <w:color w:val="333333"/>
          <w:spacing w:val="0"/>
          <w:sz w:val="32"/>
          <w:szCs w:val="32"/>
          <w:bdr w:val="none" w:color="auto" w:sz="0" w:space="0"/>
          <w:shd w:val="clear" w:fill="F8F8F8"/>
        </w:rPr>
        <w:t>109</w:t>
      </w:r>
      <w:r>
        <w:rPr>
          <w:rFonts w:hint="default" w:ascii="仿宋_GB2312" w:hAnsi="仿宋_GB2312" w:eastAsia="仿宋_GB2312" w:cs="仿宋_GB2312"/>
          <w:i w:val="0"/>
          <w:caps w:val="0"/>
          <w:color w:val="333333"/>
          <w:spacing w:val="0"/>
          <w:sz w:val="32"/>
          <w:szCs w:val="32"/>
          <w:bdr w:val="none" w:color="auto" w:sz="0" w:space="0"/>
          <w:shd w:val="clear" w:fill="F8F8F8"/>
        </w:rPr>
        <w:t>号）规定的按件、按量收费标准，本年度没有产生信息公开处理费。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sans-serif" w:hAnsi="sans-serif" w:cs="sans-serif"/>
          <w:i w:val="0"/>
          <w:caps w:val="0"/>
          <w:color w:val="333333"/>
          <w:spacing w:val="0"/>
          <w:sz w:val="21"/>
          <w:szCs w:val="21"/>
        </w:rPr>
      </w:pPr>
      <w:r>
        <w:rPr>
          <w:rFonts w:hint="default" w:ascii="仿宋_GB2312" w:hAnsi="仿宋_GB2312" w:eastAsia="仿宋_GB2312" w:cs="仿宋_GB2312"/>
          <w:i w:val="0"/>
          <w:caps w:val="0"/>
          <w:color w:val="333333"/>
          <w:spacing w:val="0"/>
          <w:sz w:val="32"/>
          <w:szCs w:val="32"/>
          <w:bdr w:val="none" w:color="auto" w:sz="0" w:space="0"/>
          <w:shd w:val="clear" w:fill="F8F8F8"/>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sans-serif" w:hAnsi="sans-serif" w:cs="sans-serif"/>
          <w:i w:val="0"/>
          <w:caps w:val="0"/>
          <w:color w:val="333333"/>
          <w:spacing w:val="0"/>
          <w:sz w:val="21"/>
          <w:szCs w:val="21"/>
        </w:rPr>
      </w:pPr>
      <w:r>
        <w:rPr>
          <w:rFonts w:hint="default" w:ascii="仿宋_GB2312" w:hAnsi="仿宋_GB2312" w:eastAsia="仿宋_GB2312" w:cs="仿宋_GB2312"/>
          <w:i w:val="0"/>
          <w:caps w:val="0"/>
          <w:color w:val="333333"/>
          <w:spacing w:val="0"/>
          <w:sz w:val="32"/>
          <w:szCs w:val="32"/>
          <w:bdr w:val="none" w:color="auto" w:sz="0" w:space="0"/>
          <w:shd w:val="clear" w:fill="F8F8F8"/>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320"/>
        <w:jc w:val="both"/>
        <w:rPr>
          <w:rFonts w:hint="default" w:ascii="sans-serif" w:hAnsi="sans-serif" w:cs="sans-serif"/>
          <w:i w:val="0"/>
          <w:caps w:val="0"/>
          <w:color w:val="333333"/>
          <w:spacing w:val="0"/>
          <w:sz w:val="21"/>
          <w:szCs w:val="21"/>
        </w:rPr>
      </w:pPr>
      <w:r>
        <w:rPr>
          <w:rFonts w:hint="default" w:ascii="仿宋_GB2312" w:hAnsi="仿宋_GB2312" w:eastAsia="仿宋_GB2312" w:cs="仿宋_GB2312"/>
          <w:i w:val="0"/>
          <w:caps w:val="0"/>
          <w:color w:val="333333"/>
          <w:spacing w:val="0"/>
          <w:sz w:val="32"/>
          <w:szCs w:val="32"/>
          <w:bdr w:val="none" w:color="auto" w:sz="0" w:space="0"/>
          <w:shd w:val="clear" w:fill="F8F8F8"/>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5440"/>
        <w:jc w:val="both"/>
        <w:rPr>
          <w:rFonts w:hint="default" w:ascii="sans-serif" w:hAnsi="sans-serif" w:cs="sans-serif"/>
          <w:i w:val="0"/>
          <w:caps w:val="0"/>
          <w:color w:val="333333"/>
          <w:spacing w:val="0"/>
          <w:sz w:val="21"/>
          <w:szCs w:val="21"/>
        </w:rPr>
      </w:pPr>
      <w:r>
        <w:rPr>
          <w:rFonts w:hint="default" w:ascii="仿宋_GB2312" w:hAnsi="仿宋_GB2312" w:eastAsia="仿宋_GB2312" w:cs="仿宋_GB2312"/>
          <w:i w:val="0"/>
          <w:caps w:val="0"/>
          <w:color w:val="333333"/>
          <w:spacing w:val="0"/>
          <w:sz w:val="32"/>
          <w:szCs w:val="32"/>
          <w:bdr w:val="none" w:color="auto" w:sz="0" w:space="0"/>
          <w:shd w:val="clear" w:fill="F8F8F8"/>
        </w:rPr>
        <w:t>                                  舒城县重点工程建设管理处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40"/>
        <w:jc w:val="both"/>
        <w:rPr>
          <w:rFonts w:hint="default" w:ascii="sans-serif" w:hAnsi="sans-serif" w:cs="sans-serif"/>
          <w:i w:val="0"/>
          <w:caps w:val="0"/>
          <w:color w:val="333333"/>
          <w:spacing w:val="0"/>
          <w:sz w:val="21"/>
          <w:szCs w:val="21"/>
        </w:rPr>
      </w:pPr>
      <w:r>
        <w:rPr>
          <w:rFonts w:hint="default" w:ascii="仿宋_GB2312" w:hAnsi="仿宋_GB2312" w:eastAsia="仿宋_GB2312" w:cs="仿宋_GB2312"/>
          <w:i w:val="0"/>
          <w:caps w:val="0"/>
          <w:color w:val="333333"/>
          <w:spacing w:val="0"/>
          <w:sz w:val="32"/>
          <w:szCs w:val="32"/>
          <w:bdr w:val="none" w:color="auto" w:sz="0" w:space="0"/>
          <w:shd w:val="clear" w:fill="F8F8F8"/>
        </w:rPr>
        <w:t>                                                                                     </w:t>
      </w:r>
      <w:r>
        <w:rPr>
          <w:rFonts w:hint="default" w:ascii="Times New Roman" w:hAnsi="Times New Roman" w:cs="Times New Roman"/>
          <w:i w:val="0"/>
          <w:caps w:val="0"/>
          <w:color w:val="333333"/>
          <w:spacing w:val="0"/>
          <w:sz w:val="32"/>
          <w:szCs w:val="32"/>
          <w:bdr w:val="none" w:color="auto" w:sz="0" w:space="0"/>
          <w:shd w:val="clear" w:fill="F8F8F8"/>
        </w:rPr>
        <w:t>2022</w:t>
      </w:r>
      <w:r>
        <w:rPr>
          <w:rFonts w:hint="default" w:ascii="仿宋_GB2312" w:hAnsi="仿宋_GB2312" w:eastAsia="仿宋_GB2312" w:cs="仿宋_GB2312"/>
          <w:i w:val="0"/>
          <w:caps w:val="0"/>
          <w:color w:val="333333"/>
          <w:spacing w:val="0"/>
          <w:sz w:val="32"/>
          <w:szCs w:val="32"/>
          <w:bdr w:val="none" w:color="auto" w:sz="0" w:space="0"/>
          <w:shd w:val="clear" w:fill="F8F8F8"/>
        </w:rPr>
        <w:t>年</w:t>
      </w:r>
      <w:r>
        <w:rPr>
          <w:rFonts w:hint="default" w:ascii="Times New Roman" w:hAnsi="Times New Roman" w:cs="Times New Roman"/>
          <w:i w:val="0"/>
          <w:caps w:val="0"/>
          <w:color w:val="333333"/>
          <w:spacing w:val="0"/>
          <w:sz w:val="32"/>
          <w:szCs w:val="32"/>
          <w:bdr w:val="none" w:color="auto" w:sz="0" w:space="0"/>
          <w:shd w:val="clear" w:fill="F8F8F8"/>
        </w:rPr>
        <w:t>1</w:t>
      </w:r>
      <w:r>
        <w:rPr>
          <w:rFonts w:hint="default" w:ascii="仿宋_GB2312" w:hAnsi="仿宋_GB2312" w:eastAsia="仿宋_GB2312" w:cs="仿宋_GB2312"/>
          <w:i w:val="0"/>
          <w:caps w:val="0"/>
          <w:color w:val="333333"/>
          <w:spacing w:val="0"/>
          <w:sz w:val="32"/>
          <w:szCs w:val="32"/>
          <w:bdr w:val="none" w:color="auto" w:sz="0" w:space="0"/>
          <w:shd w:val="clear" w:fill="F8F8F8"/>
        </w:rPr>
        <w:t>月</w:t>
      </w:r>
      <w:r>
        <w:rPr>
          <w:rFonts w:hint="default" w:ascii="Times New Roman" w:hAnsi="Times New Roman" w:cs="Times New Roman"/>
          <w:i w:val="0"/>
          <w:caps w:val="0"/>
          <w:color w:val="333333"/>
          <w:spacing w:val="0"/>
          <w:sz w:val="32"/>
          <w:szCs w:val="32"/>
          <w:bdr w:val="none" w:color="auto" w:sz="0" w:space="0"/>
          <w:shd w:val="clear" w:fill="F8F8F8"/>
        </w:rPr>
        <w:t>14</w:t>
      </w:r>
      <w:r>
        <w:rPr>
          <w:rFonts w:hint="default" w:ascii="仿宋_GB2312" w:hAnsi="仿宋_GB2312" w:eastAsia="仿宋_GB2312" w:cs="仿宋_GB2312"/>
          <w:i w:val="0"/>
          <w:caps w:val="0"/>
          <w:color w:val="333333"/>
          <w:spacing w:val="0"/>
          <w:sz w:val="32"/>
          <w:szCs w:val="32"/>
          <w:bdr w:val="none" w:color="auto" w:sz="0" w:space="0"/>
          <w:shd w:val="clear" w:fill="F8F8F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ans-serif">
    <w:altName w:val="方正仿宋_GBK"/>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仿宋_GB2312">
    <w:altName w:val="方正仿宋_GBK"/>
    <w:panose1 w:val="00000000000000000000"/>
    <w:charset w:val="00"/>
    <w:family w:val="auto"/>
    <w:pitch w:val="default"/>
    <w:sig w:usb0="00000000" w:usb1="00000000" w:usb2="00000000" w:usb3="00000000" w:csb0="00000000" w:csb1="00000000"/>
  </w:font>
  <w:font w:name="黑体">
    <w:altName w:val="方正黑体_GBK"/>
    <w:panose1 w:val="00000000000000000000"/>
    <w:charset w:val="00"/>
    <w:family w:val="auto"/>
    <w:pitch w:val="default"/>
    <w:sig w:usb0="00000000" w:usb1="00000000" w:usb2="00000000" w:usb3="00000000" w:csb0="00000000" w:csb1="00000000"/>
  </w:font>
  <w:font w:name="楷体_GB2312">
    <w:altName w:val="方正楷体_GBK"/>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32D3C"/>
    <w:rsid w:val="1FF32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2022-08-23T11:19:00Z</dcterms:created>
  <dc:creator>administrator</dc:creator>
  <cp:lastModifiedBy>administrator</cp:lastModifiedBy>
  <dcterms:modified xsi:type="dcterms:W3CDTF">2022-08-23T11:20:53Z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