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宋体" w:hAnsi="宋体" w:eastAsia="宋体" w:cs="宋体"/>
        </w:rPr>
      </w:pPr>
      <w:r>
        <w:rPr>
          <w:rFonts w:hint="eastAsia" w:ascii="宋体" w:hAnsi="宋体" w:eastAsia="宋体" w:cs="宋体"/>
        </w:rPr>
        <w:t>舒城县气象局2021年政府信息公开工作</w:t>
      </w:r>
    </w:p>
    <w:p>
      <w:pPr>
        <w:pStyle w:val="2"/>
        <w:jc w:val="center"/>
        <w:rPr>
          <w:rFonts w:ascii="宋体" w:hAnsi="宋体" w:eastAsia="宋体" w:cs="宋体"/>
        </w:rPr>
      </w:pPr>
      <w:r>
        <w:rPr>
          <w:rFonts w:hint="eastAsia" w:ascii="宋体" w:hAnsi="宋体" w:eastAsia="宋体" w:cs="宋体"/>
        </w:rPr>
        <w:t>年度报告</w:t>
      </w:r>
    </w:p>
    <w:p>
      <w:pPr>
        <w:ind w:firstLine="420"/>
        <w:rPr>
          <w:rFonts w:ascii="方正小标宋简体" w:eastAsia="方正小标宋简体"/>
          <w:sz w:val="44"/>
          <w:szCs w:val="44"/>
        </w:rPr>
      </w:pPr>
      <w:r>
        <w:rPr>
          <w:rFonts w:hint="eastAsia" w:ascii="仿宋" w:hAnsi="仿宋" w:eastAsia="仿宋" w:cs="仿宋"/>
          <w:sz w:val="32"/>
          <w:szCs w:val="32"/>
        </w:rPr>
        <w:t>根据《中华人民共和国政府信息公开条例》、《安徽省气象局办公室关于报送政府信息公开工作年度报告的通知》和《</w:t>
      </w:r>
      <w:r>
        <w:fldChar w:fldCharType="begin"/>
      </w:r>
      <w:r>
        <w:instrText xml:space="preserve"> HYPERLINK "http://10.129.33.90/UI/WebMail/WebMailInfo.aspx?MessageID=3B09D5BB8EA89989436250A8A691D566A270B692B5972E35903BEB310F584A6EF61B41817FAD9736&amp;Status=1" </w:instrText>
      </w:r>
      <w:r>
        <w:fldChar w:fldCharType="separate"/>
      </w:r>
      <w:r>
        <w:rPr>
          <w:rFonts w:hint="eastAsia" w:ascii="仿宋" w:hAnsi="仿宋" w:eastAsia="仿宋" w:cs="仿宋"/>
          <w:sz w:val="32"/>
          <w:szCs w:val="32"/>
        </w:rPr>
        <w:t>舒城县人民政府办公室关于做好政府信息</w:t>
      </w:r>
      <w:r>
        <w:rPr>
          <w:rFonts w:hint="eastAsia" w:ascii="仿宋" w:hAnsi="仿宋" w:eastAsia="仿宋" w:cs="仿宋"/>
          <w:sz w:val="32"/>
          <w:szCs w:val="32"/>
        </w:rPr>
        <w:fldChar w:fldCharType="end"/>
      </w:r>
      <w:r>
        <w:rPr>
          <w:rFonts w:hint="eastAsia" w:ascii="仿宋" w:hAnsi="仿宋" w:eastAsia="仿宋" w:cs="仿宋"/>
          <w:sz w:val="32"/>
          <w:szCs w:val="32"/>
        </w:rPr>
        <w:t>公开工作年度报告编制和发布工作的通知》（舒政办明电[2021]52号），本报告中所列数据的统计期限为2021年1月1日到2021年12月31日止，现予以发布。如对本报告有疑问，可与舒城县气象局办公室联系（联系电话：0564-8621223）。</w:t>
      </w:r>
    </w:p>
    <w:p>
      <w:pPr>
        <w:pStyle w:val="6"/>
        <w:widowControl/>
        <w:numPr>
          <w:ilvl w:val="0"/>
          <w:numId w:val="1"/>
        </w:numPr>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总体情况</w:t>
      </w:r>
    </w:p>
    <w:p>
      <w:pPr>
        <w:pStyle w:val="6"/>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仿宋" w:hAnsi="仿宋" w:eastAsia="仿宋" w:cs="仿宋"/>
          <w:sz w:val="32"/>
          <w:szCs w:val="32"/>
        </w:rPr>
        <w:t>2021年，我局按照上级和地方政府要求，围绕单位的重点中心工作以及公众关切，结合气象现代化建设发展，严格遵守“应公开，尽公开”的要求，切实开展信息公开工作，保障气象工作的透明度。现政务公开工作总体情况如下。</w:t>
      </w:r>
    </w:p>
    <w:p>
      <w:pPr>
        <w:numPr>
          <w:ilvl w:val="0"/>
          <w:numId w:val="2"/>
        </w:numPr>
        <w:ind w:firstLine="420"/>
        <w:rPr>
          <w:rFonts w:ascii="仿宋" w:hAnsi="仿宋" w:eastAsia="仿宋" w:cs="仿宋"/>
          <w:sz w:val="32"/>
          <w:szCs w:val="32"/>
        </w:rPr>
      </w:pPr>
      <w:r>
        <w:rPr>
          <w:rFonts w:hint="eastAsia" w:ascii="仿宋" w:hAnsi="仿宋" w:eastAsia="仿宋" w:cs="仿宋"/>
          <w:sz w:val="32"/>
          <w:szCs w:val="32"/>
        </w:rPr>
        <w:t>主动公开</w:t>
      </w:r>
    </w:p>
    <w:p>
      <w:pPr>
        <w:ind w:firstLine="420"/>
        <w:rPr>
          <w:rFonts w:ascii="仿宋" w:hAnsi="仿宋" w:eastAsia="仿宋" w:cs="仿宋"/>
          <w:sz w:val="32"/>
          <w:szCs w:val="32"/>
        </w:rPr>
      </w:pPr>
      <w:r>
        <w:rPr>
          <w:rFonts w:hint="eastAsia" w:ascii="仿宋" w:hAnsi="仿宋" w:eastAsia="仿宋" w:cs="仿宋"/>
          <w:sz w:val="32"/>
          <w:szCs w:val="32"/>
        </w:rPr>
        <w:t>2021年，我局围绕单位工作，以灾害性天气预警、政策解读、依申请公开等信息为重点，共公开信息268条。</w:t>
      </w:r>
    </w:p>
    <w:p>
      <w:pPr>
        <w:ind w:firstLine="420"/>
        <w:rPr>
          <w:rFonts w:ascii="仿宋" w:hAnsi="仿宋" w:eastAsia="仿宋" w:cs="仿宋"/>
          <w:sz w:val="32"/>
          <w:szCs w:val="32"/>
        </w:rPr>
      </w:pPr>
      <w:r>
        <w:rPr>
          <w:rFonts w:hint="eastAsia" w:ascii="仿宋" w:hAnsi="仿宋" w:eastAsia="仿宋" w:cs="仿宋"/>
          <w:sz w:val="32"/>
          <w:szCs w:val="32"/>
        </w:rPr>
        <w:t>除了日常信息的更新外，主要集中在气象预警信息的发布上，信息公开的更加完善，预警信号有发布有解除，内容更加详细，更加及时，同时清理掉了年久无法查询完整记录的预警信号。也推进了信息共享，利用手机短信、电子显示屏、向公众发布气象预警预报信息，为人民群众做更好的气象服务。</w:t>
      </w:r>
    </w:p>
    <w:p>
      <w:pPr>
        <w:numPr>
          <w:ilvl w:val="0"/>
          <w:numId w:val="2"/>
        </w:numPr>
        <w:ind w:firstLine="420"/>
        <w:rPr>
          <w:rFonts w:ascii="仿宋" w:hAnsi="仿宋" w:eastAsia="仿宋" w:cs="仿宋"/>
          <w:sz w:val="32"/>
          <w:szCs w:val="32"/>
        </w:rPr>
      </w:pPr>
      <w:r>
        <w:rPr>
          <w:rFonts w:hint="eastAsia" w:ascii="仿宋" w:hAnsi="仿宋" w:eastAsia="仿宋" w:cs="仿宋"/>
          <w:sz w:val="32"/>
          <w:szCs w:val="32"/>
        </w:rPr>
        <w:t>依申请公开</w:t>
      </w:r>
    </w:p>
    <w:p>
      <w:pPr>
        <w:ind w:firstLine="420"/>
        <w:rPr>
          <w:rFonts w:ascii="仿宋" w:hAnsi="仿宋" w:eastAsia="仿宋" w:cs="仿宋"/>
          <w:sz w:val="32"/>
          <w:szCs w:val="32"/>
        </w:rPr>
      </w:pPr>
      <w:r>
        <w:rPr>
          <w:rFonts w:hint="eastAsia" w:ascii="仿宋" w:hAnsi="仿宋" w:eastAsia="仿宋" w:cs="仿宋"/>
          <w:sz w:val="32"/>
          <w:szCs w:val="32"/>
        </w:rPr>
        <w:t>舒城县气象局认真贯彻落实依申请公开相关通知与要求，严格执行政府工作信息依申请公开标准。根据要求完善依申请公开流程，明确依申请公开的四种申请方式。2021年舒城县气象局并未收到和处理政府信息公开申请的情况。</w:t>
      </w:r>
    </w:p>
    <w:p>
      <w:pPr>
        <w:numPr>
          <w:ilvl w:val="0"/>
          <w:numId w:val="2"/>
        </w:numPr>
        <w:ind w:firstLine="420"/>
        <w:rPr>
          <w:rFonts w:ascii="仿宋" w:hAnsi="仿宋" w:eastAsia="仿宋" w:cs="仿宋"/>
          <w:sz w:val="32"/>
          <w:szCs w:val="32"/>
        </w:rPr>
      </w:pPr>
      <w:r>
        <w:rPr>
          <w:rFonts w:hint="eastAsia" w:ascii="仿宋" w:hAnsi="仿宋" w:eastAsia="仿宋" w:cs="仿宋"/>
          <w:sz w:val="32"/>
          <w:szCs w:val="32"/>
        </w:rPr>
        <w:t>政务信息管理</w:t>
      </w:r>
    </w:p>
    <w:p>
      <w:pPr>
        <w:ind w:firstLine="420"/>
        <w:rPr>
          <w:rFonts w:ascii="仿宋" w:hAnsi="仿宋" w:eastAsia="仿宋" w:cs="仿宋"/>
          <w:sz w:val="32"/>
          <w:szCs w:val="32"/>
        </w:rPr>
      </w:pPr>
      <w:r>
        <w:rPr>
          <w:rFonts w:hint="eastAsia" w:ascii="仿宋" w:hAnsi="仿宋" w:eastAsia="仿宋" w:cs="仿宋"/>
          <w:sz w:val="32"/>
          <w:szCs w:val="32"/>
        </w:rPr>
        <w:t>政务信息管理方面，我局严格执行三审制度，确保公开信息准确无误，同时加强信息源头管理，落实“应公开，尽公开”的要求，分配专员负责政府信息公开日常信息更新工作，增强了信息发布的准确性和实时性。根据《舒城县人民政府办公室关于公布行政规范性文件清理结果的通知》清理与政府办联发的文件：《关于印发舒城县气象灾害防御规划（2011-2020）的通知》（舒政办[2012]52号）、《关于印发舒城县气象灾害应急准备工作认证管理办法的通知》（舒政办[2012]53号）、《关于加强农村气象灾害防御体系建设的实施意见》（舒政办[2012]54号）因年久失效，更新至政务信息公开立改废栏目中并说明。将仍在生效的《关于印发&lt;舒城县气象灾害应急预案&gt;的通知》（舒政办[2019]24号）备注为有效。</w:t>
      </w:r>
    </w:p>
    <w:p>
      <w:pPr>
        <w:numPr>
          <w:ilvl w:val="0"/>
          <w:numId w:val="2"/>
        </w:numPr>
        <w:ind w:firstLine="420"/>
        <w:rPr>
          <w:rFonts w:ascii="仿宋" w:hAnsi="仿宋" w:eastAsia="仿宋" w:cs="仿宋"/>
          <w:sz w:val="32"/>
          <w:szCs w:val="32"/>
        </w:rPr>
      </w:pPr>
      <w:r>
        <w:rPr>
          <w:rFonts w:hint="eastAsia" w:ascii="仿宋" w:hAnsi="仿宋" w:eastAsia="仿宋" w:cs="仿宋"/>
          <w:sz w:val="32"/>
          <w:szCs w:val="32"/>
        </w:rPr>
        <w:t>政府信息公开平台建设</w:t>
      </w:r>
      <w:bookmarkStart w:id="0" w:name="_GoBack"/>
      <w:bookmarkEnd w:id="0"/>
    </w:p>
    <w:p>
      <w:pPr>
        <w:ind w:firstLine="420"/>
        <w:rPr>
          <w:rFonts w:ascii="仿宋" w:hAnsi="仿宋" w:eastAsia="仿宋" w:cs="仿宋"/>
          <w:sz w:val="32"/>
          <w:szCs w:val="32"/>
        </w:rPr>
      </w:pPr>
      <w:r>
        <w:rPr>
          <w:rFonts w:hint="eastAsia" w:ascii="仿宋" w:hAnsi="仿宋" w:eastAsia="仿宋" w:cs="仿宋"/>
          <w:sz w:val="32"/>
          <w:szCs w:val="32"/>
        </w:rPr>
        <w:t>一是保持日常的信息维护与更新，做好每个季度的评估与自查，积极对照第三方检查报告进行整改，做到公开信息全面，公开信息及时，公开信息准确。</w:t>
      </w:r>
    </w:p>
    <w:p>
      <w:pPr>
        <w:ind w:firstLine="420"/>
        <w:rPr>
          <w:rFonts w:ascii="仿宋" w:hAnsi="仿宋" w:eastAsia="仿宋" w:cs="仿宋"/>
          <w:sz w:val="32"/>
          <w:szCs w:val="32"/>
        </w:rPr>
      </w:pPr>
      <w:r>
        <w:rPr>
          <w:rFonts w:hint="eastAsia" w:ascii="仿宋" w:hAnsi="仿宋" w:eastAsia="仿宋" w:cs="仿宋"/>
          <w:sz w:val="32"/>
          <w:szCs w:val="32"/>
        </w:rPr>
        <w:t>二是做到公开栏目设置对照上级以及政府办要求规范目录设置，优化内容，使公开栏目简介又有逻辑，做到上下统一。</w:t>
      </w:r>
    </w:p>
    <w:p>
      <w:pPr>
        <w:numPr>
          <w:ilvl w:val="0"/>
          <w:numId w:val="2"/>
        </w:numPr>
        <w:ind w:firstLine="420"/>
        <w:rPr>
          <w:rFonts w:ascii="仿宋" w:hAnsi="仿宋" w:eastAsia="仿宋" w:cs="仿宋"/>
          <w:sz w:val="32"/>
          <w:szCs w:val="32"/>
        </w:rPr>
      </w:pPr>
      <w:r>
        <w:rPr>
          <w:rFonts w:hint="eastAsia" w:ascii="仿宋" w:hAnsi="仿宋" w:eastAsia="仿宋" w:cs="仿宋"/>
          <w:sz w:val="32"/>
          <w:szCs w:val="32"/>
        </w:rPr>
        <w:t>监督保障</w:t>
      </w:r>
    </w:p>
    <w:p>
      <w:pPr>
        <w:ind w:firstLine="420"/>
        <w:rPr>
          <w:rFonts w:ascii="仿宋" w:hAnsi="仿宋" w:eastAsia="仿宋" w:cs="仿宋"/>
          <w:sz w:val="32"/>
          <w:szCs w:val="32"/>
        </w:rPr>
      </w:pPr>
      <w:r>
        <w:rPr>
          <w:rFonts w:hint="eastAsia" w:ascii="仿宋" w:hAnsi="仿宋" w:eastAsia="仿宋" w:cs="仿宋"/>
          <w:sz w:val="32"/>
          <w:szCs w:val="32"/>
        </w:rPr>
        <w:t>为提高监督保障，单位每季度的审查报告与整改记录都同步更新至政府信息公开内容中，接受监督检查。并且定期更新信息公开工作开展情况与整改进程，为接受全面的监督做好了保障。</w:t>
      </w:r>
    </w:p>
    <w:p>
      <w:pPr>
        <w:pStyle w:val="6"/>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二、主动公开政府信息情况</w:t>
      </w:r>
    </w:p>
    <w:tbl>
      <w:tblPr>
        <w:tblStyle w:val="7"/>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w:t>
            </w:r>
            <w:r>
              <w:rPr>
                <w:rFonts w:hint="eastAsia" w:ascii="宋体" w:hAnsi="宋体" w:eastAsia="宋体" w:cs="宋体"/>
                <w:kern w:val="0"/>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现行有效件</w:t>
            </w:r>
            <w:r>
              <w:rPr>
                <w:rFonts w:hint="eastAsia" w:ascii="宋体" w:hAnsi="宋体" w:eastAsia="宋体" w:cs="宋体"/>
                <w:kern w:val="0"/>
                <w:sz w:val="20"/>
                <w:szCs w:val="20"/>
              </w:rPr>
              <w:t>数</w:t>
            </w:r>
          </w:p>
        </w:tc>
      </w:tr>
      <w:tr>
        <w:tblPrEx>
          <w:tblCellMar>
            <w:top w:w="0" w:type="dxa"/>
            <w:left w:w="0" w:type="dxa"/>
            <w:bottom w:w="0" w:type="dxa"/>
            <w:right w:w="0" w:type="dxa"/>
          </w:tblCellMar>
        </w:tblPrEx>
        <w:trPr>
          <w:trHeight w:val="327"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rPr>
              <w:t>4</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rPr>
                <w:rFonts w:ascii="宋体"/>
                <w:sz w:val="24"/>
              </w:rPr>
            </w:pPr>
            <w:r>
              <w:rPr>
                <w:rFonts w:hint="eastAsia" w:ascii="宋体"/>
                <w:sz w:val="24"/>
              </w:rPr>
              <w:t>0</w:t>
            </w:r>
          </w:p>
        </w:tc>
      </w:tr>
    </w:tbl>
    <w:p>
      <w:pPr>
        <w:widowControl/>
        <w:jc w:val="left"/>
      </w:pPr>
    </w:p>
    <w:p>
      <w:pPr>
        <w:pStyle w:val="6"/>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三、收到和处理政府信息公开申请情况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5"/>
        <w:gridCol w:w="941"/>
        <w:gridCol w:w="3199"/>
        <w:gridCol w:w="685"/>
        <w:gridCol w:w="693"/>
        <w:gridCol w:w="693"/>
        <w:gridCol w:w="693"/>
        <w:gridCol w:w="693"/>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wordWrap w:val="0"/>
              <w:jc w:val="left"/>
            </w:pPr>
            <w:r>
              <w:rPr>
                <w:rFonts w:ascii="宋体" w:hAnsi="宋体" w:eastAsia="宋体" w:cs="宋体"/>
                <w:kern w:val="0"/>
                <w:sz w:val="20"/>
                <w:szCs w:val="20"/>
              </w:rPr>
              <w:t>（本列数据的勾稽关系为：第一项加第二项之和，等于第三项加第四项之和）</w:t>
            </w:r>
          </w:p>
        </w:tc>
        <w:tc>
          <w:tcPr>
            <w:tcW w:w="4843"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自然人</w:t>
            </w:r>
          </w:p>
        </w:tc>
        <w:tc>
          <w:tcPr>
            <w:tcW w:w="346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法人或其他组织</w:t>
            </w:r>
          </w:p>
        </w:tc>
        <w:tc>
          <w:tcPr>
            <w:tcW w:w="693" w:type="dxa"/>
            <w:vMerge w:val="restart"/>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宋体"/>
                <w:sz w:val="24"/>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商业</w:t>
            </w:r>
          </w:p>
          <w:p>
            <w:pPr>
              <w:widowControl/>
              <w:wordWrap w:val="0"/>
              <w:jc w:val="center"/>
            </w:pPr>
            <w:r>
              <w:rPr>
                <w:rFonts w:hint="eastAsia" w:ascii="宋体" w:hAnsi="宋体" w:eastAsia="宋体" w:cs="宋体"/>
                <w:kern w:val="0"/>
                <w:sz w:val="20"/>
                <w:szCs w:val="20"/>
              </w:rPr>
              <w:t>企业</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科研</w:t>
            </w:r>
          </w:p>
          <w:p>
            <w:pPr>
              <w:widowControl/>
              <w:wordWrap w:val="0"/>
              <w:jc w:val="center"/>
            </w:pPr>
            <w:r>
              <w:rPr>
                <w:rFonts w:hint="eastAsia" w:ascii="宋体" w:hAnsi="宋体" w:eastAsia="宋体" w:cs="宋体"/>
                <w:kern w:val="0"/>
                <w:sz w:val="20"/>
                <w:szCs w:val="20"/>
              </w:rPr>
              <w:t>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社会公益组织</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法律服务机构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w:t>
            </w:r>
          </w:p>
        </w:tc>
        <w:tc>
          <w:tcPr>
            <w:tcW w:w="693" w:type="dxa"/>
            <w:vMerge w:val="continue"/>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一、本年新收政府信息公开申请数量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二、上年结转政府信息公开申请数量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三、本年度办理结果</w:t>
            </w: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（一）予以公开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（三）不予公开</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1.属于国家秘密</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2.其他法律行政法规禁止公开</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3"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3.危及“三安全一稳定”</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4.保护第三方合法权益</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5.属于三类内部事务信息</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6.属于四类过程性信息</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7.属于行政执法案卷</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8.属于行政查询事项</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（四）无法提供</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1.本机关不掌握相关政府信息</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2.没有现成信息需要另行制作</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3.补正后申请内容仍不明确</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（五）不予处理</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1.信访举报投诉类申请</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2.重复申请</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3.要求提供公开出版物</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4.无正当理由大量反复申请</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5.要求行政机关确认或重新出具已获取信息</w:t>
            </w:r>
          </w:p>
        </w:tc>
        <w:tc>
          <w:tcPr>
            <w:tcW w:w="685"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（六）其他处理</w:t>
            </w: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3.其他</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（七）总计</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四、结转下年度继续办理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rPr>
                <w:rFonts w:ascii="宋体"/>
                <w:sz w:val="24"/>
              </w:rPr>
            </w:pPr>
            <w:r>
              <w:rPr>
                <w:rFonts w:hint="eastAsia" w:ascii="宋体"/>
                <w:sz w:val="24"/>
              </w:rPr>
              <w:t>0</w:t>
            </w:r>
          </w:p>
        </w:tc>
      </w:tr>
    </w:tbl>
    <w:p>
      <w:pPr>
        <w:widowControl/>
        <w:shd w:val="clear" w:color="auto" w:fill="FFFFFF"/>
        <w:rPr>
          <w:rFonts w:ascii="宋体" w:hAnsi="宋体" w:eastAsia="宋体" w:cs="宋体"/>
          <w:color w:val="333333"/>
          <w:sz w:val="16"/>
          <w:szCs w:val="16"/>
        </w:rPr>
      </w:pPr>
    </w:p>
    <w:p>
      <w:pPr>
        <w:pStyle w:val="6"/>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四、政府信息公开行政复议、行政诉讼情况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r>
              <w:rPr>
                <w:rFonts w:hint="eastAsia" w:ascii="宋体"/>
                <w:sz w:val="24"/>
              </w:rPr>
              <w:t>0</w:t>
            </w:r>
          </w:p>
        </w:tc>
      </w:tr>
    </w:tbl>
    <w:p>
      <w:pPr>
        <w:widowControl/>
        <w:jc w:val="left"/>
      </w:pPr>
    </w:p>
    <w:p>
      <w:pPr>
        <w:pStyle w:val="6"/>
        <w:widowControl/>
        <w:numPr>
          <w:ilvl w:val="0"/>
          <w:numId w:val="3"/>
        </w:numPr>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存在的主要问题及改进情况</w:t>
      </w:r>
    </w:p>
    <w:p>
      <w:pPr>
        <w:pStyle w:val="6"/>
        <w:widowControl/>
        <w:shd w:val="clear" w:color="auto" w:fill="FFFFFF"/>
        <w:spacing w:beforeAutospacing="0" w:afterAutospacing="0"/>
        <w:ind w:firstLine="420"/>
        <w:jc w:val="both"/>
        <w:rPr>
          <w:rFonts w:ascii="仿宋_GB2312" w:hAnsi="宋体" w:eastAsia="仿宋_GB2312" w:cs="宋体"/>
          <w:bCs/>
          <w:color w:val="333333"/>
          <w:sz w:val="32"/>
          <w:szCs w:val="32"/>
          <w:shd w:val="clear" w:color="auto" w:fill="FFFFFF"/>
        </w:rPr>
      </w:pPr>
      <w:r>
        <w:rPr>
          <w:rFonts w:hint="eastAsia" w:ascii="仿宋_GB2312" w:hAnsi="宋体" w:eastAsia="仿宋_GB2312" w:cs="宋体"/>
          <w:bCs/>
          <w:color w:val="333333"/>
          <w:sz w:val="32"/>
          <w:szCs w:val="32"/>
          <w:shd w:val="clear" w:color="auto" w:fill="FFFFFF"/>
        </w:rPr>
        <w:t>存在的问题主要有：以往的预警信息公开不完善，只有发布信息无解除信息，并且由于时间较久，失去时效，重新查询难度大，意义不大；政策解读质量较低。</w:t>
      </w:r>
    </w:p>
    <w:p>
      <w:pPr>
        <w:pStyle w:val="6"/>
        <w:widowControl/>
        <w:shd w:val="clear" w:color="auto" w:fill="FFFFFF"/>
        <w:spacing w:beforeAutospacing="0" w:afterAutospacing="0"/>
        <w:ind w:firstLine="420"/>
        <w:jc w:val="both"/>
        <w:rPr>
          <w:rFonts w:ascii="仿宋_GB2312" w:hAnsi="宋体" w:eastAsia="仿宋_GB2312" w:cs="宋体"/>
          <w:bCs/>
          <w:color w:val="333333"/>
          <w:sz w:val="32"/>
          <w:szCs w:val="32"/>
          <w:shd w:val="clear" w:color="auto" w:fill="FFFFFF"/>
        </w:rPr>
      </w:pPr>
      <w:r>
        <w:rPr>
          <w:rFonts w:hint="eastAsia" w:ascii="仿宋_GB2312" w:hAnsi="宋体" w:eastAsia="仿宋_GB2312" w:cs="宋体"/>
          <w:bCs/>
          <w:color w:val="333333"/>
          <w:sz w:val="32"/>
          <w:szCs w:val="32"/>
          <w:shd w:val="clear" w:color="auto" w:fill="FFFFFF"/>
        </w:rPr>
        <w:t>改进措施：预警信息方面，删去了以往更新的不完善的预警信息，重新发布了今年新发布的更完整的预警信息内容，有发布信息有解除信息；政策解读方面已经在整改中，在后续发布的政策上，会尽量提高解读的质量。</w:t>
      </w:r>
    </w:p>
    <w:p>
      <w:pPr>
        <w:pStyle w:val="6"/>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六、其他需要报告的事项</w:t>
      </w:r>
    </w:p>
    <w:p>
      <w:pPr>
        <w:ind w:firstLine="420"/>
        <w:rPr>
          <w:rFonts w:ascii="仿宋_GB2312" w:hAnsi="宋体" w:eastAsia="仿宋_GB2312" w:cs="宋体"/>
          <w:bCs/>
          <w:color w:val="333333"/>
          <w:sz w:val="32"/>
          <w:szCs w:val="32"/>
          <w:shd w:val="clear" w:color="auto" w:fill="FFFFFF"/>
        </w:rPr>
      </w:pPr>
      <w:r>
        <w:rPr>
          <w:rFonts w:hint="eastAsia" w:ascii="仿宋_GB2312" w:hAnsi="宋体" w:eastAsia="仿宋_GB2312" w:cs="宋体"/>
          <w:bCs/>
          <w:color w:val="333333"/>
          <w:sz w:val="32"/>
          <w:szCs w:val="32"/>
          <w:shd w:val="clear" w:color="auto" w:fill="FFFFFF"/>
        </w:rPr>
        <w:t>按照《国务院办公厅关于印发&lt;政府信息公开信息处理费管理办法&gt;的通知》（国办函</w:t>
      </w:r>
      <w:r>
        <w:rPr>
          <w:rFonts w:hint="eastAsia" w:ascii="仿宋" w:hAnsi="仿宋" w:eastAsia="仿宋" w:cs="仿宋"/>
          <w:bCs/>
          <w:color w:val="333333"/>
          <w:sz w:val="32"/>
          <w:szCs w:val="32"/>
          <w:shd w:val="clear" w:color="auto" w:fill="FFFFFF"/>
        </w:rPr>
        <w:t>[2020]109号</w:t>
      </w:r>
      <w:r>
        <w:rPr>
          <w:rFonts w:hint="eastAsia" w:ascii="仿宋_GB2312" w:hAnsi="宋体" w:eastAsia="仿宋_GB2312" w:cs="宋体"/>
          <w:bCs/>
          <w:color w:val="333333"/>
          <w:sz w:val="32"/>
          <w:szCs w:val="32"/>
          <w:shd w:val="clear" w:color="auto" w:fill="FFFFFF"/>
        </w:rPr>
        <w:t>）规定的按件、按量收费标准，本年度没有产生信息公开处理费。</w:t>
      </w:r>
    </w:p>
    <w:p>
      <w:pPr>
        <w:ind w:firstLine="420"/>
        <w:rPr>
          <w:rFonts w:ascii="仿宋_GB2312" w:hAnsi="宋体" w:eastAsia="仿宋_GB2312" w:cs="宋体"/>
          <w:bCs/>
          <w:color w:val="333333"/>
          <w:sz w:val="32"/>
          <w:szCs w:val="32"/>
          <w:shd w:val="clear" w:color="auto" w:fill="FFFFFF"/>
        </w:rPr>
      </w:pPr>
    </w:p>
    <w:p>
      <w:pPr>
        <w:ind w:firstLine="420"/>
        <w:rPr>
          <w:rFonts w:ascii="仿宋_GB2312" w:hAnsi="宋体" w:eastAsia="仿宋_GB2312" w:cs="宋体"/>
          <w:bCs/>
          <w:color w:val="333333"/>
          <w:sz w:val="32"/>
          <w:szCs w:val="32"/>
          <w:shd w:val="clear" w:color="auto" w:fill="FFFFFF"/>
        </w:rPr>
      </w:pPr>
    </w:p>
    <w:p>
      <w:pPr>
        <w:ind w:firstLine="420"/>
        <w:rPr>
          <w:rFonts w:ascii="仿宋_GB2312" w:hAnsi="宋体" w:eastAsia="仿宋_GB2312" w:cs="宋体"/>
          <w:bCs/>
          <w:color w:val="333333"/>
          <w:sz w:val="32"/>
          <w:szCs w:val="32"/>
          <w:shd w:val="clear" w:color="auto" w:fill="FFFFFF"/>
        </w:rPr>
      </w:pPr>
    </w:p>
    <w:p>
      <w:pPr>
        <w:ind w:firstLine="420"/>
        <w:rPr>
          <w:rFonts w:ascii="仿宋_GB2312" w:hAnsi="宋体" w:eastAsia="仿宋_GB2312" w:cs="宋体"/>
          <w:bCs/>
          <w:color w:val="333333"/>
          <w:sz w:val="32"/>
          <w:szCs w:val="32"/>
          <w:shd w:val="clear" w:color="auto" w:fill="FFFFFF"/>
        </w:rPr>
      </w:pPr>
    </w:p>
    <w:p>
      <w:pPr>
        <w:rPr>
          <w:rFonts w:ascii="仿宋_GB2312" w:hAnsi="宋体" w:eastAsia="仿宋_GB2312" w:cs="宋体"/>
          <w:bCs/>
          <w:color w:val="333333"/>
          <w:sz w:val="32"/>
          <w:szCs w:val="32"/>
          <w:shd w:val="clear" w:color="auto" w:fill="FFFFFF"/>
        </w:rPr>
      </w:pPr>
    </w:p>
    <w:p>
      <w:pPr>
        <w:jc w:val="right"/>
        <w:rPr>
          <w:rFonts w:ascii="宋体" w:hAnsi="宋体" w:eastAsia="宋体" w:cs="宋体"/>
          <w:sz w:val="24"/>
        </w:rPr>
      </w:pPr>
      <w:r>
        <w:rPr>
          <w:rFonts w:hint="eastAsia" w:ascii="仿宋_GB2312" w:hAnsi="宋体" w:eastAsia="仿宋_GB2312" w:cs="宋体"/>
          <w:bCs/>
          <w:color w:val="333333"/>
          <w:sz w:val="32"/>
          <w:szCs w:val="32"/>
          <w:shd w:val="clear" w:color="auto" w:fill="FFFFFF"/>
        </w:rPr>
        <w:t>2022年1月13日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DED679"/>
    <w:multiLevelType w:val="singleLevel"/>
    <w:tmpl w:val="CCDED679"/>
    <w:lvl w:ilvl="0" w:tentative="0">
      <w:start w:val="5"/>
      <w:numFmt w:val="chineseCounting"/>
      <w:suff w:val="nothing"/>
      <w:lvlText w:val="%1、"/>
      <w:lvlJc w:val="left"/>
      <w:rPr>
        <w:rFonts w:hint="eastAsia"/>
      </w:rPr>
    </w:lvl>
  </w:abstractNum>
  <w:abstractNum w:abstractNumId="1">
    <w:nsid w:val="F382BBAD"/>
    <w:multiLevelType w:val="singleLevel"/>
    <w:tmpl w:val="F382BBAD"/>
    <w:lvl w:ilvl="0" w:tentative="0">
      <w:start w:val="1"/>
      <w:numFmt w:val="chineseCounting"/>
      <w:suff w:val="nothing"/>
      <w:lvlText w:val="%1、"/>
      <w:lvlJc w:val="left"/>
      <w:rPr>
        <w:rFonts w:hint="eastAsia"/>
      </w:rPr>
    </w:lvl>
  </w:abstractNum>
  <w:abstractNum w:abstractNumId="2">
    <w:nsid w:val="7E74F9BE"/>
    <w:multiLevelType w:val="singleLevel"/>
    <w:tmpl w:val="7E74F9BE"/>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A54A0"/>
    <w:rsid w:val="00641D4E"/>
    <w:rsid w:val="007806F6"/>
    <w:rsid w:val="009A54A0"/>
    <w:rsid w:val="00B85D85"/>
    <w:rsid w:val="00E002DF"/>
    <w:rsid w:val="1D1F028B"/>
    <w:rsid w:val="38817080"/>
    <w:rsid w:val="5FF7D846"/>
    <w:rsid w:val="6EB364FB"/>
    <w:rsid w:val="77FF46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 w:type="character" w:customStyle="1" w:styleId="11">
    <w:name w:val="批注框文本 Char"/>
    <w:basedOn w:val="8"/>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437</Words>
  <Characters>2495</Characters>
  <Lines>20</Lines>
  <Paragraphs>5</Paragraphs>
  <TotalTime>9</TotalTime>
  <ScaleCrop>false</ScaleCrop>
  <LinksUpToDate>false</LinksUpToDate>
  <CharactersWithSpaces>2927</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2022-01-04T18:36:00Z</dcterms:created>
  <dc:creator>gyb1</dc:creator>
  <cp:lastModifiedBy>administrator</cp:lastModifiedBy>
  <cp:lastPrinted>2022-01-14T17:30:00Z</cp:lastPrinted>
  <dcterms:modified xsi:type="dcterms:W3CDTF">2022-08-23T11:43:12Z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ies>
</file>