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line="689" w:lineRule="exact"/>
        <w:ind w:left="655" w:right="672" w:firstLine="0"/>
        <w:jc w:val="center"/>
        <w:rPr>
          <w:rFonts w:hint="eastAsia" w:ascii="方正小标宋简体" w:eastAsia="方正小标宋简体"/>
          <w:b/>
          <w:color w:val="333333"/>
          <w:sz w:val="44"/>
        </w:rPr>
      </w:pPr>
      <w:bookmarkStart w:id="0" w:name="OLE_LINK1"/>
      <w:r>
        <w:rPr>
          <w:rFonts w:hint="eastAsia" w:ascii="方正小标宋简体" w:eastAsia="方正小标宋简体"/>
          <w:b/>
          <w:sz w:val="44"/>
          <w:lang w:eastAsia="zh-CN"/>
        </w:rPr>
        <w:t>舒城县粮食和物资储备中心</w:t>
      </w:r>
      <w:r>
        <w:rPr>
          <w:rFonts w:hint="eastAsia" w:ascii="方正小标宋简体" w:eastAsia="方正小标宋简体"/>
          <w:b/>
          <w:color w:val="333333"/>
          <w:sz w:val="44"/>
          <w:lang w:val="en-US" w:eastAsia="zh-CN"/>
        </w:rPr>
        <w:t>2021</w:t>
      </w:r>
      <w:r>
        <w:rPr>
          <w:rFonts w:hint="eastAsia" w:ascii="方正小标宋简体" w:eastAsia="方正小标宋简体"/>
          <w:b/>
          <w:color w:val="333333"/>
          <w:sz w:val="44"/>
        </w:rPr>
        <w:t>年政府信息公开工作</w:t>
      </w:r>
      <w:r>
        <w:rPr>
          <w:rFonts w:hint="eastAsia" w:ascii="方正小标宋简体" w:eastAsia="方正小标宋简体"/>
          <w:b/>
          <w:color w:val="333333"/>
          <w:sz w:val="44"/>
          <w:lang w:eastAsia="zh-CN"/>
        </w:rPr>
        <w:t>年度</w:t>
      </w:r>
      <w:r>
        <w:rPr>
          <w:rFonts w:hint="eastAsia" w:ascii="方正小标宋简体" w:eastAsia="方正小标宋简体"/>
          <w:b/>
          <w:color w:val="333333"/>
          <w:sz w:val="44"/>
        </w:rPr>
        <w:t>报告</w:t>
      </w:r>
      <w:bookmarkEnd w:id="0"/>
    </w:p>
    <w:p>
      <w:pPr>
        <w:spacing w:before="1" w:line="689" w:lineRule="exact"/>
        <w:ind w:left="655" w:right="672" w:firstLine="0"/>
        <w:jc w:val="center"/>
        <w:rPr>
          <w:rFonts w:hint="eastAsia" w:ascii="方正小标宋简体" w:eastAsia="方正小标宋简体"/>
          <w:b/>
          <w:color w:val="333333"/>
          <w:sz w:val="44"/>
        </w:rPr>
      </w:pPr>
    </w:p>
    <w:p>
      <w:pPr>
        <w:spacing w:after="0" w:line="364" w:lineRule="auto"/>
        <w:ind w:firstLine="632" w:firstLineChars="200"/>
        <w:jc w:val="both"/>
        <w:rPr>
          <w:rFonts w:hint="eastAsia" w:cs="仿宋_GB2312"/>
          <w:color w:val="333333"/>
          <w:spacing w:val="-2"/>
          <w:sz w:val="32"/>
          <w:szCs w:val="32"/>
          <w:lang w:eastAsia="zh-CN"/>
        </w:rPr>
      </w:pPr>
      <w:r>
        <w:rPr>
          <w:rFonts w:hint="eastAsia" w:cs="仿宋_GB2312"/>
          <w:color w:val="333333"/>
          <w:spacing w:val="-2"/>
          <w:sz w:val="32"/>
          <w:szCs w:val="32"/>
          <w:lang w:val="en-US" w:eastAsia="zh-CN"/>
        </w:rPr>
        <w:t>本</w:t>
      </w:r>
      <w:r>
        <w:rPr>
          <w:rFonts w:hint="eastAsia" w:ascii="仿宋_GB2312" w:hAnsi="仿宋_GB2312" w:eastAsia="仿宋_GB2312" w:cs="仿宋_GB2312"/>
          <w:color w:val="333333"/>
          <w:spacing w:val="-2"/>
          <w:sz w:val="32"/>
          <w:szCs w:val="32"/>
        </w:rPr>
        <w:t>报告是根据《中华人民共和国政府信息公开条例》（以下简称《条例》）</w:t>
      </w:r>
      <w:r>
        <w:rPr>
          <w:rFonts w:hint="eastAsia" w:cs="仿宋_GB2312"/>
          <w:color w:val="333333"/>
          <w:spacing w:val="-2"/>
          <w:sz w:val="32"/>
          <w:szCs w:val="32"/>
          <w:lang w:eastAsia="zh-CN"/>
        </w:rPr>
        <w:t>和《舒城县人民政府办公室关于做好政府信息公开年度报告编制和发布工作的通知》（舒政明电【</w:t>
      </w:r>
      <w:r>
        <w:rPr>
          <w:rFonts w:hint="eastAsia" w:cs="仿宋_GB2312"/>
          <w:color w:val="333333"/>
          <w:spacing w:val="-2"/>
          <w:sz w:val="32"/>
          <w:szCs w:val="32"/>
          <w:lang w:val="en-US" w:eastAsia="zh-CN"/>
        </w:rPr>
        <w:t>2021</w:t>
      </w:r>
      <w:r>
        <w:rPr>
          <w:rFonts w:hint="eastAsia" w:cs="仿宋_GB2312"/>
          <w:color w:val="333333"/>
          <w:spacing w:val="-2"/>
          <w:sz w:val="32"/>
          <w:szCs w:val="32"/>
          <w:lang w:eastAsia="zh-CN"/>
        </w:rPr>
        <w:t>】</w:t>
      </w:r>
      <w:r>
        <w:rPr>
          <w:rFonts w:hint="eastAsia" w:cs="仿宋_GB2312"/>
          <w:color w:val="333333"/>
          <w:spacing w:val="-2"/>
          <w:sz w:val="32"/>
          <w:szCs w:val="32"/>
          <w:lang w:val="en-US" w:eastAsia="zh-CN"/>
        </w:rPr>
        <w:t>52号</w:t>
      </w:r>
      <w:r>
        <w:rPr>
          <w:rFonts w:hint="eastAsia" w:cs="仿宋_GB2312"/>
          <w:color w:val="333333"/>
          <w:spacing w:val="-2"/>
          <w:sz w:val="32"/>
          <w:szCs w:val="32"/>
          <w:lang w:eastAsia="zh-CN"/>
        </w:rPr>
        <w:t>）</w:t>
      </w:r>
      <w:r>
        <w:rPr>
          <w:rFonts w:hint="eastAsia" w:ascii="仿宋_GB2312" w:hAnsi="仿宋_GB2312" w:eastAsia="仿宋_GB2312" w:cs="仿宋_GB2312"/>
          <w:color w:val="333333"/>
          <w:spacing w:val="-2"/>
          <w:sz w:val="32"/>
          <w:szCs w:val="32"/>
        </w:rPr>
        <w:t>要求，综合</w:t>
      </w:r>
      <w:r>
        <w:rPr>
          <w:rFonts w:hint="eastAsia" w:cs="仿宋_GB2312"/>
          <w:color w:val="333333"/>
          <w:spacing w:val="-2"/>
          <w:sz w:val="32"/>
          <w:szCs w:val="32"/>
          <w:lang w:eastAsia="zh-CN"/>
        </w:rPr>
        <w:t>我</w:t>
      </w:r>
      <w:r>
        <w:rPr>
          <w:rFonts w:hint="eastAsia" w:ascii="仿宋_GB2312" w:hAnsi="仿宋_GB2312" w:eastAsia="仿宋_GB2312" w:cs="仿宋_GB2312"/>
          <w:color w:val="333333"/>
          <w:spacing w:val="-2"/>
          <w:sz w:val="32"/>
          <w:szCs w:val="32"/>
        </w:rPr>
        <w:t>单位政府信息公开工作</w:t>
      </w:r>
      <w:r>
        <w:rPr>
          <w:rFonts w:hint="eastAsia" w:cs="仿宋_GB2312"/>
          <w:color w:val="333333"/>
          <w:spacing w:val="-2"/>
          <w:sz w:val="32"/>
          <w:szCs w:val="32"/>
          <w:lang w:eastAsia="zh-CN"/>
        </w:rPr>
        <w:t>实际</w:t>
      </w:r>
      <w:r>
        <w:rPr>
          <w:rFonts w:hint="eastAsia" w:ascii="仿宋_GB2312" w:hAnsi="仿宋_GB2312" w:eastAsia="仿宋_GB2312" w:cs="仿宋_GB2312"/>
          <w:color w:val="333333"/>
          <w:spacing w:val="-2"/>
          <w:sz w:val="32"/>
          <w:szCs w:val="32"/>
        </w:rPr>
        <w:t>情况</w:t>
      </w:r>
      <w:r>
        <w:rPr>
          <w:rFonts w:hint="eastAsia" w:cs="仿宋_GB2312"/>
          <w:color w:val="333333"/>
          <w:spacing w:val="-2"/>
          <w:sz w:val="32"/>
          <w:szCs w:val="32"/>
          <w:lang w:eastAsia="zh-CN"/>
        </w:rPr>
        <w:t>，据实</w:t>
      </w:r>
      <w:r>
        <w:rPr>
          <w:rFonts w:hint="eastAsia" w:ascii="仿宋_GB2312" w:hAnsi="仿宋_GB2312" w:eastAsia="仿宋_GB2312" w:cs="仿宋_GB2312"/>
          <w:color w:val="333333"/>
          <w:spacing w:val="-2"/>
          <w:sz w:val="32"/>
          <w:szCs w:val="32"/>
        </w:rPr>
        <w:t>统计相关数据编制而成。</w:t>
      </w:r>
      <w:r>
        <w:rPr>
          <w:rFonts w:hint="eastAsia" w:cs="仿宋_GB2312"/>
          <w:color w:val="333333"/>
          <w:spacing w:val="-2"/>
          <w:sz w:val="32"/>
          <w:szCs w:val="32"/>
          <w:lang w:eastAsia="zh-CN"/>
        </w:rPr>
        <w:t>本报告包括：总体情况、主动公开政府信息情况、收到和处理公开申请情况、政府信息公开行政诉讼、行政复议情况、存在的主要问题及改进情况，和其他需要报告的事项。本年度报告中使用数据统计期限为202</w:t>
      </w:r>
      <w:r>
        <w:rPr>
          <w:rFonts w:hint="eastAsia" w:cs="仿宋_GB2312"/>
          <w:color w:val="333333"/>
          <w:spacing w:val="-2"/>
          <w:sz w:val="32"/>
          <w:szCs w:val="32"/>
          <w:lang w:val="en-US" w:eastAsia="zh-CN"/>
        </w:rPr>
        <w:t>1</w:t>
      </w:r>
      <w:r>
        <w:rPr>
          <w:rFonts w:hint="eastAsia" w:cs="仿宋_GB2312"/>
          <w:color w:val="333333"/>
          <w:spacing w:val="-2"/>
          <w:sz w:val="32"/>
          <w:szCs w:val="32"/>
          <w:lang w:eastAsia="zh-CN"/>
        </w:rPr>
        <w:t>年1月1日至202</w:t>
      </w:r>
      <w:r>
        <w:rPr>
          <w:rFonts w:hint="eastAsia" w:cs="仿宋_GB2312"/>
          <w:color w:val="333333"/>
          <w:spacing w:val="-2"/>
          <w:sz w:val="32"/>
          <w:szCs w:val="32"/>
          <w:lang w:val="en-US" w:eastAsia="zh-CN"/>
        </w:rPr>
        <w:t>1</w:t>
      </w:r>
      <w:r>
        <w:rPr>
          <w:rFonts w:hint="eastAsia" w:cs="仿宋_GB2312"/>
          <w:color w:val="333333"/>
          <w:spacing w:val="-2"/>
          <w:sz w:val="32"/>
          <w:szCs w:val="32"/>
          <w:lang w:eastAsia="zh-CN"/>
        </w:rPr>
        <w:t>年12月31日。</w:t>
      </w:r>
      <w:r>
        <w:rPr>
          <w:rFonts w:hint="eastAsia" w:ascii="仿宋_GB2312" w:hAnsi="仿宋_GB2312" w:eastAsia="仿宋_GB2312" w:cs="仿宋_GB2312"/>
          <w:color w:val="333333"/>
          <w:spacing w:val="-2"/>
          <w:sz w:val="32"/>
          <w:szCs w:val="32"/>
        </w:rPr>
        <w:t>本年度报告的电子版可在舒城县人民政府门户网站（www.shucheng.gov.cn）下载。如对本年报有任何疑问，请</w:t>
      </w:r>
      <w:r>
        <w:rPr>
          <w:rFonts w:hint="eastAsia" w:cs="仿宋_GB2312"/>
          <w:color w:val="333333"/>
          <w:spacing w:val="-2"/>
          <w:sz w:val="32"/>
          <w:szCs w:val="32"/>
          <w:lang w:eastAsia="zh-CN"/>
        </w:rPr>
        <w:t>联系</w:t>
      </w:r>
      <w:r>
        <w:rPr>
          <w:rFonts w:hint="eastAsia" w:ascii="仿宋_GB2312" w:hAnsi="仿宋_GB2312" w:eastAsia="仿宋_GB2312" w:cs="仿宋_GB2312"/>
          <w:color w:val="333333"/>
          <w:spacing w:val="-2"/>
          <w:sz w:val="32"/>
          <w:szCs w:val="32"/>
        </w:rPr>
        <w:t>舒城县粮食和物资储备中心办公室（地址：舒城县春秋北路1号办公集中区6楼，电话：0564-8621361，邮编：231300）</w:t>
      </w:r>
      <w:r>
        <w:rPr>
          <w:rFonts w:hint="eastAsia" w:cs="仿宋_GB2312"/>
          <w:color w:val="333333"/>
          <w:spacing w:val="-2"/>
          <w:sz w:val="32"/>
          <w:szCs w:val="32"/>
          <w:lang w:eastAsia="zh-CN"/>
        </w:rPr>
        <w:t>。</w:t>
      </w:r>
    </w:p>
    <w:p>
      <w:pPr>
        <w:spacing w:before="1"/>
        <w:ind w:left="920" w:right="0" w:firstLine="0"/>
        <w:jc w:val="left"/>
        <w:rPr>
          <w:rFonts w:hint="eastAsia" w:ascii="黑体" w:hAnsi="黑体" w:eastAsia="黑体" w:cs="黑体"/>
          <w:b w:val="0"/>
          <w:bCs/>
          <w:color w:val="333333"/>
          <w:w w:val="95"/>
          <w:sz w:val="32"/>
          <w:szCs w:val="32"/>
        </w:rPr>
      </w:pPr>
      <w:r>
        <w:rPr>
          <w:rFonts w:hint="eastAsia" w:ascii="黑体" w:hAnsi="黑体" w:eastAsia="黑体" w:cs="黑体"/>
          <w:b w:val="0"/>
          <w:bCs/>
          <w:color w:val="333333"/>
          <w:w w:val="95"/>
          <w:sz w:val="32"/>
          <w:szCs w:val="32"/>
        </w:rPr>
        <w:t>一、总体情况</w:t>
      </w:r>
    </w:p>
    <w:p>
      <w:pPr>
        <w:spacing w:before="1"/>
        <w:ind w:right="0" w:firstLine="608" w:firstLineChars="200"/>
        <w:jc w:val="left"/>
        <w:rPr>
          <w:rFonts w:hint="eastAsia" w:ascii="仿宋_GB2312" w:hAnsi="仿宋_GB2312" w:eastAsia="仿宋_GB2312" w:cs="仿宋_GB2312"/>
          <w:b w:val="0"/>
          <w:bCs/>
          <w:color w:val="333333"/>
          <w:w w:val="95"/>
          <w:sz w:val="32"/>
          <w:szCs w:val="32"/>
        </w:rPr>
      </w:pPr>
      <w:r>
        <w:rPr>
          <w:rFonts w:hint="eastAsia" w:ascii="仿宋_GB2312" w:hAnsi="仿宋_GB2312" w:eastAsia="仿宋_GB2312" w:cs="仿宋_GB2312"/>
          <w:b w:val="0"/>
          <w:bCs/>
          <w:color w:val="333333"/>
          <w:w w:val="95"/>
          <w:sz w:val="32"/>
          <w:szCs w:val="32"/>
        </w:rPr>
        <w:t>20</w:t>
      </w:r>
      <w:r>
        <w:rPr>
          <w:rFonts w:hint="eastAsia" w:cs="仿宋_GB2312"/>
          <w:b w:val="0"/>
          <w:bCs/>
          <w:color w:val="333333"/>
          <w:w w:val="95"/>
          <w:sz w:val="32"/>
          <w:szCs w:val="32"/>
          <w:lang w:val="en-US" w:eastAsia="zh-CN"/>
        </w:rPr>
        <w:t>21</w:t>
      </w:r>
      <w:r>
        <w:rPr>
          <w:rFonts w:hint="eastAsia" w:ascii="仿宋_GB2312" w:hAnsi="仿宋_GB2312" w:eastAsia="仿宋_GB2312" w:cs="仿宋_GB2312"/>
          <w:b w:val="0"/>
          <w:bCs/>
          <w:color w:val="333333"/>
          <w:w w:val="95"/>
          <w:sz w:val="32"/>
          <w:szCs w:val="32"/>
        </w:rPr>
        <w:t>年,</w:t>
      </w:r>
      <w:r>
        <w:rPr>
          <w:rFonts w:hint="eastAsia" w:cs="仿宋_GB2312"/>
          <w:b w:val="0"/>
          <w:bCs/>
          <w:color w:val="333333"/>
          <w:w w:val="95"/>
          <w:sz w:val="32"/>
          <w:szCs w:val="32"/>
          <w:lang w:eastAsia="zh-CN"/>
        </w:rPr>
        <w:t>舒城县粮食和物资储备中心坚持以习近平新时代中国特色社会主义思想为指导，认真贯彻《条例》和县委、县政府关于政务公开工作的要求，围绕年度政务公开重点工作任务，推进网上政府、掌上政府建设，重点做好粮食收购、粮食储备、粮油价格信息、物资储备、粮食流通市场监督检查、粮食安全等本部门与群众息息相关的信息公开工作，政务公开工作取得了新进展。</w:t>
      </w:r>
    </w:p>
    <w:p>
      <w:pPr>
        <w:spacing w:before="1"/>
        <w:ind w:right="0" w:firstLine="608" w:firstLineChars="200"/>
        <w:jc w:val="left"/>
        <w:rPr>
          <w:rFonts w:hint="eastAsia" w:ascii="楷体_GB2312" w:hAnsi="楷体_GB2312" w:eastAsia="楷体_GB2312" w:cs="楷体_GB2312"/>
          <w:b w:val="0"/>
          <w:bCs/>
          <w:color w:val="333333"/>
          <w:w w:val="95"/>
          <w:sz w:val="32"/>
          <w:szCs w:val="32"/>
        </w:rPr>
      </w:pPr>
      <w:r>
        <w:rPr>
          <w:rFonts w:hint="eastAsia" w:ascii="楷体_GB2312" w:hAnsi="楷体_GB2312" w:eastAsia="楷体_GB2312" w:cs="楷体_GB2312"/>
          <w:b w:val="0"/>
          <w:bCs/>
          <w:color w:val="333333"/>
          <w:w w:val="95"/>
          <w:sz w:val="32"/>
          <w:szCs w:val="32"/>
        </w:rPr>
        <w:t>（一）主动公开</w:t>
      </w:r>
    </w:p>
    <w:p>
      <w:pPr>
        <w:spacing w:before="1"/>
        <w:ind w:right="0" w:firstLine="608" w:firstLineChars="200"/>
        <w:jc w:val="left"/>
        <w:rPr>
          <w:rFonts w:hint="eastAsia" w:ascii="仿宋_GB2312" w:hAnsi="仿宋_GB2312" w:eastAsia="仿宋_GB2312" w:cs="仿宋_GB2312"/>
          <w:b w:val="0"/>
          <w:bCs/>
          <w:color w:val="333333"/>
          <w:w w:val="95"/>
          <w:sz w:val="32"/>
          <w:szCs w:val="32"/>
          <w:lang w:eastAsia="zh-CN"/>
        </w:rPr>
      </w:pPr>
      <w:r>
        <w:rPr>
          <w:rFonts w:hint="eastAsia" w:ascii="仿宋_GB2312" w:hAnsi="仿宋_GB2312" w:eastAsia="仿宋_GB2312" w:cs="仿宋_GB2312"/>
          <w:b w:val="0"/>
          <w:bCs/>
          <w:color w:val="333333"/>
          <w:w w:val="95"/>
          <w:sz w:val="32"/>
          <w:szCs w:val="32"/>
        </w:rPr>
        <w:t>202</w:t>
      </w:r>
      <w:r>
        <w:rPr>
          <w:rFonts w:hint="eastAsia" w:cs="仿宋_GB2312"/>
          <w:b w:val="0"/>
          <w:bCs/>
          <w:color w:val="333333"/>
          <w:w w:val="95"/>
          <w:sz w:val="32"/>
          <w:szCs w:val="32"/>
          <w:lang w:val="en-US" w:eastAsia="zh-CN"/>
        </w:rPr>
        <w:t>1</w:t>
      </w:r>
      <w:r>
        <w:rPr>
          <w:rFonts w:hint="eastAsia" w:ascii="仿宋_GB2312" w:hAnsi="仿宋_GB2312" w:eastAsia="仿宋_GB2312" w:cs="仿宋_GB2312"/>
          <w:b w:val="0"/>
          <w:bCs/>
          <w:color w:val="333333"/>
          <w:w w:val="95"/>
          <w:sz w:val="32"/>
          <w:szCs w:val="32"/>
        </w:rPr>
        <w:t>年，我</w:t>
      </w:r>
      <w:r>
        <w:rPr>
          <w:rFonts w:hint="eastAsia" w:cs="仿宋_GB2312"/>
          <w:b w:val="0"/>
          <w:bCs/>
          <w:color w:val="333333"/>
          <w:w w:val="95"/>
          <w:sz w:val="32"/>
          <w:szCs w:val="32"/>
          <w:lang w:eastAsia="zh-CN"/>
        </w:rPr>
        <w:t>中心</w:t>
      </w:r>
      <w:r>
        <w:rPr>
          <w:rFonts w:hint="eastAsia" w:ascii="仿宋_GB2312" w:hAnsi="仿宋_GB2312" w:eastAsia="仿宋_GB2312" w:cs="仿宋_GB2312"/>
          <w:b w:val="0"/>
          <w:bCs/>
          <w:color w:val="333333"/>
          <w:w w:val="95"/>
          <w:sz w:val="32"/>
          <w:szCs w:val="32"/>
        </w:rPr>
        <w:t>主动公开政府信息共</w:t>
      </w:r>
      <w:r>
        <w:rPr>
          <w:rFonts w:hint="eastAsia" w:cs="仿宋_GB2312"/>
          <w:b w:val="0"/>
          <w:bCs/>
          <w:color w:val="333333"/>
          <w:w w:val="95"/>
          <w:sz w:val="32"/>
          <w:szCs w:val="32"/>
          <w:lang w:val="en-US" w:eastAsia="zh-CN"/>
        </w:rPr>
        <w:t>131</w:t>
      </w:r>
      <w:r>
        <w:rPr>
          <w:rFonts w:hint="eastAsia" w:ascii="仿宋_GB2312" w:hAnsi="仿宋_GB2312" w:eastAsia="仿宋_GB2312" w:cs="仿宋_GB2312"/>
          <w:b w:val="0"/>
          <w:bCs/>
          <w:color w:val="333333"/>
          <w:w w:val="95"/>
          <w:sz w:val="32"/>
          <w:szCs w:val="32"/>
        </w:rPr>
        <w:t>条</w:t>
      </w:r>
      <w:r>
        <w:rPr>
          <w:rFonts w:hint="eastAsia" w:cs="仿宋_GB2312"/>
          <w:b w:val="0"/>
          <w:bCs/>
          <w:color w:val="333333"/>
          <w:w w:val="95"/>
          <w:sz w:val="32"/>
          <w:szCs w:val="32"/>
          <w:lang w:eastAsia="zh-CN"/>
        </w:rPr>
        <w:t>（不包括承担县政府粮食安全等有关栏目发布的信息）</w:t>
      </w:r>
      <w:r>
        <w:rPr>
          <w:rFonts w:hint="eastAsia" w:ascii="仿宋_GB2312" w:hAnsi="仿宋_GB2312" w:eastAsia="仿宋_GB2312" w:cs="仿宋_GB2312"/>
          <w:b w:val="0"/>
          <w:bCs/>
          <w:color w:val="333333"/>
          <w:w w:val="95"/>
          <w:sz w:val="32"/>
          <w:szCs w:val="32"/>
        </w:rPr>
        <w:t>，</w:t>
      </w:r>
      <w:r>
        <w:rPr>
          <w:rFonts w:hint="eastAsia" w:cs="仿宋_GB2312"/>
          <w:b w:val="0"/>
          <w:bCs/>
          <w:color w:val="333333"/>
          <w:w w:val="95"/>
          <w:sz w:val="32"/>
          <w:szCs w:val="32"/>
          <w:lang w:eastAsia="zh-CN"/>
        </w:rPr>
        <w:t>较上一年度增加</w:t>
      </w:r>
      <w:r>
        <w:rPr>
          <w:rFonts w:hint="eastAsia" w:cs="仿宋_GB2312"/>
          <w:b w:val="0"/>
          <w:bCs/>
          <w:color w:val="333333"/>
          <w:w w:val="95"/>
          <w:sz w:val="32"/>
          <w:szCs w:val="32"/>
          <w:lang w:val="en-US" w:eastAsia="zh-CN"/>
        </w:rPr>
        <w:t>48条。做好承担县政府粮食安全栏目发布信息63条，</w:t>
      </w:r>
      <w:r>
        <w:rPr>
          <w:rFonts w:hint="eastAsia" w:ascii="仿宋_GB2312" w:hAnsi="仿宋_GB2312" w:eastAsia="仿宋_GB2312" w:cs="仿宋_GB2312"/>
          <w:b w:val="0"/>
          <w:bCs/>
          <w:color w:val="333333"/>
          <w:w w:val="95"/>
          <w:sz w:val="32"/>
          <w:szCs w:val="32"/>
        </w:rPr>
        <w:t>“六稳”“六保”工作专题栏目</w:t>
      </w:r>
      <w:r>
        <w:rPr>
          <w:rFonts w:hint="eastAsia" w:cs="仿宋_GB2312"/>
          <w:b w:val="0"/>
          <w:bCs/>
          <w:color w:val="333333"/>
          <w:w w:val="95"/>
          <w:sz w:val="32"/>
          <w:szCs w:val="32"/>
          <w:lang w:eastAsia="zh-CN"/>
        </w:rPr>
        <w:t>中发布保粮食安全信息</w:t>
      </w:r>
      <w:r>
        <w:rPr>
          <w:rFonts w:hint="eastAsia" w:cs="仿宋_GB2312"/>
          <w:b w:val="0"/>
          <w:bCs/>
          <w:color w:val="333333"/>
          <w:w w:val="95"/>
          <w:sz w:val="32"/>
          <w:szCs w:val="32"/>
          <w:lang w:val="en-US" w:eastAsia="zh-CN"/>
        </w:rPr>
        <w:t>10条，“两化”财政预决算栏目发布信息7条</w:t>
      </w:r>
      <w:r>
        <w:rPr>
          <w:rFonts w:hint="eastAsia" w:ascii="仿宋_GB2312" w:hAnsi="仿宋_GB2312" w:eastAsia="仿宋_GB2312" w:cs="仿宋_GB2312"/>
          <w:b w:val="0"/>
          <w:bCs/>
          <w:color w:val="333333"/>
          <w:w w:val="95"/>
          <w:sz w:val="32"/>
          <w:szCs w:val="32"/>
        </w:rPr>
        <w:t>。</w:t>
      </w:r>
      <w:r>
        <w:rPr>
          <w:rFonts w:hint="eastAsia" w:cs="仿宋_GB2312"/>
          <w:b w:val="0"/>
          <w:bCs/>
          <w:color w:val="333333"/>
          <w:w w:val="95"/>
          <w:sz w:val="32"/>
          <w:szCs w:val="32"/>
          <w:lang w:eastAsia="zh-CN"/>
        </w:rPr>
        <w:t>加强新闻发布和政策解读，召开了秋粮收购新闻发布会。</w:t>
      </w:r>
    </w:p>
    <w:p>
      <w:pPr>
        <w:spacing w:before="1"/>
        <w:ind w:right="0" w:firstLine="608" w:firstLineChars="200"/>
        <w:jc w:val="left"/>
        <w:rPr>
          <w:rFonts w:hint="eastAsia" w:ascii="楷体_GB2312" w:hAnsi="楷体_GB2312" w:eastAsia="楷体_GB2312" w:cs="楷体_GB2312"/>
          <w:b w:val="0"/>
          <w:bCs/>
          <w:color w:val="333333"/>
          <w:w w:val="95"/>
          <w:sz w:val="32"/>
          <w:szCs w:val="32"/>
        </w:rPr>
      </w:pPr>
      <w:r>
        <w:rPr>
          <w:rFonts w:hint="eastAsia" w:ascii="楷体_GB2312" w:hAnsi="楷体_GB2312" w:eastAsia="楷体_GB2312" w:cs="楷体_GB2312"/>
          <w:b w:val="0"/>
          <w:bCs/>
          <w:color w:val="333333"/>
          <w:w w:val="95"/>
          <w:sz w:val="32"/>
          <w:szCs w:val="32"/>
        </w:rPr>
        <w:t>（二）依申请公开</w:t>
      </w:r>
    </w:p>
    <w:p>
      <w:pPr>
        <w:spacing w:before="1"/>
        <w:ind w:right="0" w:firstLine="608" w:firstLineChars="200"/>
        <w:jc w:val="left"/>
        <w:rPr>
          <w:rFonts w:hint="eastAsia" w:ascii="仿宋_GB2312" w:hAnsi="仿宋_GB2312" w:eastAsia="仿宋_GB2312" w:cs="仿宋_GB2312"/>
          <w:b w:val="0"/>
          <w:bCs/>
          <w:color w:val="333333"/>
          <w:w w:val="95"/>
          <w:sz w:val="32"/>
          <w:szCs w:val="32"/>
        </w:rPr>
      </w:pPr>
      <w:r>
        <w:rPr>
          <w:rFonts w:hint="eastAsia" w:ascii="仿宋_GB2312" w:hAnsi="仿宋_GB2312" w:eastAsia="仿宋_GB2312" w:cs="仿宋_GB2312"/>
          <w:b w:val="0"/>
          <w:bCs/>
          <w:color w:val="333333"/>
          <w:w w:val="95"/>
          <w:sz w:val="32"/>
          <w:szCs w:val="32"/>
        </w:rPr>
        <w:t>202</w:t>
      </w:r>
      <w:r>
        <w:rPr>
          <w:rFonts w:hint="eastAsia" w:cs="仿宋_GB2312"/>
          <w:b w:val="0"/>
          <w:bCs/>
          <w:color w:val="333333"/>
          <w:w w:val="95"/>
          <w:sz w:val="32"/>
          <w:szCs w:val="32"/>
          <w:lang w:val="en-US" w:eastAsia="zh-CN"/>
        </w:rPr>
        <w:t>1</w:t>
      </w:r>
      <w:r>
        <w:rPr>
          <w:rFonts w:hint="eastAsia" w:ascii="仿宋_GB2312" w:hAnsi="仿宋_GB2312" w:eastAsia="仿宋_GB2312" w:cs="仿宋_GB2312"/>
          <w:b w:val="0"/>
          <w:bCs/>
          <w:color w:val="333333"/>
          <w:w w:val="95"/>
          <w:sz w:val="32"/>
          <w:szCs w:val="32"/>
        </w:rPr>
        <w:t>年度</w:t>
      </w:r>
      <w:r>
        <w:rPr>
          <w:rFonts w:hint="eastAsia" w:cs="仿宋_GB2312"/>
          <w:b w:val="0"/>
          <w:bCs/>
          <w:color w:val="333333"/>
          <w:w w:val="95"/>
          <w:sz w:val="32"/>
          <w:szCs w:val="32"/>
          <w:lang w:eastAsia="zh-CN"/>
        </w:rPr>
        <w:t>完善了依申请公开制度，严格按照省市县要求，积极做好依申请公开工作。本年度我中心没有收到</w:t>
      </w:r>
      <w:r>
        <w:rPr>
          <w:rFonts w:hint="eastAsia" w:ascii="仿宋_GB2312" w:hAnsi="仿宋_GB2312" w:eastAsia="仿宋_GB2312" w:cs="仿宋_GB2312"/>
          <w:b w:val="0"/>
          <w:bCs/>
          <w:color w:val="333333"/>
          <w:w w:val="95"/>
          <w:sz w:val="32"/>
          <w:szCs w:val="32"/>
        </w:rPr>
        <w:t>依申请公开信息。</w:t>
      </w:r>
    </w:p>
    <w:p>
      <w:pPr>
        <w:spacing w:before="1"/>
        <w:ind w:right="0" w:firstLine="608" w:firstLineChars="200"/>
        <w:jc w:val="left"/>
        <w:rPr>
          <w:rFonts w:hint="eastAsia" w:ascii="仿宋_GB2312" w:hAnsi="仿宋_GB2312" w:eastAsia="仿宋_GB2312" w:cs="仿宋_GB2312"/>
          <w:b w:val="0"/>
          <w:bCs/>
          <w:color w:val="333333"/>
          <w:w w:val="95"/>
          <w:sz w:val="32"/>
          <w:szCs w:val="32"/>
        </w:rPr>
      </w:pPr>
      <w:r>
        <w:rPr>
          <w:rFonts w:hint="eastAsia" w:ascii="仿宋_GB2312" w:hAnsi="仿宋_GB2312" w:eastAsia="仿宋_GB2312" w:cs="仿宋_GB2312"/>
          <w:b w:val="0"/>
          <w:bCs/>
          <w:color w:val="333333"/>
          <w:w w:val="95"/>
          <w:sz w:val="32"/>
          <w:szCs w:val="32"/>
        </w:rPr>
        <w:t>（三）政府信息管理</w:t>
      </w:r>
    </w:p>
    <w:p>
      <w:pPr>
        <w:spacing w:before="1"/>
        <w:ind w:right="0" w:firstLine="608" w:firstLineChars="200"/>
        <w:jc w:val="left"/>
        <w:rPr>
          <w:rFonts w:hint="eastAsia" w:ascii="仿宋_GB2312" w:hAnsi="仿宋_GB2312" w:eastAsia="仿宋_GB2312" w:cs="仿宋_GB2312"/>
          <w:b w:val="0"/>
          <w:bCs/>
          <w:color w:val="333333"/>
          <w:w w:val="95"/>
          <w:sz w:val="32"/>
          <w:szCs w:val="32"/>
        </w:rPr>
      </w:pPr>
      <w:r>
        <w:rPr>
          <w:rFonts w:hint="eastAsia" w:ascii="仿宋_GB2312" w:hAnsi="仿宋_GB2312" w:eastAsia="仿宋_GB2312" w:cs="仿宋_GB2312"/>
          <w:b w:val="0"/>
          <w:bCs/>
          <w:color w:val="333333"/>
          <w:w w:val="95"/>
          <w:sz w:val="32"/>
          <w:szCs w:val="32"/>
        </w:rPr>
        <w:t>1</w:t>
      </w:r>
      <w:r>
        <w:rPr>
          <w:rFonts w:hint="eastAsia" w:cs="仿宋_GB2312"/>
          <w:b w:val="0"/>
          <w:bCs/>
          <w:color w:val="333333"/>
          <w:w w:val="95"/>
          <w:sz w:val="32"/>
          <w:szCs w:val="32"/>
          <w:lang w:val="en-US" w:eastAsia="zh-CN"/>
        </w:rPr>
        <w:t>.</w:t>
      </w:r>
      <w:r>
        <w:rPr>
          <w:rFonts w:hint="eastAsia" w:ascii="仿宋_GB2312" w:hAnsi="仿宋_GB2312" w:eastAsia="仿宋_GB2312" w:cs="仿宋_GB2312"/>
          <w:b w:val="0"/>
          <w:bCs/>
          <w:color w:val="333333"/>
          <w:w w:val="95"/>
          <w:sz w:val="32"/>
          <w:szCs w:val="32"/>
        </w:rPr>
        <w:t>进一步健全完善</w:t>
      </w:r>
      <w:r>
        <w:rPr>
          <w:rFonts w:hint="eastAsia" w:cs="仿宋_GB2312"/>
          <w:b w:val="0"/>
          <w:bCs/>
          <w:color w:val="333333"/>
          <w:w w:val="95"/>
          <w:sz w:val="32"/>
          <w:szCs w:val="32"/>
          <w:lang w:eastAsia="zh-CN"/>
        </w:rPr>
        <w:t>政务公开</w:t>
      </w:r>
      <w:r>
        <w:rPr>
          <w:rFonts w:hint="eastAsia" w:ascii="仿宋_GB2312" w:hAnsi="仿宋_GB2312" w:eastAsia="仿宋_GB2312" w:cs="仿宋_GB2312"/>
          <w:b w:val="0"/>
          <w:bCs/>
          <w:color w:val="333333"/>
          <w:w w:val="95"/>
          <w:sz w:val="32"/>
          <w:szCs w:val="32"/>
        </w:rPr>
        <w:t>各项工作制度</w:t>
      </w:r>
      <w:r>
        <w:rPr>
          <w:rFonts w:hint="eastAsia" w:cs="仿宋_GB2312"/>
          <w:b w:val="0"/>
          <w:bCs/>
          <w:color w:val="333333"/>
          <w:w w:val="95"/>
          <w:sz w:val="32"/>
          <w:szCs w:val="32"/>
          <w:lang w:eastAsia="zh-CN"/>
        </w:rPr>
        <w:t>。一是</w:t>
      </w:r>
      <w:r>
        <w:rPr>
          <w:rFonts w:hint="eastAsia" w:ascii="仿宋_GB2312" w:hAnsi="仿宋_GB2312" w:eastAsia="仿宋_GB2312" w:cs="仿宋_GB2312"/>
          <w:b w:val="0"/>
          <w:bCs/>
          <w:color w:val="333333"/>
          <w:w w:val="95"/>
          <w:sz w:val="32"/>
          <w:szCs w:val="32"/>
        </w:rPr>
        <w:t>及时修订</w:t>
      </w:r>
      <w:r>
        <w:rPr>
          <w:rFonts w:hint="eastAsia" w:cs="仿宋_GB2312"/>
          <w:b w:val="0"/>
          <w:bCs/>
          <w:color w:val="333333"/>
          <w:w w:val="95"/>
          <w:sz w:val="32"/>
          <w:szCs w:val="32"/>
          <w:lang w:eastAsia="zh-CN"/>
        </w:rPr>
        <w:t>。对</w:t>
      </w:r>
      <w:r>
        <w:rPr>
          <w:rFonts w:hint="eastAsia" w:ascii="仿宋_GB2312" w:hAnsi="仿宋_GB2312" w:eastAsia="仿宋_GB2312" w:cs="仿宋_GB2312"/>
          <w:b w:val="0"/>
          <w:bCs/>
          <w:color w:val="333333"/>
          <w:w w:val="95"/>
          <w:sz w:val="32"/>
          <w:szCs w:val="32"/>
        </w:rPr>
        <w:t>本单位政务公开工作规定</w:t>
      </w:r>
      <w:r>
        <w:rPr>
          <w:rFonts w:hint="eastAsia" w:cs="仿宋_GB2312"/>
          <w:b w:val="0"/>
          <w:bCs/>
          <w:color w:val="333333"/>
          <w:w w:val="95"/>
          <w:sz w:val="32"/>
          <w:szCs w:val="32"/>
          <w:lang w:eastAsia="zh-CN"/>
        </w:rPr>
        <w:t>进行重新梳理</w:t>
      </w:r>
      <w:r>
        <w:rPr>
          <w:rFonts w:hint="eastAsia" w:ascii="仿宋_GB2312" w:hAnsi="仿宋_GB2312" w:eastAsia="仿宋_GB2312" w:cs="仿宋_GB2312"/>
          <w:b w:val="0"/>
          <w:bCs/>
          <w:color w:val="333333"/>
          <w:w w:val="95"/>
          <w:sz w:val="32"/>
          <w:szCs w:val="32"/>
        </w:rPr>
        <w:t>，</w:t>
      </w:r>
      <w:r>
        <w:rPr>
          <w:rFonts w:hint="eastAsia" w:cs="仿宋_GB2312"/>
          <w:b w:val="0"/>
          <w:bCs/>
          <w:color w:val="333333"/>
          <w:w w:val="95"/>
          <w:sz w:val="32"/>
          <w:szCs w:val="32"/>
          <w:lang w:eastAsia="zh-CN"/>
        </w:rPr>
        <w:t>对照上级有关制度，不断修订完善，进一步规范各项制度。二是不断</w:t>
      </w:r>
      <w:r>
        <w:rPr>
          <w:rFonts w:hint="eastAsia" w:ascii="仿宋_GB2312" w:hAnsi="仿宋_GB2312" w:eastAsia="仿宋_GB2312" w:cs="仿宋_GB2312"/>
          <w:b w:val="0"/>
          <w:bCs/>
          <w:color w:val="333333"/>
          <w:w w:val="95"/>
          <w:sz w:val="32"/>
          <w:szCs w:val="32"/>
        </w:rPr>
        <w:t>优化政府信息公开服务，缩短信息从形成到公开的时间，确保政府信息公开工作</w:t>
      </w:r>
      <w:r>
        <w:rPr>
          <w:rFonts w:hint="eastAsia" w:cs="仿宋_GB2312"/>
          <w:b w:val="0"/>
          <w:bCs/>
          <w:color w:val="333333"/>
          <w:w w:val="95"/>
          <w:sz w:val="32"/>
          <w:szCs w:val="32"/>
          <w:lang w:eastAsia="zh-CN"/>
        </w:rPr>
        <w:t>及时准确</w:t>
      </w:r>
      <w:r>
        <w:rPr>
          <w:rFonts w:hint="eastAsia" w:ascii="仿宋_GB2312" w:hAnsi="仿宋_GB2312" w:eastAsia="仿宋_GB2312" w:cs="仿宋_GB2312"/>
          <w:b w:val="0"/>
          <w:bCs/>
          <w:color w:val="333333"/>
          <w:w w:val="95"/>
          <w:sz w:val="32"/>
          <w:szCs w:val="32"/>
        </w:rPr>
        <w:t>。</w:t>
      </w:r>
    </w:p>
    <w:p>
      <w:pPr>
        <w:spacing w:before="1"/>
        <w:ind w:right="0" w:firstLine="608" w:firstLineChars="200"/>
        <w:jc w:val="left"/>
        <w:rPr>
          <w:rFonts w:hint="eastAsia" w:ascii="仿宋_GB2312" w:hAnsi="仿宋_GB2312" w:eastAsia="仿宋_GB2312" w:cs="仿宋_GB2312"/>
          <w:b w:val="0"/>
          <w:bCs/>
          <w:color w:val="333333"/>
          <w:w w:val="95"/>
          <w:sz w:val="32"/>
          <w:szCs w:val="32"/>
        </w:rPr>
      </w:pPr>
      <w:r>
        <w:rPr>
          <w:rFonts w:hint="eastAsia" w:cs="仿宋_GB2312"/>
          <w:b w:val="0"/>
          <w:bCs/>
          <w:color w:val="333333"/>
          <w:w w:val="95"/>
          <w:sz w:val="32"/>
          <w:szCs w:val="32"/>
          <w:lang w:val="en-US" w:eastAsia="zh-CN"/>
        </w:rPr>
        <w:t>2.规范信息公开发布流程。</w:t>
      </w:r>
      <w:r>
        <w:rPr>
          <w:rFonts w:hint="eastAsia" w:ascii="仿宋_GB2312" w:hAnsi="仿宋_GB2312" w:eastAsia="仿宋_GB2312" w:cs="仿宋_GB2312"/>
          <w:b w:val="0"/>
          <w:bCs/>
          <w:color w:val="333333"/>
          <w:w w:val="95"/>
          <w:sz w:val="32"/>
          <w:szCs w:val="32"/>
        </w:rPr>
        <w:t>政府信息公开</w:t>
      </w:r>
      <w:r>
        <w:rPr>
          <w:rFonts w:hint="eastAsia" w:cs="仿宋_GB2312"/>
          <w:b w:val="0"/>
          <w:bCs/>
          <w:color w:val="333333"/>
          <w:w w:val="95"/>
          <w:sz w:val="32"/>
          <w:szCs w:val="32"/>
          <w:lang w:eastAsia="zh-CN"/>
        </w:rPr>
        <w:t>实行“三审制”，</w:t>
      </w:r>
      <w:r>
        <w:rPr>
          <w:rFonts w:hint="eastAsia" w:ascii="仿宋_GB2312" w:hAnsi="仿宋_GB2312" w:eastAsia="仿宋_GB2312" w:cs="仿宋_GB2312"/>
          <w:b w:val="0"/>
          <w:bCs/>
          <w:color w:val="333333"/>
          <w:w w:val="95"/>
          <w:sz w:val="32"/>
          <w:szCs w:val="32"/>
        </w:rPr>
        <w:t>由</w:t>
      </w:r>
      <w:r>
        <w:rPr>
          <w:rFonts w:hint="eastAsia" w:cs="仿宋_GB2312"/>
          <w:b w:val="0"/>
          <w:bCs/>
          <w:color w:val="333333"/>
          <w:w w:val="95"/>
          <w:sz w:val="32"/>
          <w:szCs w:val="32"/>
          <w:lang w:eastAsia="zh-CN"/>
        </w:rPr>
        <w:t>单位分管负责人、办公室主任和经办人员分别分级</w:t>
      </w:r>
      <w:r>
        <w:rPr>
          <w:rFonts w:hint="eastAsia" w:ascii="仿宋_GB2312" w:hAnsi="仿宋_GB2312" w:eastAsia="仿宋_GB2312" w:cs="仿宋_GB2312"/>
          <w:b w:val="0"/>
          <w:bCs/>
          <w:color w:val="333333"/>
          <w:w w:val="95"/>
          <w:sz w:val="32"/>
          <w:szCs w:val="32"/>
        </w:rPr>
        <w:t>把关，确保</w:t>
      </w:r>
      <w:r>
        <w:rPr>
          <w:rFonts w:hint="eastAsia" w:cs="仿宋_GB2312"/>
          <w:b w:val="0"/>
          <w:bCs/>
          <w:color w:val="333333"/>
          <w:w w:val="95"/>
          <w:sz w:val="32"/>
          <w:szCs w:val="32"/>
          <w:lang w:eastAsia="zh-CN"/>
        </w:rPr>
        <w:t>公开</w:t>
      </w:r>
      <w:r>
        <w:rPr>
          <w:rFonts w:hint="eastAsia" w:ascii="仿宋_GB2312" w:hAnsi="仿宋_GB2312" w:eastAsia="仿宋_GB2312" w:cs="仿宋_GB2312"/>
          <w:b w:val="0"/>
          <w:bCs/>
          <w:color w:val="333333"/>
          <w:w w:val="95"/>
          <w:sz w:val="32"/>
          <w:szCs w:val="32"/>
        </w:rPr>
        <w:t>信息的准确性</w:t>
      </w:r>
      <w:r>
        <w:rPr>
          <w:rFonts w:hint="eastAsia" w:cs="仿宋_GB2312"/>
          <w:b w:val="0"/>
          <w:bCs/>
          <w:color w:val="333333"/>
          <w:w w:val="95"/>
          <w:sz w:val="32"/>
          <w:szCs w:val="32"/>
          <w:lang w:eastAsia="zh-CN"/>
        </w:rPr>
        <w:t>、严肃性</w:t>
      </w:r>
      <w:r>
        <w:rPr>
          <w:rFonts w:hint="eastAsia" w:ascii="仿宋_GB2312" w:hAnsi="仿宋_GB2312" w:eastAsia="仿宋_GB2312" w:cs="仿宋_GB2312"/>
          <w:b w:val="0"/>
          <w:bCs/>
          <w:color w:val="333333"/>
          <w:w w:val="95"/>
          <w:sz w:val="32"/>
          <w:szCs w:val="32"/>
        </w:rPr>
        <w:t>。</w:t>
      </w:r>
      <w:r>
        <w:rPr>
          <w:rFonts w:hint="eastAsia" w:cs="仿宋_GB2312"/>
          <w:b w:val="0"/>
          <w:bCs/>
          <w:color w:val="333333"/>
          <w:w w:val="95"/>
          <w:sz w:val="32"/>
          <w:szCs w:val="32"/>
          <w:lang w:eastAsia="zh-CN"/>
        </w:rPr>
        <w:t>单位</w:t>
      </w:r>
      <w:r>
        <w:rPr>
          <w:rFonts w:hint="eastAsia" w:ascii="仿宋_GB2312" w:hAnsi="仿宋_GB2312" w:eastAsia="仿宋_GB2312" w:cs="仿宋_GB2312"/>
          <w:b w:val="0"/>
          <w:bCs/>
          <w:color w:val="333333"/>
          <w:w w:val="95"/>
          <w:sz w:val="32"/>
          <w:szCs w:val="32"/>
        </w:rPr>
        <w:t>分管领导亲自抓，</w:t>
      </w:r>
      <w:r>
        <w:rPr>
          <w:rFonts w:hint="eastAsia" w:cs="仿宋_GB2312"/>
          <w:b w:val="0"/>
          <w:bCs/>
          <w:color w:val="333333"/>
          <w:w w:val="95"/>
          <w:sz w:val="32"/>
          <w:szCs w:val="32"/>
          <w:lang w:eastAsia="zh-CN"/>
        </w:rPr>
        <w:t>主动</w:t>
      </w:r>
      <w:r>
        <w:rPr>
          <w:rFonts w:hint="eastAsia" w:ascii="仿宋_GB2312" w:hAnsi="仿宋_GB2312" w:eastAsia="仿宋_GB2312" w:cs="仿宋_GB2312"/>
          <w:b w:val="0"/>
          <w:bCs/>
          <w:color w:val="333333"/>
          <w:w w:val="95"/>
          <w:sz w:val="32"/>
          <w:szCs w:val="32"/>
        </w:rPr>
        <w:t>协调各股室</w:t>
      </w:r>
      <w:r>
        <w:rPr>
          <w:rFonts w:hint="eastAsia" w:cs="仿宋_GB2312"/>
          <w:b w:val="0"/>
          <w:bCs/>
          <w:color w:val="333333"/>
          <w:w w:val="95"/>
          <w:sz w:val="32"/>
          <w:szCs w:val="32"/>
          <w:lang w:eastAsia="zh-CN"/>
        </w:rPr>
        <w:t>，将各股室</w:t>
      </w:r>
      <w:r>
        <w:rPr>
          <w:rFonts w:hint="eastAsia" w:ascii="仿宋_GB2312" w:hAnsi="仿宋_GB2312" w:eastAsia="仿宋_GB2312" w:cs="仿宋_GB2312"/>
          <w:b w:val="0"/>
          <w:bCs/>
          <w:color w:val="333333"/>
          <w:w w:val="95"/>
          <w:sz w:val="32"/>
          <w:szCs w:val="32"/>
        </w:rPr>
        <w:t>办理政务资料信息汇总到办公室。</w:t>
      </w:r>
      <w:r>
        <w:rPr>
          <w:rFonts w:hint="eastAsia" w:cs="仿宋_GB2312"/>
          <w:b w:val="0"/>
          <w:bCs/>
          <w:color w:val="333333"/>
          <w:w w:val="95"/>
          <w:sz w:val="32"/>
          <w:szCs w:val="32"/>
          <w:lang w:eastAsia="zh-CN"/>
        </w:rPr>
        <w:t>由</w:t>
      </w:r>
      <w:r>
        <w:rPr>
          <w:rFonts w:hint="eastAsia" w:ascii="仿宋_GB2312" w:hAnsi="仿宋_GB2312" w:eastAsia="仿宋_GB2312" w:cs="仿宋_GB2312"/>
          <w:b w:val="0"/>
          <w:bCs/>
          <w:color w:val="333333"/>
          <w:w w:val="95"/>
          <w:sz w:val="32"/>
          <w:szCs w:val="32"/>
        </w:rPr>
        <w:t>经办人及时</w:t>
      </w:r>
      <w:r>
        <w:rPr>
          <w:rFonts w:hint="eastAsia" w:cs="仿宋_GB2312"/>
          <w:b w:val="0"/>
          <w:bCs/>
          <w:color w:val="333333"/>
          <w:w w:val="95"/>
          <w:sz w:val="32"/>
          <w:szCs w:val="32"/>
          <w:lang w:eastAsia="zh-CN"/>
        </w:rPr>
        <w:t>向社会</w:t>
      </w:r>
      <w:r>
        <w:rPr>
          <w:rFonts w:hint="eastAsia" w:ascii="仿宋_GB2312" w:hAnsi="仿宋_GB2312" w:eastAsia="仿宋_GB2312" w:cs="仿宋_GB2312"/>
          <w:b w:val="0"/>
          <w:bCs/>
          <w:color w:val="333333"/>
          <w:w w:val="95"/>
          <w:sz w:val="32"/>
          <w:szCs w:val="32"/>
        </w:rPr>
        <w:t>公开。</w:t>
      </w:r>
    </w:p>
    <w:p>
      <w:pPr>
        <w:spacing w:before="1"/>
        <w:ind w:right="0" w:firstLine="608" w:firstLineChars="200"/>
        <w:jc w:val="left"/>
        <w:rPr>
          <w:rFonts w:hint="eastAsia" w:cs="仿宋_GB2312"/>
          <w:b w:val="0"/>
          <w:bCs/>
          <w:color w:val="333333"/>
          <w:w w:val="95"/>
          <w:sz w:val="32"/>
          <w:szCs w:val="32"/>
          <w:lang w:val="en-US" w:eastAsia="zh-CN"/>
        </w:rPr>
      </w:pPr>
      <w:r>
        <w:rPr>
          <w:rFonts w:hint="eastAsia" w:cs="仿宋_GB2312"/>
          <w:b w:val="0"/>
          <w:bCs/>
          <w:color w:val="333333"/>
          <w:w w:val="95"/>
          <w:sz w:val="32"/>
          <w:szCs w:val="32"/>
          <w:lang w:val="en-US" w:eastAsia="zh-CN"/>
        </w:rPr>
        <w:t>3.强化隐私排查和涉密信息排查，确保隐私信息和保密信息不外泄。</w:t>
      </w:r>
    </w:p>
    <w:p>
      <w:pPr>
        <w:spacing w:before="1"/>
        <w:ind w:right="0" w:firstLine="608" w:firstLineChars="200"/>
        <w:jc w:val="left"/>
        <w:rPr>
          <w:rFonts w:hint="default" w:cs="仿宋_GB2312"/>
          <w:b w:val="0"/>
          <w:bCs/>
          <w:color w:val="333333"/>
          <w:w w:val="95"/>
          <w:sz w:val="32"/>
          <w:szCs w:val="32"/>
          <w:lang w:val="en-US" w:eastAsia="zh-CN"/>
        </w:rPr>
      </w:pPr>
      <w:r>
        <w:rPr>
          <w:rFonts w:hint="eastAsia" w:cs="仿宋_GB2312"/>
          <w:b w:val="0"/>
          <w:bCs/>
          <w:color w:val="333333"/>
          <w:w w:val="95"/>
          <w:sz w:val="32"/>
          <w:szCs w:val="32"/>
          <w:lang w:val="en-US" w:eastAsia="zh-CN"/>
        </w:rPr>
        <w:t>4.做好规范性文件清理。经清理，其中代县政府起草的文件继续有效2个。</w:t>
      </w:r>
    </w:p>
    <w:p>
      <w:pPr>
        <w:spacing w:before="1"/>
        <w:ind w:right="0" w:firstLine="608" w:firstLineChars="200"/>
        <w:jc w:val="left"/>
        <w:rPr>
          <w:rFonts w:hint="eastAsia" w:ascii="仿宋_GB2312" w:hAnsi="仿宋_GB2312" w:eastAsia="仿宋_GB2312" w:cs="仿宋_GB2312"/>
          <w:b w:val="0"/>
          <w:bCs/>
          <w:color w:val="333333"/>
          <w:w w:val="95"/>
          <w:sz w:val="32"/>
          <w:szCs w:val="32"/>
        </w:rPr>
      </w:pPr>
      <w:r>
        <w:rPr>
          <w:rFonts w:hint="eastAsia" w:ascii="仿宋_GB2312" w:hAnsi="仿宋_GB2312" w:eastAsia="仿宋_GB2312" w:cs="仿宋_GB2312"/>
          <w:b w:val="0"/>
          <w:bCs/>
          <w:color w:val="333333"/>
          <w:w w:val="95"/>
          <w:sz w:val="32"/>
          <w:szCs w:val="32"/>
        </w:rPr>
        <w:t>（四）</w:t>
      </w:r>
      <w:r>
        <w:rPr>
          <w:rFonts w:hint="eastAsia" w:cs="仿宋_GB2312"/>
          <w:b w:val="0"/>
          <w:bCs/>
          <w:color w:val="333333"/>
          <w:w w:val="95"/>
          <w:sz w:val="32"/>
          <w:szCs w:val="32"/>
          <w:lang w:eastAsia="zh-CN"/>
        </w:rPr>
        <w:t>政府信息</w:t>
      </w:r>
      <w:r>
        <w:rPr>
          <w:rFonts w:hint="eastAsia" w:ascii="仿宋_GB2312" w:hAnsi="仿宋_GB2312" w:eastAsia="仿宋_GB2312" w:cs="仿宋_GB2312"/>
          <w:b w:val="0"/>
          <w:bCs/>
          <w:color w:val="333333"/>
          <w:w w:val="95"/>
          <w:sz w:val="32"/>
          <w:szCs w:val="32"/>
        </w:rPr>
        <w:t>平台建设</w:t>
      </w:r>
    </w:p>
    <w:p>
      <w:pPr>
        <w:spacing w:before="1"/>
        <w:ind w:right="0" w:firstLine="608" w:firstLineChars="200"/>
        <w:jc w:val="left"/>
        <w:rPr>
          <w:rFonts w:hint="eastAsia" w:ascii="仿宋_GB2312" w:hAnsi="仿宋_GB2312" w:eastAsia="仿宋_GB2312" w:cs="仿宋_GB2312"/>
          <w:b w:val="0"/>
          <w:bCs/>
          <w:color w:val="333333"/>
          <w:w w:val="95"/>
          <w:sz w:val="32"/>
          <w:szCs w:val="32"/>
        </w:rPr>
      </w:pPr>
      <w:r>
        <w:rPr>
          <w:rFonts w:hint="eastAsia" w:cs="仿宋_GB2312"/>
          <w:b w:val="0"/>
          <w:bCs/>
          <w:color w:val="333333"/>
          <w:w w:val="95"/>
          <w:sz w:val="32"/>
          <w:szCs w:val="32"/>
          <w:lang w:eastAsia="zh-CN"/>
        </w:rPr>
        <w:t>明确专人负责单位信息公开平台维护，并根据县政务公开办要求，不断</w:t>
      </w:r>
      <w:r>
        <w:rPr>
          <w:rFonts w:hint="eastAsia" w:ascii="仿宋_GB2312" w:hAnsi="仿宋_GB2312" w:eastAsia="仿宋_GB2312" w:cs="仿宋_GB2312"/>
          <w:b w:val="0"/>
          <w:bCs/>
          <w:color w:val="333333"/>
          <w:w w:val="95"/>
          <w:sz w:val="32"/>
          <w:szCs w:val="32"/>
        </w:rPr>
        <w:t>完善政府信息公开平台栏目，</w:t>
      </w:r>
      <w:r>
        <w:rPr>
          <w:rFonts w:hint="eastAsia" w:cs="仿宋_GB2312"/>
          <w:b w:val="0"/>
          <w:bCs/>
          <w:color w:val="333333"/>
          <w:w w:val="95"/>
          <w:sz w:val="32"/>
          <w:szCs w:val="32"/>
          <w:lang w:eastAsia="zh-CN"/>
        </w:rPr>
        <w:t>及时</w:t>
      </w:r>
      <w:r>
        <w:rPr>
          <w:rFonts w:hint="eastAsia" w:ascii="仿宋_GB2312" w:hAnsi="仿宋_GB2312" w:eastAsia="仿宋_GB2312" w:cs="仿宋_GB2312"/>
          <w:b w:val="0"/>
          <w:bCs/>
          <w:color w:val="333333"/>
          <w:w w:val="95"/>
          <w:sz w:val="32"/>
          <w:szCs w:val="32"/>
        </w:rPr>
        <w:t>充实</w:t>
      </w:r>
      <w:r>
        <w:rPr>
          <w:rFonts w:hint="eastAsia" w:cs="仿宋_GB2312"/>
          <w:b w:val="0"/>
          <w:bCs/>
          <w:color w:val="333333"/>
          <w:w w:val="95"/>
          <w:sz w:val="32"/>
          <w:szCs w:val="32"/>
          <w:lang w:eastAsia="zh-CN"/>
        </w:rPr>
        <w:t>发布</w:t>
      </w:r>
      <w:r>
        <w:rPr>
          <w:rFonts w:hint="eastAsia" w:ascii="仿宋_GB2312" w:hAnsi="仿宋_GB2312" w:eastAsia="仿宋_GB2312" w:cs="仿宋_GB2312"/>
          <w:b w:val="0"/>
          <w:bCs/>
          <w:color w:val="333333"/>
          <w:w w:val="95"/>
          <w:sz w:val="32"/>
          <w:szCs w:val="32"/>
        </w:rPr>
        <w:t>相关内容。</w:t>
      </w:r>
    </w:p>
    <w:p>
      <w:pPr>
        <w:spacing w:before="1"/>
        <w:ind w:right="0" w:firstLine="608" w:firstLineChars="200"/>
        <w:jc w:val="left"/>
        <w:rPr>
          <w:rFonts w:hint="eastAsia" w:ascii="仿宋_GB2312" w:hAnsi="仿宋_GB2312" w:eastAsia="仿宋_GB2312" w:cs="仿宋_GB2312"/>
          <w:b w:val="0"/>
          <w:bCs/>
          <w:color w:val="333333"/>
          <w:w w:val="95"/>
          <w:sz w:val="32"/>
          <w:szCs w:val="32"/>
        </w:rPr>
      </w:pPr>
      <w:r>
        <w:rPr>
          <w:rFonts w:hint="eastAsia" w:ascii="仿宋_GB2312" w:hAnsi="仿宋_GB2312" w:eastAsia="仿宋_GB2312" w:cs="仿宋_GB2312"/>
          <w:b w:val="0"/>
          <w:bCs/>
          <w:color w:val="333333"/>
          <w:w w:val="95"/>
          <w:sz w:val="32"/>
          <w:szCs w:val="32"/>
        </w:rPr>
        <w:t>（五）监督保障</w:t>
      </w:r>
    </w:p>
    <w:p>
      <w:pPr>
        <w:spacing w:before="1"/>
        <w:ind w:right="0" w:firstLine="608" w:firstLineChars="200"/>
        <w:jc w:val="left"/>
        <w:rPr>
          <w:rFonts w:hint="default" w:ascii="仿宋_GB2312" w:hAnsi="仿宋_GB2312" w:eastAsia="仿宋_GB2312" w:cs="仿宋_GB2312"/>
          <w:b w:val="0"/>
          <w:bCs/>
          <w:color w:val="333333"/>
          <w:sz w:val="32"/>
          <w:szCs w:val="32"/>
          <w:lang w:val="en-US" w:eastAsia="zh-CN"/>
        </w:rPr>
      </w:pPr>
      <w:r>
        <w:rPr>
          <w:rFonts w:hint="eastAsia" w:cs="仿宋_GB2312"/>
          <w:b w:val="0"/>
          <w:bCs/>
          <w:color w:val="333333"/>
          <w:w w:val="95"/>
          <w:sz w:val="32"/>
          <w:szCs w:val="32"/>
          <w:lang w:eastAsia="zh-CN"/>
        </w:rPr>
        <w:t>一是高度重视，</w:t>
      </w:r>
      <w:r>
        <w:rPr>
          <w:rFonts w:hint="eastAsia" w:ascii="仿宋_GB2312" w:hAnsi="仿宋_GB2312" w:eastAsia="仿宋_GB2312" w:cs="仿宋_GB2312"/>
          <w:b w:val="0"/>
          <w:bCs/>
          <w:color w:val="333333"/>
          <w:w w:val="95"/>
          <w:sz w:val="32"/>
          <w:szCs w:val="32"/>
        </w:rPr>
        <w:t>将政务公开</w:t>
      </w:r>
      <w:r>
        <w:rPr>
          <w:rFonts w:hint="eastAsia" w:cs="仿宋_GB2312"/>
          <w:b w:val="0"/>
          <w:bCs/>
          <w:color w:val="333333"/>
          <w:w w:val="95"/>
          <w:sz w:val="32"/>
          <w:szCs w:val="32"/>
          <w:lang w:eastAsia="zh-CN"/>
        </w:rPr>
        <w:t>工作作为单位重要</w:t>
      </w:r>
      <w:r>
        <w:rPr>
          <w:rFonts w:hint="eastAsia" w:ascii="仿宋_GB2312" w:hAnsi="仿宋_GB2312" w:eastAsia="仿宋_GB2312" w:cs="仿宋_GB2312"/>
          <w:b w:val="0"/>
          <w:bCs/>
          <w:color w:val="333333"/>
          <w:w w:val="95"/>
          <w:sz w:val="32"/>
          <w:szCs w:val="32"/>
        </w:rPr>
        <w:t>工作</w:t>
      </w:r>
      <w:r>
        <w:rPr>
          <w:rFonts w:hint="eastAsia" w:cs="仿宋_GB2312"/>
          <w:b w:val="0"/>
          <w:bCs/>
          <w:color w:val="333333"/>
          <w:w w:val="95"/>
          <w:sz w:val="32"/>
          <w:szCs w:val="32"/>
          <w:lang w:eastAsia="zh-CN"/>
        </w:rPr>
        <w:t>任务</w:t>
      </w:r>
      <w:r>
        <w:rPr>
          <w:rFonts w:hint="eastAsia" w:ascii="仿宋_GB2312" w:hAnsi="仿宋_GB2312" w:eastAsia="仿宋_GB2312" w:cs="仿宋_GB2312"/>
          <w:b w:val="0"/>
          <w:bCs/>
          <w:color w:val="333333"/>
          <w:w w:val="95"/>
          <w:sz w:val="32"/>
          <w:szCs w:val="32"/>
        </w:rPr>
        <w:t>，</w:t>
      </w:r>
      <w:r>
        <w:rPr>
          <w:rFonts w:hint="eastAsia" w:cs="仿宋_GB2312"/>
          <w:b w:val="0"/>
          <w:bCs/>
          <w:color w:val="333333"/>
          <w:w w:val="95"/>
          <w:sz w:val="32"/>
          <w:szCs w:val="32"/>
          <w:lang w:eastAsia="zh-CN"/>
        </w:rPr>
        <w:t>将</w:t>
      </w:r>
      <w:r>
        <w:rPr>
          <w:rFonts w:hint="eastAsia" w:ascii="仿宋_GB2312" w:hAnsi="仿宋_GB2312" w:eastAsia="仿宋_GB2312" w:cs="仿宋_GB2312"/>
          <w:b w:val="0"/>
          <w:bCs/>
          <w:color w:val="333333"/>
          <w:w w:val="95"/>
          <w:sz w:val="32"/>
          <w:szCs w:val="32"/>
        </w:rPr>
        <w:t>任务分解</w:t>
      </w:r>
      <w:r>
        <w:rPr>
          <w:rFonts w:hint="eastAsia" w:cs="仿宋_GB2312"/>
          <w:b w:val="0"/>
          <w:bCs/>
          <w:color w:val="333333"/>
          <w:w w:val="95"/>
          <w:sz w:val="32"/>
          <w:szCs w:val="32"/>
          <w:lang w:eastAsia="zh-CN"/>
        </w:rPr>
        <w:t>落实到各股室。二是</w:t>
      </w:r>
      <w:r>
        <w:rPr>
          <w:rFonts w:hint="eastAsia" w:ascii="仿宋_GB2312" w:hAnsi="仿宋_GB2312" w:eastAsia="仿宋_GB2312" w:cs="仿宋_GB2312"/>
          <w:b w:val="0"/>
          <w:bCs/>
          <w:color w:val="333333"/>
          <w:w w:val="95"/>
          <w:sz w:val="32"/>
          <w:szCs w:val="32"/>
        </w:rPr>
        <w:t>进行监测督查，</w:t>
      </w:r>
      <w:r>
        <w:rPr>
          <w:rFonts w:hint="eastAsia" w:cs="仿宋_GB2312"/>
          <w:b w:val="0"/>
          <w:bCs/>
          <w:color w:val="333333"/>
          <w:w w:val="95"/>
          <w:sz w:val="32"/>
          <w:szCs w:val="32"/>
          <w:lang w:eastAsia="zh-CN"/>
        </w:rPr>
        <w:t>单位分管领导</w:t>
      </w:r>
      <w:r>
        <w:rPr>
          <w:rFonts w:hint="eastAsia" w:ascii="仿宋_GB2312" w:hAnsi="仿宋_GB2312" w:eastAsia="仿宋_GB2312" w:cs="仿宋_GB2312"/>
          <w:b w:val="0"/>
          <w:bCs/>
          <w:color w:val="333333"/>
          <w:w w:val="95"/>
          <w:sz w:val="32"/>
          <w:szCs w:val="32"/>
        </w:rPr>
        <w:t>认真督促各相关股室及时完成政府信息公开内容</w:t>
      </w:r>
      <w:r>
        <w:rPr>
          <w:rFonts w:hint="eastAsia" w:cs="仿宋_GB2312"/>
          <w:b w:val="0"/>
          <w:bCs/>
          <w:color w:val="333333"/>
          <w:w w:val="95"/>
          <w:sz w:val="32"/>
          <w:szCs w:val="32"/>
          <w:lang w:eastAsia="zh-CN"/>
        </w:rPr>
        <w:t>。三是加强工作考核和责任追究。定期对政务公开工作进行考核，开展社会评议，强化责任铸追究。四是及时整改。根据县和有关单位监测反馈的问题，及时整改，并将整改情况在监督保障栏目公开，接受社会监督，确保整改取得实效。</w:t>
      </w:r>
    </w:p>
    <w:p>
      <w:pPr>
        <w:pStyle w:val="2"/>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仿宋_GB2312"/>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仿宋_GB2312"/>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仿宋_GB2312"/>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仿宋_GB2312"/>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仿宋_GB2312"/>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eastAsia="仿宋_GB2312"/>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仿宋_GB2312"/>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仿宋_GB2312"/>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仿宋_GB2312"/>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eastAsia="仿宋_GB2312"/>
                <w:sz w:val="24"/>
                <w:lang w:val="en-US" w:eastAsia="zh-CN"/>
              </w:rPr>
            </w:pPr>
            <w:r>
              <w:rPr>
                <w:rFonts w:hint="eastAsia" w:ascii="宋体"/>
                <w:sz w:val="24"/>
                <w:lang w:val="en-US" w:eastAsia="zh-CN"/>
              </w:rPr>
              <w:t>0</w:t>
            </w:r>
          </w:p>
        </w:tc>
      </w:tr>
    </w:tbl>
    <w:p>
      <w:pPr>
        <w:widowControl/>
        <w:jc w:val="left"/>
      </w:pPr>
    </w:p>
    <w:p>
      <w:pPr>
        <w:pStyle w:val="2"/>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仿宋_GB2312"/>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ind w:left="0" w:leftChars="0" w:right="0" w:rightChars="0"/>
              <w:jc w:val="center"/>
              <w:rPr>
                <w:rFonts w:hint="eastAsia" w:ascii="仿宋_GB2312" w:hAnsi="仿宋_GB2312" w:eastAsia="仿宋_GB2312" w:cs="仿宋_GB2312"/>
                <w:sz w:val="22"/>
                <w:szCs w:val="22"/>
                <w:lang w:val="en-US" w:eastAsia="zh-CN" w:bidi="zh-CN"/>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widowControl/>
        <w:shd w:val="clear" w:color="auto" w:fill="FFFFFF"/>
        <w:rPr>
          <w:rFonts w:ascii="宋体" w:hAnsi="宋体" w:eastAsia="宋体" w:cs="宋体"/>
          <w:color w:val="333333"/>
          <w:sz w:val="16"/>
          <w:szCs w:val="16"/>
        </w:rPr>
      </w:pPr>
    </w:p>
    <w:p>
      <w:pPr>
        <w:widowControl/>
        <w:shd w:val="clear" w:color="auto" w:fill="FFFFFF"/>
        <w:rPr>
          <w:rFonts w:ascii="宋体" w:hAnsi="宋体" w:eastAsia="宋体" w:cs="宋体"/>
          <w:color w:val="333333"/>
          <w:sz w:val="16"/>
          <w:szCs w:val="16"/>
        </w:rPr>
      </w:pPr>
    </w:p>
    <w:p>
      <w:pPr>
        <w:pStyle w:val="2"/>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仿宋_GB2312"/>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仿宋_GB2312"/>
                <w:sz w:val="24"/>
                <w:lang w:val="en-US" w:eastAsia="zh-CN"/>
              </w:rPr>
            </w:pPr>
            <w:r>
              <w:rPr>
                <w:rFonts w:hint="eastAsia" w:ascii="宋体"/>
                <w:sz w:val="24"/>
                <w:lang w:val="en-US" w:eastAsia="zh-CN"/>
              </w:rPr>
              <w:t>0</w:t>
            </w:r>
          </w:p>
        </w:tc>
      </w:tr>
    </w:tbl>
    <w:p>
      <w:pPr>
        <w:widowControl/>
        <w:jc w:val="left"/>
      </w:pPr>
    </w:p>
    <w:p>
      <w:pPr>
        <w:spacing w:before="0"/>
        <w:ind w:left="920" w:right="0" w:firstLine="0"/>
        <w:jc w:val="left"/>
        <w:rPr>
          <w:rFonts w:hint="eastAsia" w:ascii="黑体" w:hAnsi="黑体" w:eastAsia="黑体" w:cs="黑体"/>
          <w:b/>
          <w:color w:val="333333"/>
          <w:sz w:val="32"/>
          <w:szCs w:val="32"/>
        </w:rPr>
      </w:pPr>
      <w:r>
        <w:rPr>
          <w:rFonts w:hint="eastAsia" w:ascii="黑体" w:hAnsi="黑体" w:eastAsia="黑体" w:cs="黑体"/>
          <w:b/>
          <w:color w:val="333333"/>
          <w:sz w:val="32"/>
          <w:szCs w:val="32"/>
        </w:rPr>
        <w:t>五、存在的主要问题及改进情况</w:t>
      </w:r>
    </w:p>
    <w:p>
      <w:pPr>
        <w:spacing w:after="0" w:line="364" w:lineRule="auto"/>
        <w:ind w:firstLine="632" w:firstLineChars="200"/>
        <w:jc w:val="both"/>
        <w:rPr>
          <w:rFonts w:hint="eastAsia" w:ascii="宋体" w:eastAsia="仿宋_GB2312"/>
          <w:b/>
          <w:color w:val="333333"/>
          <w:sz w:val="24"/>
          <w:lang w:val="en-US" w:eastAsia="zh-CN"/>
        </w:rPr>
      </w:pPr>
      <w:r>
        <w:rPr>
          <w:rFonts w:hint="eastAsia" w:ascii="仿宋_GB2312" w:hAnsi="仿宋_GB2312" w:eastAsia="仿宋_GB2312" w:cs="仿宋_GB2312"/>
          <w:color w:val="333333"/>
          <w:spacing w:val="-2"/>
          <w:sz w:val="32"/>
          <w:szCs w:val="32"/>
        </w:rPr>
        <w:t>20</w:t>
      </w:r>
      <w:r>
        <w:rPr>
          <w:rFonts w:hint="eastAsia" w:cs="仿宋_GB2312"/>
          <w:color w:val="333333"/>
          <w:spacing w:val="-2"/>
          <w:sz w:val="32"/>
          <w:szCs w:val="32"/>
          <w:lang w:val="en-US" w:eastAsia="zh-CN"/>
        </w:rPr>
        <w:t>21</w:t>
      </w:r>
      <w:r>
        <w:rPr>
          <w:rFonts w:hint="eastAsia" w:ascii="仿宋_GB2312" w:hAnsi="仿宋_GB2312" w:eastAsia="仿宋_GB2312" w:cs="仿宋_GB2312"/>
          <w:color w:val="333333"/>
          <w:spacing w:val="-2"/>
          <w:sz w:val="32"/>
          <w:szCs w:val="32"/>
        </w:rPr>
        <w:t>年我单位信息</w:t>
      </w:r>
      <w:r>
        <w:rPr>
          <w:rFonts w:hint="eastAsia" w:cs="仿宋_GB2312"/>
          <w:color w:val="333333"/>
          <w:spacing w:val="-2"/>
          <w:sz w:val="32"/>
          <w:szCs w:val="32"/>
          <w:lang w:eastAsia="zh-CN"/>
        </w:rPr>
        <w:t>政府</w:t>
      </w:r>
      <w:r>
        <w:rPr>
          <w:rFonts w:hint="eastAsia" w:ascii="仿宋_GB2312" w:hAnsi="仿宋_GB2312" w:eastAsia="仿宋_GB2312" w:cs="仿宋_GB2312"/>
          <w:color w:val="333333"/>
          <w:spacing w:val="-2"/>
          <w:sz w:val="32"/>
          <w:szCs w:val="32"/>
        </w:rPr>
        <w:t>公开存在的主要问题是</w:t>
      </w:r>
      <w:r>
        <w:rPr>
          <w:rFonts w:hint="eastAsia" w:cs="仿宋_GB2312"/>
          <w:color w:val="333333"/>
          <w:spacing w:val="-2"/>
          <w:sz w:val="32"/>
          <w:szCs w:val="32"/>
          <w:lang w:eastAsia="zh-CN"/>
        </w:rPr>
        <w:t>：对</w:t>
      </w:r>
      <w:r>
        <w:rPr>
          <w:rFonts w:hint="eastAsia" w:ascii="仿宋_GB2312" w:hAnsi="仿宋_GB2312" w:eastAsia="仿宋_GB2312" w:cs="仿宋_GB2312"/>
          <w:color w:val="333333"/>
          <w:spacing w:val="-2"/>
          <w:sz w:val="32"/>
          <w:szCs w:val="32"/>
        </w:rPr>
        <w:t>信息公开</w:t>
      </w:r>
      <w:r>
        <w:rPr>
          <w:rFonts w:hint="eastAsia" w:cs="仿宋_GB2312"/>
          <w:color w:val="333333"/>
          <w:spacing w:val="-2"/>
          <w:sz w:val="32"/>
          <w:szCs w:val="32"/>
          <w:lang w:eastAsia="zh-CN"/>
        </w:rPr>
        <w:t>的重视程度不够，没有专职业务人员；信息公开规范化不够，有些栏目发布的内容不够标准；政策解读形式单一，不够生动；有些栏目发布内容较少，更新不及时。</w:t>
      </w:r>
      <w:r>
        <w:rPr>
          <w:rFonts w:hint="eastAsia" w:ascii="仿宋_GB2312" w:hAnsi="仿宋_GB2312" w:eastAsia="仿宋_GB2312" w:cs="仿宋_GB2312"/>
          <w:color w:val="333333"/>
          <w:spacing w:val="-2"/>
          <w:sz w:val="32"/>
          <w:szCs w:val="32"/>
        </w:rPr>
        <w:t>202</w:t>
      </w:r>
      <w:r>
        <w:rPr>
          <w:rFonts w:hint="eastAsia" w:cs="仿宋_GB2312"/>
          <w:color w:val="333333"/>
          <w:spacing w:val="-2"/>
          <w:sz w:val="32"/>
          <w:szCs w:val="32"/>
          <w:lang w:val="en-US" w:eastAsia="zh-CN"/>
        </w:rPr>
        <w:t>2</w:t>
      </w:r>
      <w:r>
        <w:rPr>
          <w:rFonts w:hint="eastAsia" w:ascii="仿宋_GB2312" w:hAnsi="仿宋_GB2312" w:eastAsia="仿宋_GB2312" w:cs="仿宋_GB2312"/>
          <w:color w:val="333333"/>
          <w:spacing w:val="-2"/>
          <w:sz w:val="32"/>
          <w:szCs w:val="32"/>
        </w:rPr>
        <w:t>年我们将</w:t>
      </w:r>
      <w:r>
        <w:rPr>
          <w:rFonts w:hint="eastAsia" w:cs="仿宋_GB2312"/>
          <w:color w:val="333333"/>
          <w:spacing w:val="-2"/>
          <w:sz w:val="32"/>
          <w:szCs w:val="32"/>
          <w:lang w:eastAsia="zh-CN"/>
        </w:rPr>
        <w:t>配备业务精湛的年轻人从事信息公开，强化经办人员业务能力培训，做好政策解读发布，提高发布质量，增加百姓关心和关注度高的粮食市场价格信息等，细化公开内容</w:t>
      </w:r>
      <w:r>
        <w:rPr>
          <w:rFonts w:hint="eastAsia" w:ascii="仿宋_GB2312" w:hAnsi="仿宋_GB2312" w:eastAsia="仿宋_GB2312" w:cs="仿宋_GB2312"/>
          <w:color w:val="333333"/>
          <w:spacing w:val="-2"/>
          <w:sz w:val="32"/>
          <w:szCs w:val="32"/>
        </w:rPr>
        <w:t>，</w:t>
      </w:r>
      <w:r>
        <w:rPr>
          <w:rFonts w:hint="eastAsia" w:cs="仿宋_GB2312"/>
          <w:color w:val="333333"/>
          <w:spacing w:val="-2"/>
          <w:sz w:val="32"/>
          <w:szCs w:val="32"/>
          <w:lang w:eastAsia="zh-CN"/>
        </w:rPr>
        <w:t>及时主动回应市场关注的信息，使我单位的政府信息公开工作迈上新的台阶。</w:t>
      </w:r>
    </w:p>
    <w:p>
      <w:pPr>
        <w:spacing w:before="5"/>
        <w:ind w:right="0" w:firstLine="643" w:firstLineChars="200"/>
        <w:jc w:val="left"/>
        <w:rPr>
          <w:rFonts w:hint="eastAsia" w:ascii="黑体" w:hAnsi="黑体" w:eastAsia="黑体" w:cs="黑体"/>
          <w:b/>
          <w:sz w:val="32"/>
          <w:szCs w:val="32"/>
        </w:rPr>
      </w:pPr>
      <w:r>
        <w:rPr>
          <w:rFonts w:hint="eastAsia" w:ascii="黑体" w:hAnsi="黑体" w:eastAsia="黑体" w:cs="黑体"/>
          <w:b/>
          <w:color w:val="333333"/>
          <w:sz w:val="32"/>
          <w:szCs w:val="32"/>
        </w:rPr>
        <w:t>六、其他需要报告的事项</w:t>
      </w:r>
    </w:p>
    <w:p>
      <w:pPr>
        <w:spacing w:before="4"/>
        <w:ind w:right="0" w:firstLine="640" w:firstLineChars="200"/>
        <w:jc w:val="left"/>
        <w:rPr>
          <w:rFonts w:hint="eastAsia"/>
          <w:lang w:eastAsia="zh-CN"/>
        </w:rPr>
      </w:pPr>
      <w:r>
        <w:rPr>
          <w:rFonts w:hint="eastAsia" w:cs="仿宋_GB2312"/>
          <w:b w:val="0"/>
          <w:bCs w:val="0"/>
          <w:i w:val="0"/>
          <w:iCs w:val="0"/>
          <w:sz w:val="32"/>
          <w:szCs w:val="32"/>
          <w:lang w:eastAsia="zh-CN"/>
        </w:rPr>
        <w:t>按照《国务院办公厅关于印发</w:t>
      </w:r>
      <w:r>
        <w:rPr>
          <w:rFonts w:hint="eastAsia" w:cs="仿宋_GB2312"/>
          <w:b w:val="0"/>
          <w:bCs w:val="0"/>
          <w:i w:val="0"/>
          <w:iCs w:val="0"/>
          <w:sz w:val="32"/>
          <w:szCs w:val="32"/>
          <w:lang w:val="en-US" w:eastAsia="zh-CN"/>
        </w:rPr>
        <w:t>&lt;</w:t>
      </w:r>
      <w:r>
        <w:rPr>
          <w:rFonts w:hint="eastAsia" w:cs="仿宋_GB2312"/>
          <w:b w:val="0"/>
          <w:bCs w:val="0"/>
          <w:i w:val="0"/>
          <w:iCs w:val="0"/>
          <w:sz w:val="32"/>
          <w:szCs w:val="32"/>
          <w:lang w:eastAsia="zh-CN"/>
        </w:rPr>
        <w:t>政府信息公开处理费用管理办法</w:t>
      </w:r>
      <w:r>
        <w:rPr>
          <w:rFonts w:hint="eastAsia" w:cs="仿宋_GB2312"/>
          <w:b w:val="0"/>
          <w:bCs w:val="0"/>
          <w:i w:val="0"/>
          <w:iCs w:val="0"/>
          <w:sz w:val="32"/>
          <w:szCs w:val="32"/>
          <w:lang w:val="en-US" w:eastAsia="zh-CN"/>
        </w:rPr>
        <w:t>&gt;的通知</w:t>
      </w:r>
      <w:r>
        <w:rPr>
          <w:rFonts w:hint="eastAsia" w:cs="仿宋_GB2312"/>
          <w:b w:val="0"/>
          <w:bCs w:val="0"/>
          <w:i w:val="0"/>
          <w:iCs w:val="0"/>
          <w:sz w:val="32"/>
          <w:szCs w:val="32"/>
          <w:lang w:eastAsia="zh-CN"/>
        </w:rPr>
        <w:t>》（国办函【</w:t>
      </w:r>
      <w:r>
        <w:rPr>
          <w:rFonts w:hint="eastAsia" w:cs="仿宋_GB2312"/>
          <w:b w:val="0"/>
          <w:bCs w:val="0"/>
          <w:i w:val="0"/>
          <w:iCs w:val="0"/>
          <w:sz w:val="32"/>
          <w:szCs w:val="32"/>
          <w:lang w:val="en-US" w:eastAsia="zh-CN"/>
        </w:rPr>
        <w:t>2020</w:t>
      </w:r>
      <w:r>
        <w:rPr>
          <w:rFonts w:hint="eastAsia" w:cs="仿宋_GB2312"/>
          <w:b w:val="0"/>
          <w:bCs w:val="0"/>
          <w:i w:val="0"/>
          <w:iCs w:val="0"/>
          <w:sz w:val="32"/>
          <w:szCs w:val="32"/>
          <w:lang w:eastAsia="zh-CN"/>
        </w:rPr>
        <w:t>】</w:t>
      </w:r>
      <w:r>
        <w:rPr>
          <w:rFonts w:hint="eastAsia" w:cs="仿宋_GB2312"/>
          <w:b w:val="0"/>
          <w:bCs w:val="0"/>
          <w:i w:val="0"/>
          <w:iCs w:val="0"/>
          <w:sz w:val="32"/>
          <w:szCs w:val="32"/>
          <w:lang w:val="en-US" w:eastAsia="zh-CN"/>
        </w:rPr>
        <w:t>109号</w:t>
      </w:r>
      <w:r>
        <w:rPr>
          <w:rFonts w:hint="eastAsia" w:cs="仿宋_GB2312"/>
          <w:b w:val="0"/>
          <w:bCs w:val="0"/>
          <w:i w:val="0"/>
          <w:iCs w:val="0"/>
          <w:sz w:val="32"/>
          <w:szCs w:val="32"/>
          <w:lang w:eastAsia="zh-CN"/>
        </w:rPr>
        <w:t>）规定的按件、按量收费标准，本年度没有产生信息公开处理费。</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D2F11"/>
    <w:rsid w:val="00E82C87"/>
    <w:rsid w:val="04225ECD"/>
    <w:rsid w:val="07411EA9"/>
    <w:rsid w:val="07473CDF"/>
    <w:rsid w:val="0AFF7059"/>
    <w:rsid w:val="0CEA0273"/>
    <w:rsid w:val="0E957783"/>
    <w:rsid w:val="1060139B"/>
    <w:rsid w:val="129D0F74"/>
    <w:rsid w:val="1B9453D2"/>
    <w:rsid w:val="1C591668"/>
    <w:rsid w:val="1DDF5B1A"/>
    <w:rsid w:val="1FB734F4"/>
    <w:rsid w:val="22952A47"/>
    <w:rsid w:val="25E00FF9"/>
    <w:rsid w:val="26AB5B5E"/>
    <w:rsid w:val="28693E07"/>
    <w:rsid w:val="286C1931"/>
    <w:rsid w:val="297F5373"/>
    <w:rsid w:val="2BEE580F"/>
    <w:rsid w:val="2C1E7999"/>
    <w:rsid w:val="2E853419"/>
    <w:rsid w:val="30823EFA"/>
    <w:rsid w:val="30A9091D"/>
    <w:rsid w:val="34110566"/>
    <w:rsid w:val="3E43596C"/>
    <w:rsid w:val="3E694684"/>
    <w:rsid w:val="3F505AC8"/>
    <w:rsid w:val="41174B8F"/>
    <w:rsid w:val="44321A44"/>
    <w:rsid w:val="44FB5D00"/>
    <w:rsid w:val="47756268"/>
    <w:rsid w:val="47E21747"/>
    <w:rsid w:val="48C50395"/>
    <w:rsid w:val="4A7C019B"/>
    <w:rsid w:val="4D731FCD"/>
    <w:rsid w:val="4DC85646"/>
    <w:rsid w:val="500152D0"/>
    <w:rsid w:val="53C21CBE"/>
    <w:rsid w:val="54A0580E"/>
    <w:rsid w:val="58C936CD"/>
    <w:rsid w:val="59234A75"/>
    <w:rsid w:val="593D6AAD"/>
    <w:rsid w:val="5CE42CFD"/>
    <w:rsid w:val="5E4864A0"/>
    <w:rsid w:val="5E642092"/>
    <w:rsid w:val="62913AA9"/>
    <w:rsid w:val="638F228F"/>
    <w:rsid w:val="688700D3"/>
    <w:rsid w:val="6DD96E9F"/>
    <w:rsid w:val="6FA45311"/>
    <w:rsid w:val="6FF016A2"/>
    <w:rsid w:val="72E90F45"/>
    <w:rsid w:val="75CB6CCC"/>
    <w:rsid w:val="75E26513"/>
    <w:rsid w:val="7A5D3036"/>
    <w:rsid w:val="7F1D2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2022-08-25T08:41:00Z</dcterms:created>
  <dc:creator>涨势如虹</dc:creator>
  <cp:lastModifiedBy>涨势如虹</cp:lastModifiedBy>
  <dcterms:modified xsi:type="dcterms:W3CDTF">2022-08-25T08:43:37Z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D9501DC0ED544A58BA02ABB96082863D</vt:lpwstr>
  </property>
</Properties>
</file>