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舒城县南港镇人民政府</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2021年政府信息公开工作年度报告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240" w:lineRule="auto"/>
        <w:ind w:left="0" w:right="0" w:firstLine="632"/>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本年度报告是根据《舒城县人民政府办公室关于做好政府信息公开工作年度报告编制和发布工作的通知》舒政办明电〔2021〕52号文件要求，由南港镇人民政府编制。全文包括：2021年度总体情况，主动公开政府信息情况，收到和处理政府信息公开申请情况，政府信息公开行政复议行政诉讼情况，存在的主要问题及改进情况，其他需要报告的事项等 6 项内容。本年度报告中使用数据统计期限为 2021 年 1月 1 日至 12 月 31 日。本年度报告的电子版可在舒城县人民政府网信息公开南港镇“监督保障—政府信息公开年报”栏目下https://www.shucheng.gov.cn/public/column/6599421?type=4&amp;action=list&amp;nav=3&amp;catId=7124071。如对本报告有任何疑问，请与南港镇人民政府党政与社会事务办公室联系（地址：舒城县南港镇人民政府，电话：0564-8141081，邮编：231330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kern w:val="0"/>
          <w:sz w:val="32"/>
          <w:szCs w:val="32"/>
          <w:shd w:val="clear" w:fill="F8F8F8"/>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（一）主动公开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firstLine="600" w:firstLineChars="200"/>
        <w:jc w:val="both"/>
        <w:rPr>
          <w:rFonts w:hint="default"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本年度，我镇累计主动公开、更新政府信息共1071条，回应关切共计21次。内容涉及公众密切相关的重大事项工作：其中2021年度发布政策解读23条，涉及国民经济与社会发展规划9条；财政专项资金涉及52项公开目录，全年累计公开214条；基层政务公开规范化标准化信息共30项222条，其中村务公开20条，我镇共有村（街）19个，各村村级财务、政务、自制事务等按要求每月公开；常态化疫情防控信息公开全年做到及时高效，年度累计公布疫情防控政府工作会议4次，疫情防控宣传线上线下常态化推进。</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本年度开展了涉及个人隐私政府信息排查工作，全面排查政府公开信息，及时对政务公开专题目录进行更新覆盖</w:t>
      </w: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，本年度累计更新有效信息1925条。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firstLine="600" w:firstLineChars="20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对依申请公开工作，我镇高度重视并严格按照《政府信息公开条例》要求，严格依法依规申请并及时总结，持续提高依法申请水平，不断完善办理程序和各项环节手续，对于相关申请，及时受理并保持受理渠道畅通，有效满足群众需求。2021年本镇收到依申请公开0条。</w:t>
      </w: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default"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32"/>
        <w:jc w:val="both"/>
        <w:rPr>
          <w:rFonts w:hint="default"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成立由镇长任组长，副书记任副组长的政务公开领导小组，加强组织领导；严控政务信息公开制度，保证初审信息真实性、准确性，做优复审信息规范性、安全性，确保终审信息政府导向性、社会效应性。2021年我镇累计发布各类信息 1071条次，受市、县以及第三方检测7次，完善政务公开信息117条，本年度我镇累计撤销、清理规范性文件0条。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default"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firstLine="600" w:firstLineChars="200"/>
        <w:jc w:val="both"/>
        <w:rPr>
          <w:rFonts w:hint="default" w:ascii="仿宋_GB2312" w:hAnsi="仿宋_GB2312" w:eastAsia="仿宋_GB2312" w:cs="仿宋_GB2312"/>
          <w:i w:val="0"/>
          <w:iCs w:val="0"/>
          <w:caps w:val="0"/>
          <w:color w:val="333333"/>
          <w:spacing w:val="0"/>
          <w:kern w:val="0"/>
          <w:sz w:val="30"/>
          <w:szCs w:val="30"/>
          <w:shd w:val="clear" w:fill="F8F8F8"/>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我镇政务公开采取线上线下双渠道保证平台建设。通过线上栏目维护，确保平台定期发布政务公开信息；线下结合工作，通过宣传车、大喇叭、广播、便民手册、宣传海报、村务公开栏等形式主动公开群众关切信息，及时让群众知晓政府工作动态，保障民众权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rightChars="0"/>
        <w:jc w:val="both"/>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（五）监督保障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rightChars="0" w:firstLine="600" w:firstLineChars="20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政务公开工作始终在我镇具有重要地位，我镇为干实政务公开工作，一是做好</w:t>
      </w:r>
      <w:r>
        <w:rPr>
          <w:rFonts w:hint="eastAsia" w:ascii="仿宋_GB2312" w:hAnsi="仿宋_GB2312" w:eastAsia="仿宋_GB2312" w:cs="仿宋_GB2312"/>
          <w:i w:val="0"/>
          <w:iCs w:val="0"/>
          <w:caps w:val="0"/>
          <w:color w:val="000000"/>
          <w:spacing w:val="0"/>
          <w:kern w:val="0"/>
          <w:sz w:val="30"/>
          <w:szCs w:val="30"/>
          <w:shd w:val="clear" w:fill="FFFFFF"/>
          <w:lang w:val="en-US" w:eastAsia="zh-CN" w:bidi="ar"/>
        </w:rPr>
        <w:t>工作考核：</w:t>
      </w:r>
      <w:r>
        <w:rPr>
          <w:rFonts w:hint="eastAsia" w:ascii="仿宋_GB2312" w:hAnsi="仿宋_GB2312" w:eastAsia="仿宋_GB2312" w:cs="仿宋_GB2312"/>
          <w:i w:val="0"/>
          <w:iCs w:val="0"/>
          <w:caps w:val="0"/>
          <w:color w:val="333333"/>
          <w:spacing w:val="0"/>
          <w:kern w:val="0"/>
          <w:sz w:val="30"/>
          <w:szCs w:val="30"/>
          <w:shd w:val="clear" w:fill="F8F8F8"/>
          <w:lang w:val="en-US" w:eastAsia="zh-CN" w:bidi="ar"/>
        </w:rPr>
        <w:t>通过考核，对各部门政务公开工作做出全面、具体的评价，以此增强政府部门服务意识，深化机关文明窗口建设，全力打造服务型政府；二是做好社会评议：定期邀请人民群众、人大代表、纪检监察员，通过电话、问卷、网络等方式对政务公开工作进行监督评议，确保政务公开工作高效、规范、透明；三是严把责任追究：强化责任追究，责令立即整改。严格按照《中华人民共和国政府信息公开条例》和其他关于政府信息公开规定的法律、法规发布政务公开信息，明确工作任务、责任到人，严把政务公开责任观。</w:t>
      </w:r>
    </w:p>
    <w:p>
      <w:pPr>
        <w:pStyle w:val="4"/>
        <w:widowControl/>
        <w:shd w:val="clear" w:color="auto" w:fill="FFFFFF"/>
        <w:spacing w:beforeAutospacing="0" w:afterAutospacing="0"/>
        <w:jc w:val="both"/>
        <w:rPr>
          <w:rFonts w:hint="eastAsia" w:ascii="仿宋_GB2312" w:hAnsi="仿宋_GB2312" w:eastAsia="仿宋_GB2312" w:cs="仿宋_GB2312"/>
          <w:b/>
          <w:bCs w:val="0"/>
          <w:color w:val="333333"/>
          <w:sz w:val="32"/>
          <w:szCs w:val="32"/>
          <w:shd w:val="clear" w:color="auto" w:fill="FFFFFF"/>
        </w:rPr>
      </w:pPr>
    </w:p>
    <w:p>
      <w:pPr>
        <w:pStyle w:val="4"/>
        <w:widowControl/>
        <w:shd w:val="clear" w:color="auto" w:fill="FFFFFF"/>
        <w:spacing w:beforeAutospacing="0" w:afterAutospacing="0"/>
        <w:jc w:val="both"/>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10</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pStyle w:val="4"/>
        <w:widowControl/>
        <w:shd w:val="clear" w:color="auto" w:fill="FFFFFF"/>
        <w:spacing w:beforeAutospacing="0" w:afterAutospacing="0"/>
        <w:jc w:val="both"/>
        <w:rPr>
          <w:rFonts w:hint="eastAsia" w:ascii="黑体" w:hAnsi="黑体" w:eastAsia="黑体" w:cs="宋体"/>
          <w:bCs/>
          <w:color w:val="333333"/>
          <w:sz w:val="32"/>
          <w:szCs w:val="32"/>
          <w:shd w:val="clear" w:color="auto" w:fill="FFFFFF"/>
        </w:rPr>
      </w:pPr>
    </w:p>
    <w:p>
      <w:pPr>
        <w:pStyle w:val="4"/>
        <w:widowControl/>
        <w:shd w:val="clear" w:color="auto" w:fill="FFFFFF"/>
        <w:spacing w:beforeAutospacing="0" w:afterAutospacing="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eastAsiaTheme="minorEastAsia"/>
                <w:sz w:val="24"/>
                <w:lang w:val="en-US" w:eastAsia="zh-CN"/>
              </w:rPr>
            </w:pPr>
            <w:r>
              <w:rPr>
                <w:rFonts w:hint="eastAsia"/>
                <w:lang w:val="en-US" w:eastAsia="zh-CN"/>
              </w:rPr>
              <w:t>0</w:t>
            </w:r>
          </w:p>
        </w:tc>
      </w:tr>
    </w:tbl>
    <w:p>
      <w:pPr>
        <w:pStyle w:val="4"/>
        <w:widowControl/>
        <w:shd w:val="clear" w:color="auto" w:fill="FFFFFF"/>
        <w:spacing w:beforeAutospacing="0" w:afterAutospacing="0"/>
        <w:jc w:val="both"/>
        <w:rPr>
          <w:rFonts w:hint="eastAsia" w:ascii="黑体" w:hAnsi="黑体" w:eastAsia="黑体" w:cs="宋体"/>
          <w:bCs/>
          <w:color w:val="333333"/>
          <w:sz w:val="32"/>
          <w:szCs w:val="32"/>
          <w:shd w:val="clear" w:color="auto" w:fill="FFFFFF"/>
        </w:rPr>
      </w:pPr>
    </w:p>
    <w:p>
      <w:pPr>
        <w:pStyle w:val="4"/>
        <w:widowControl/>
        <w:shd w:val="clear" w:color="auto" w:fill="FFFFFF"/>
        <w:spacing w:beforeAutospacing="0" w:afterAutospacing="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Theme="minorEastAsia"/>
                <w:sz w:val="24"/>
                <w:lang w:val="en-US" w:eastAsia="zh-CN"/>
              </w:rPr>
            </w:pPr>
            <w:r>
              <w:rPr>
                <w:rFonts w:hint="eastAsia" w:ascii="宋体"/>
                <w:sz w:val="24"/>
                <w:lang w:val="en-US" w:eastAsia="zh-CN"/>
              </w:rPr>
              <w:t>0</w:t>
            </w:r>
          </w:p>
        </w:tc>
      </w:tr>
    </w:tbl>
    <w:p>
      <w:pPr>
        <w:pStyle w:val="4"/>
        <w:widowControl/>
        <w:numPr>
          <w:ilvl w:val="0"/>
          <w:numId w:val="0"/>
        </w:numPr>
        <w:shd w:val="clear" w:color="auto" w:fill="FFFFFF"/>
        <w:spacing w:beforeAutospacing="0" w:afterAutospacing="0"/>
        <w:jc w:val="both"/>
        <w:rPr>
          <w:rFonts w:hint="eastAsia" w:ascii="黑体" w:hAnsi="黑体" w:eastAsia="黑体" w:cs="宋体"/>
          <w:bCs/>
          <w:color w:val="333333"/>
          <w:sz w:val="32"/>
          <w:szCs w:val="32"/>
          <w:shd w:val="clear" w:color="auto" w:fill="FFFFFF"/>
          <w:lang w:val="en-US" w:eastAsia="zh-CN"/>
        </w:rPr>
      </w:pPr>
    </w:p>
    <w:p>
      <w:pPr>
        <w:pStyle w:val="4"/>
        <w:widowControl/>
        <w:numPr>
          <w:ilvl w:val="0"/>
          <w:numId w:val="0"/>
        </w:numPr>
        <w:shd w:val="clear" w:color="auto" w:fill="FFFFFF"/>
        <w:spacing w:beforeAutospacing="0" w:afterAutospacing="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lang w:val="en-US" w:eastAsia="zh-CN"/>
        </w:rPr>
        <w:t>五、</w:t>
      </w:r>
      <w:r>
        <w:rPr>
          <w:rFonts w:hint="eastAsia" w:ascii="黑体" w:hAnsi="黑体" w:eastAsia="黑体" w:cs="宋体"/>
          <w:bCs/>
          <w:color w:val="333333"/>
          <w:sz w:val="32"/>
          <w:szCs w:val="32"/>
          <w:shd w:val="clear" w:color="auto" w:fill="FFFFFF"/>
        </w:rPr>
        <w:t>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left"/>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本年度主要存在基层政务公开规范化标准化不完善问题。一方面当前基层政务公开内容、形式不规范同时大多数村务公开人员重视程度不够，且乡镇群众的民主意识薄弱；另一方面，基层政务公开的监督考评机制也不够完善。有一小部分镇干部对于政务公开的重要性没有一个具体的认识，工作上不够积极。少数村和部门只为应付检查，平时处于被动，政务公开重视度不足，信息公开进展缓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left"/>
        <w:rPr>
          <w:rFonts w:hint="default" w:ascii="微软雅黑" w:hAnsi="微软雅黑" w:eastAsia="微软雅黑" w:cs="微软雅黑"/>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为切实解决好以上问题：1、明确工作目标。</w:t>
      </w:r>
      <w:r>
        <w:rPr>
          <w:rFonts w:ascii="仿宋" w:hAnsi="仿宋" w:eastAsia="仿宋" w:cs="仿宋"/>
          <w:i w:val="0"/>
          <w:iCs w:val="0"/>
          <w:caps w:val="0"/>
          <w:color w:val="000000"/>
          <w:spacing w:val="0"/>
          <w:sz w:val="28"/>
          <w:szCs w:val="28"/>
          <w:shd w:val="clear" w:fill="FFFFFF"/>
        </w:rPr>
        <w:t>严格按照</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《中华人民共和国政府信息公开条例》</w:t>
      </w:r>
      <w:r>
        <w:rPr>
          <w:rFonts w:ascii="仿宋" w:hAnsi="仿宋" w:eastAsia="仿宋" w:cs="仿宋"/>
          <w:i w:val="0"/>
          <w:iCs w:val="0"/>
          <w:caps w:val="0"/>
          <w:color w:val="000000"/>
          <w:spacing w:val="0"/>
          <w:sz w:val="28"/>
          <w:szCs w:val="28"/>
          <w:shd w:val="clear" w:fill="FFFFFF"/>
        </w:rPr>
        <w:t>要求，加强</w:t>
      </w:r>
      <w:r>
        <w:rPr>
          <w:rFonts w:hint="eastAsia" w:ascii="仿宋" w:hAnsi="仿宋" w:eastAsia="仿宋" w:cs="仿宋"/>
          <w:i w:val="0"/>
          <w:iCs w:val="0"/>
          <w:caps w:val="0"/>
          <w:color w:val="000000"/>
          <w:spacing w:val="0"/>
          <w:sz w:val="28"/>
          <w:szCs w:val="28"/>
          <w:shd w:val="clear" w:fill="FFFFFF"/>
        </w:rPr>
        <w:t>各站所办工作指导</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并与上级部门信息公开制度要求对标对表，同时加大政务工改工作宣传。通过日常大喇叭、宣传车、广告、小海报、公开栏等宣传手段，让老百姓熟知政务公开政策，加强民主意识，同时进一步保障政务公开工作的活性和公开透明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left"/>
        <w:rPr>
          <w:rFonts w:hint="default" w:ascii="微软雅黑" w:hAnsi="微软雅黑" w:eastAsia="微软雅黑" w:cs="微软雅黑"/>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2、完善监督考评机制。实行奖惩机制，进一步提高政务公开人员对于政务公开工作的积极性，同时对于政务公开工作不积极者进行批评教育。每月评议政务公开先进人员，促进工作良性循环。</w:t>
      </w:r>
    </w:p>
    <w:p>
      <w:pPr>
        <w:pStyle w:val="4"/>
        <w:widowControl/>
        <w:numPr>
          <w:ilvl w:val="0"/>
          <w:numId w:val="0"/>
        </w:numPr>
        <w:shd w:val="clear" w:color="auto" w:fill="FFFFFF"/>
        <w:spacing w:beforeAutospacing="0" w:afterAutospacing="0"/>
        <w:jc w:val="both"/>
        <w:rPr>
          <w:rFonts w:hint="eastAsia" w:ascii="黑体" w:hAnsi="黑体" w:eastAsia="黑体" w:cs="宋体"/>
          <w:bCs/>
          <w:color w:val="333333"/>
          <w:sz w:val="32"/>
          <w:szCs w:val="32"/>
          <w:shd w:val="clear" w:color="auto" w:fill="FFFFFF"/>
        </w:rPr>
      </w:pPr>
    </w:p>
    <w:p>
      <w:pPr>
        <w:pStyle w:val="4"/>
        <w:widowControl/>
        <w:shd w:val="clear" w:color="auto" w:fill="FFFFFF"/>
        <w:spacing w:beforeAutospacing="0" w:afterAutospacing="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按照《国务院办公厅关于印发〈政府信息公开信息处理费管理办法〉的通知》（国办函〔2020〕109号）规定的按件、按量收费标准，本年度没有产生信息公开处理费。</w:t>
      </w:r>
    </w:p>
    <w:p>
      <w:pPr>
        <w:ind w:firstLine="600" w:firstLineChars="200"/>
        <w:rPr>
          <w:rFonts w:hint="eastAsia" w:ascii="仿宋_GB2312" w:hAnsi="仿宋_GB2312" w:eastAsia="仿宋_GB2312" w:cs="仿宋_GB2312"/>
          <w:sz w:val="30"/>
          <w:szCs w:val="30"/>
          <w:lang w:val="en-US" w:eastAsia="zh-CN"/>
        </w:rPr>
      </w:pPr>
    </w:p>
    <w:p>
      <w:pPr>
        <w:ind w:firstLine="600" w:firstLineChars="200"/>
        <w:rPr>
          <w:rFonts w:hint="eastAsia" w:ascii="仿宋_GB2312" w:hAnsi="仿宋_GB2312" w:eastAsia="仿宋_GB2312" w:cs="仿宋_GB2312"/>
          <w:sz w:val="30"/>
          <w:szCs w:val="30"/>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righ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2022年1月14日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2"/>
        <w:jc w:val="righ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南港镇人民政府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hiZjFhZTg2NGZhMDQ5MWZmZWY2OGExMmNkODc2NDgifQ=="/>
  </w:docVars>
  <w:rsids>
    <w:rsidRoot w:val="009A54A0"/>
    <w:rsid w:val="009A54A0"/>
    <w:rsid w:val="00B85D85"/>
    <w:rsid w:val="03A54301"/>
    <w:rsid w:val="08DC1C6E"/>
    <w:rsid w:val="0D3B1003"/>
    <w:rsid w:val="203352DE"/>
    <w:rsid w:val="227A3A0E"/>
    <w:rsid w:val="23034B51"/>
    <w:rsid w:val="243822F5"/>
    <w:rsid w:val="280A1ED4"/>
    <w:rsid w:val="283C6140"/>
    <w:rsid w:val="2AE4581A"/>
    <w:rsid w:val="2AF43C32"/>
    <w:rsid w:val="2B9477D9"/>
    <w:rsid w:val="2DBA7818"/>
    <w:rsid w:val="2EAA4056"/>
    <w:rsid w:val="3626207C"/>
    <w:rsid w:val="39167D6C"/>
    <w:rsid w:val="39792C77"/>
    <w:rsid w:val="3F696B77"/>
    <w:rsid w:val="3F8204E7"/>
    <w:rsid w:val="45B925DE"/>
    <w:rsid w:val="46D03916"/>
    <w:rsid w:val="47882180"/>
    <w:rsid w:val="49543A4B"/>
    <w:rsid w:val="50F6750C"/>
    <w:rsid w:val="553833A1"/>
    <w:rsid w:val="559E135A"/>
    <w:rsid w:val="574C0972"/>
    <w:rsid w:val="59AB22F3"/>
    <w:rsid w:val="59CE51DB"/>
    <w:rsid w:val="5A0212FB"/>
    <w:rsid w:val="5FB740EB"/>
    <w:rsid w:val="61E1686D"/>
    <w:rsid w:val="62771E2D"/>
    <w:rsid w:val="68A5708A"/>
    <w:rsid w:val="6C9F6F76"/>
    <w:rsid w:val="6D410D30"/>
    <w:rsid w:val="6D470FF9"/>
    <w:rsid w:val="71DA1851"/>
    <w:rsid w:val="7306298A"/>
    <w:rsid w:val="78321186"/>
    <w:rsid w:val="798C2078"/>
    <w:rsid w:val="7AF27FBE"/>
    <w:rsid w:val="F5FED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2720</Words>
  <Characters>2898</Characters>
  <Lines>8</Lines>
  <Paragraphs>2</Paragraphs>
  <TotalTime>8</TotalTime>
  <ScaleCrop>false</ScaleCrop>
  <LinksUpToDate>false</LinksUpToDate>
  <CharactersWithSpaces>2913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佳想安善</cp:lastModifiedBy>
  <dcterms:modified xsi:type="dcterms:W3CDTF">2023-01-13T02:34:11Z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0DA7AC1E204B4731B115405E7B5E68B7</vt:lpwstr>
  </property>
</Properties>
</file>