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2209" w:firstLineChars="500"/>
        <w:jc w:val="both"/>
        <w:textAlignment w:val="auto"/>
        <w:rPr>
          <w:rFonts w:hint="eastAsia" w:ascii="方正小标宋_GBK" w:hAnsi="方正小标宋_GBK" w:eastAsia="方正小标宋_GBK" w:cs="方正小标宋_GBK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</w:pPr>
      <w:r>
        <w:rPr>
          <w:rFonts w:hint="eastAsia" w:ascii="方正小标宋_GBK" w:hAnsi="方正小标宋_GBK" w:eastAsia="方正小标宋_GBK" w:cs="方正小标宋_GBK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舒城</w:t>
      </w:r>
      <w:r>
        <w:rPr>
          <w:rFonts w:hint="eastAsia" w:ascii="方正小标宋_GBK" w:hAnsi="方正小标宋_GBK" w:eastAsia="方正小标宋_GBK" w:cs="方正小标宋_GBK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县应急管理局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/>
          <w:i w:val="0"/>
          <w:iCs w:val="0"/>
          <w:caps w:val="0"/>
          <w:color w:val="333333"/>
          <w:spacing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202</w:t>
      </w:r>
      <w:r>
        <w:rPr>
          <w:rFonts w:hint="eastAsia" w:ascii="方正小标宋_GBK" w:hAnsi="方正小标宋_GBK" w:eastAsia="方正小标宋_GBK" w:cs="方正小标宋_GBK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2</w:t>
      </w:r>
      <w:r>
        <w:rPr>
          <w:rFonts w:hint="eastAsia" w:ascii="方正小标宋_GBK" w:hAnsi="方正小标宋_GBK" w:eastAsia="方正小标宋_GBK" w:cs="方正小标宋_GBK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年政府信息公开工作年度报告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 w:firstLine="64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-SA"/>
        </w:rPr>
        <w:t>本年度报告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-SA"/>
        </w:rPr>
        <w:t>依据《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-SA"/>
        </w:rPr>
        <w:t>中华人民共和国政府信息公开条例》规定和《舒城县人民政府办公室关于做好2022年度政府信息公开年度报告编制和发布工作的通知》（舒政办明电〔2023〕1号）文件要求，结合有关统计数据和工作实际，特编制舒城县应急局2022年政府信息公开年度报告。本年度报告中使用数据统计期限为2022年1月1日至2022年12月31日，本年度报告电子版可在舒城县人民政府门户网（http://www.shucheng.gov.cn）监督保障——政府信息公开年报平台下载。如对本报告有任何疑问，请与舒城县应急管理局联系（地址：舒城县开发区古城北路中石化加油加气站隔壁 ；邮编：231300；联系电话：0564-8666662）。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90" w:lineRule="exact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-SA"/>
        </w:rPr>
        <w:t>一、总体情况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420"/>
        <w:jc w:val="both"/>
        <w:textAlignment w:val="auto"/>
        <w:rPr>
          <w:rFonts w:hint="eastAsia" w:ascii="方正楷体_GBK" w:hAnsi="方正楷体_GBK" w:eastAsia="方正楷体_GBK" w:cs="方正楷体_GBK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-SA"/>
        </w:rPr>
        <w:t>（一）主动公开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42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-SA"/>
        </w:rPr>
        <w:t> 县应急管理局坚持“公开为原则，不公开为例外”要求，积极做好安全生产、救灾重点领域和应急管理工作落实情况主动公开工作。2022年，主动公开政府信息累计713条。举行新闻发布会1次、主动回应34条。强化政务公开工作基础，完成规范性文件清理工作，本单位现继续有效文件0件。同时做好了两化信息的公开，安全生产及救灾领域共发布信息362条，全面推进基层政务公开的标准化和规范化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420"/>
        <w:jc w:val="both"/>
        <w:textAlignment w:val="auto"/>
        <w:rPr>
          <w:rFonts w:hint="default" w:ascii="方正楷体_GBK" w:hAnsi="方正楷体_GBK" w:eastAsia="方正楷体_GBK" w:cs="方正楷体_GBK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-SA"/>
        </w:rPr>
      </w:pPr>
      <w:r>
        <w:rPr>
          <w:rFonts w:hint="default" w:ascii="方正楷体_GBK" w:hAnsi="方正楷体_GBK" w:eastAsia="方正楷体_GBK" w:cs="方正楷体_GBK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-SA"/>
        </w:rPr>
        <w:t>（二）依申请公开。 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-SA"/>
        </w:rPr>
        <w:t>完善和规范依申请公开指南、流程及答复公文的格式，严格按照依申请公开流程执行，信息公开工作更趋于正规化和规范化。2022年，我局未受理政务信息公开的申请。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420"/>
        <w:jc w:val="both"/>
        <w:textAlignment w:val="auto"/>
        <w:rPr>
          <w:rFonts w:hint="default" w:ascii="方正楷体_GBK" w:hAnsi="方正楷体_GBK" w:eastAsia="方正楷体_GBK" w:cs="方正楷体_GBK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-SA"/>
        </w:rPr>
      </w:pPr>
      <w:r>
        <w:rPr>
          <w:rFonts w:hint="default" w:ascii="方正楷体_GBK" w:hAnsi="方正楷体_GBK" w:eastAsia="方正楷体_GBK" w:cs="方正楷体_GBK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-SA"/>
        </w:rPr>
        <w:t>（三）政府信息管理。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 w:rightChars="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-SA"/>
        </w:rPr>
        <w:t>   建立信息平台“日更新、周完善、月总结”机制，明确专人负责政务公开工作，严格落实县政府信息公开平台政府信息每日更新要求，及时发布安全生产、救灾和应急管理工作相关信息，及时查缺补漏，坚持积极回应社会关切，使群众更加理解和支持应急管理各项工作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420"/>
        <w:jc w:val="both"/>
        <w:textAlignment w:val="auto"/>
        <w:rPr>
          <w:rFonts w:hint="default" w:ascii="方正楷体_GBK" w:hAnsi="方正楷体_GBK" w:eastAsia="方正楷体_GBK" w:cs="方正楷体_GBK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-SA"/>
        </w:rPr>
      </w:pPr>
      <w:r>
        <w:rPr>
          <w:rFonts w:hint="default" w:ascii="方正楷体_GBK" w:hAnsi="方正楷体_GBK" w:eastAsia="方正楷体_GBK" w:cs="方正楷体_GBK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-SA"/>
        </w:rPr>
        <w:t>（</w:t>
      </w:r>
      <w:r>
        <w:rPr>
          <w:rFonts w:hint="eastAsia" w:ascii="方正楷体_GBK" w:hAnsi="方正楷体_GBK" w:eastAsia="方正楷体_GBK" w:cs="方正楷体_GBK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-SA"/>
        </w:rPr>
        <w:t>四</w:t>
      </w:r>
      <w:r>
        <w:rPr>
          <w:rFonts w:hint="default" w:ascii="方正楷体_GBK" w:hAnsi="方正楷体_GBK" w:eastAsia="方正楷体_GBK" w:cs="方正楷体_GBK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-SA"/>
        </w:rPr>
        <w:t>）政府信息</w:t>
      </w:r>
      <w:r>
        <w:rPr>
          <w:rFonts w:hint="eastAsia" w:ascii="方正楷体_GBK" w:hAnsi="方正楷体_GBK" w:eastAsia="方正楷体_GBK" w:cs="方正楷体_GBK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-SA"/>
        </w:rPr>
        <w:t>公开</w:t>
      </w:r>
      <w:bookmarkStart w:id="0" w:name="_GoBack"/>
      <w:bookmarkEnd w:id="0"/>
      <w:r>
        <w:rPr>
          <w:rFonts w:hint="default" w:ascii="方正楷体_GBK" w:hAnsi="方正楷体_GBK" w:eastAsia="方正楷体_GBK" w:cs="方正楷体_GBK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-SA"/>
        </w:rPr>
        <w:t>平台建设。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-SA"/>
        </w:rPr>
        <w:t>今年我局按照县里面统一的规定，对规范性文件进行了清理和整改，梳理现存有效规范性文件0件，予以废止3件。及时更新调整公开栏目，进一步完善政府信息公开平台建设，逐步优化政府信息公开栏目，严格落实常态化维护机制，做好日常信息更新和平台管理工作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420"/>
        <w:jc w:val="both"/>
        <w:textAlignment w:val="auto"/>
        <w:rPr>
          <w:rFonts w:hint="default" w:ascii="方正楷体_GBK" w:hAnsi="方正楷体_GBK" w:eastAsia="方正楷体_GBK" w:cs="方正楷体_GBK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-SA"/>
        </w:rPr>
      </w:pPr>
      <w:r>
        <w:rPr>
          <w:rFonts w:hint="default" w:ascii="方正楷体_GBK" w:hAnsi="方正楷体_GBK" w:eastAsia="方正楷体_GBK" w:cs="方正楷体_GBK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-SA"/>
        </w:rPr>
        <w:t>（五）监督保障。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90" w:lineRule="exact"/>
        <w:ind w:firstLine="42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-SA"/>
        </w:rPr>
        <w:t> 局党委将政务公开工作列入重要议事日程，明确分管领导，压实工作责任，坚持常抓常议。确定各股室联络员，按要求报送政府公开信息有关材料。积极参加省、市、县政务公开业务培训，提升业务水平，严格执行信息公开审查要求，定期通报网站公开自查情况，专人督促整改落实。持续抓好条例学习宣传。严格落实政府公开信息发布“三审”制度，确保涉密信息不公开，公开信息不涉密，进一步提升政府信息公开规范化水平。同时将政府信息公开纳入干部考核,完善社会评议制度，接受群众和社会的监督。2022年我局未出现因信息公开不到位需要进行责任追究的情况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90" w:lineRule="exact"/>
        <w:jc w:val="both"/>
        <w:textAlignment w:val="auto"/>
        <w:rPr>
          <w:rFonts w:hint="default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-SA"/>
        </w:rPr>
      </w:pPr>
      <w:r>
        <w:rPr>
          <w:rFonts w:hint="default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-SA"/>
        </w:rPr>
        <w:t>二、主动公开政府信息情况</w:t>
      </w:r>
    </w:p>
    <w:tbl>
      <w:tblPr>
        <w:tblStyle w:val="6"/>
        <w:tblW w:w="974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jc w:val="left"/>
        <w:textAlignment w:val="auto"/>
      </w:pP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90" w:lineRule="exact"/>
        <w:jc w:val="both"/>
        <w:textAlignment w:val="auto"/>
        <w:rPr>
          <w:rFonts w:hint="eastAsia" w:ascii="黑体" w:hAnsi="黑体" w:eastAsia="黑体" w:cs="宋体"/>
          <w:bCs/>
          <w:color w:val="333333"/>
          <w:sz w:val="32"/>
          <w:szCs w:val="32"/>
          <w:shd w:val="clear" w:color="auto" w:fill="FFFFFF"/>
        </w:rPr>
      </w:pP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90" w:lineRule="exact"/>
        <w:jc w:val="both"/>
        <w:textAlignment w:val="auto"/>
        <w:rPr>
          <w:rFonts w:hint="default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-SA"/>
        </w:rPr>
        <w:t>三、收到和处理政府信息公开申请情况</w:t>
      </w:r>
    </w:p>
    <w:tbl>
      <w:tblPr>
        <w:tblStyle w:val="6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5"/>
        <w:gridCol w:w="941"/>
        <w:gridCol w:w="3199"/>
        <w:gridCol w:w="685"/>
        <w:gridCol w:w="693"/>
        <w:gridCol w:w="693"/>
        <w:gridCol w:w="693"/>
        <w:gridCol w:w="693"/>
        <w:gridCol w:w="693"/>
        <w:gridCol w:w="69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5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auto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843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5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68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46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93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5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6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商业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企业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科研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机构</w:t>
            </w:r>
          </w:p>
        </w:tc>
        <w:tc>
          <w:tcPr>
            <w:tcW w:w="6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6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6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693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3.其他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ascii="宋体" w:hAnsi="宋体" w:eastAsia="宋体" w:cs="宋体"/>
          <w:color w:val="333333"/>
          <w:sz w:val="16"/>
          <w:szCs w:val="16"/>
        </w:rPr>
      </w:pP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90" w:lineRule="exact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-SA"/>
        </w:rPr>
        <w:t>四、政府信息公开行政复议、行政诉讼情况</w:t>
      </w:r>
    </w:p>
    <w:tbl>
      <w:tblPr>
        <w:tblStyle w:val="6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90" w:lineRule="exact"/>
        <w:jc w:val="both"/>
        <w:textAlignment w:val="auto"/>
        <w:rPr>
          <w:rFonts w:hint="eastAsia" w:ascii="方正黑体_GBK" w:hAnsi="方正黑体_GBK" w:eastAsia="方正黑体_GBK" w:cs="方正黑体_GBK"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方正黑体_GBK" w:hAnsi="方正黑体_GBK" w:eastAsia="方正黑体_GBK" w:cs="方正黑体_GBK"/>
          <w:bCs/>
          <w:color w:val="333333"/>
          <w:sz w:val="32"/>
          <w:szCs w:val="32"/>
          <w:shd w:val="clear" w:color="auto" w:fill="FFFFFF"/>
        </w:rPr>
        <w:t>五、存在的主要问题及改进情况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90" w:lineRule="exact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 </w:t>
      </w:r>
      <w:r>
        <w:rPr>
          <w:rFonts w:hint="default" w:ascii="方正楷体_GBK" w:hAnsi="方正楷体_GBK" w:eastAsia="方正楷体_GBK" w:cs="方正楷体_GBK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-SA"/>
        </w:rPr>
        <w:t xml:space="preserve"> （一）存在的主要问题</w:t>
      </w:r>
      <w:r>
        <w:rPr>
          <w:rFonts w:hint="eastAsia" w:ascii="方正楷体_GBK" w:hAnsi="方正楷体_GBK" w:eastAsia="方正楷体_GBK" w:cs="方正楷体_GBK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-SA"/>
        </w:rPr>
        <w:t>：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-SA"/>
        </w:rPr>
        <w:t>政府信息公开工作质量还需进一步提高，内容更新不够及时; 由于人手较少信息繁杂，有时仍有信息遗漏，未能及时公开;有待于进一步探索和研究政务信息公开工作中不断出现的新情况、新问题。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-SA"/>
        </w:rPr>
        <w:t>  </w:t>
      </w:r>
      <w:r>
        <w:rPr>
          <w:rFonts w:hint="default" w:ascii="方正楷体_GBK" w:hAnsi="方正楷体_GBK" w:eastAsia="方正楷体_GBK" w:cs="方正楷体_GBK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-SA"/>
        </w:rPr>
        <w:t>（二）改进情况</w:t>
      </w:r>
      <w:r>
        <w:rPr>
          <w:rFonts w:hint="eastAsia" w:ascii="方正楷体_GBK" w:hAnsi="方正楷体_GBK" w:eastAsia="方正楷体_GBK" w:cs="方正楷体_GBK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-SA"/>
        </w:rPr>
        <w:t>：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-SA"/>
        </w:rPr>
        <w:t>充实公开内容,进一步完善主动公开的政府信息目录,加强对公众关注度高的政府信息的梳理，充分征求公众意见，推动科学、民主决策。加强整体合力,进一步增强政府信息公开工作能力，保证公开信息的及时、准确和全面，要求各股室工作人员共同努力。优化服务质量,进一步提高政府信息公开工作水平，提高办事透明度，更好地为公众提供便利的服务，提高行政效能和政府公信力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90" w:lineRule="exact"/>
        <w:jc w:val="both"/>
        <w:textAlignment w:val="auto"/>
        <w:rPr>
          <w:rFonts w:hint="default" w:ascii="Times New Roman" w:hAnsi="Times New Roman" w:eastAsia="方正仿宋_GBK" w:cs="Times New Roman"/>
          <w:bCs/>
          <w:color w:val="333333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bCs/>
          <w:color w:val="333333"/>
          <w:sz w:val="32"/>
          <w:szCs w:val="32"/>
          <w:shd w:val="clear" w:color="auto" w:fill="FFFFFF"/>
        </w:rPr>
        <w:t>六、其他需要报告的事项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-SA"/>
        </w:rPr>
        <w:t>  按照《国务院办公厅关于印发〈政府信息公开信息处理费管理办法〉的通知》（国办函〔2020〕109号）规定的按件、按量收费标准，本年度没有产生信息公开处理费。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 w:firstLine="5440" w:firstLineChars="17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-SA"/>
        </w:rPr>
        <w:t>舒城县应急管理局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-SA"/>
        </w:rPr>
        <w:t xml:space="preserve">                                  2023年1月11日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DFlN2M0Mzk5NzRkMmM5ZmYxZTkzYWRlZDNmY2NlMDYifQ=="/>
  </w:docVars>
  <w:rsids>
    <w:rsidRoot w:val="009A54A0"/>
    <w:rsid w:val="009A54A0"/>
    <w:rsid w:val="00B85D85"/>
    <w:rsid w:val="04CD1B06"/>
    <w:rsid w:val="05F71E89"/>
    <w:rsid w:val="15A0562F"/>
    <w:rsid w:val="219E7091"/>
    <w:rsid w:val="2FEF20C5"/>
    <w:rsid w:val="49C96BCA"/>
    <w:rsid w:val="5E246367"/>
    <w:rsid w:val="66BA072B"/>
    <w:rsid w:val="6D4630BA"/>
    <w:rsid w:val="713A3CAF"/>
    <w:rsid w:val="7CA672BB"/>
    <w:rsid w:val="7FA51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2348</Words>
  <Characters>2456</Characters>
  <Lines>8</Lines>
  <Paragraphs>2</Paragraphs>
  <TotalTime>2</TotalTime>
  <ScaleCrop>false</ScaleCrop>
  <LinksUpToDate>false</LinksUpToDate>
  <CharactersWithSpaces>2495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2022-01-04T02:36:00Z</dcterms:created>
  <dc:creator>gyb1</dc:creator>
  <cp:lastModifiedBy>WPS_1503457836</cp:lastModifiedBy>
  <dcterms:modified xsi:type="dcterms:W3CDTF">2023-01-13T08:05:33Z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2F1340B6D790438F872117D5C8D3EFA7</vt:lpwstr>
  </property>
</Properties>
</file>