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8F8"/>
        <w:spacing w:line="72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8"/>
          <w:szCs w:val="48"/>
        </w:rPr>
        <w:t>舒城县公安局2019年政府信息公开工作年度报告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根据新修订《中华人民共和国政府信息公开条例》（以下简称《条例》），结合上级有关文件精神等要求，编制2019年度六安市舒城县公安局信息公开年度报告。全文包括总体情况、主动公开政府信息情况、收到和处理政府信息公开申请情况公开申请行政复议、提起行政诉讼情况、存在的主要问题和改进情况和其他需要报告的事项。本年度报告中使用数据统计期限为2019年1月1日至2019年12月31日。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2019年，我局认真贯彻落实新《中华人民共和国政府信息公开条例》等文件要求，紧紧围绕发展大局，全面把握政府信息公开的主体、范围、内容、形式和程序，将政府信息公开工作与日常工作相结合，在“县政府信息公开网”设立了政务公开专栏，分设依申请公开、信息公开指南、依申请公开、信息公开目录等子栏目，并提供了政府信息公开申请渠道等相关信息，方便社会公众查询和申请办理。开通政务微博和微信平台，通过利用新媒体宣传阵地，发挥其在舆论引导、政民互动领域方面的独特作用。特别将为民办事、方便群众办事的各类信息通过舒城县政府信息公开网、舒城县公安局网站等多个平台及时向社会公开。</w:t>
      </w:r>
    </w:p>
    <w:p>
      <w:pPr>
        <w:widowControl/>
        <w:shd w:val="clear" w:color="auto" w:fill="F8F8F8"/>
        <w:spacing w:line="420" w:lineRule="atLeast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（一）主动公开。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我局积极落实政府信息公开工作要求，围绕工作动态、领导分工、公告通告、规章制度等涉及群众切实利益和社会需要广泛知晓的内容，做到应公开、尽公开。我局依托舒城政府门户网站、舒城县公安局网站推进电子政务建设和网上政务公开。2019年共发布政务动态信息573条。</w:t>
      </w:r>
    </w:p>
    <w:p>
      <w:pPr>
        <w:widowControl/>
        <w:shd w:val="clear" w:color="auto" w:fill="F8F8F8"/>
        <w:spacing w:line="420" w:lineRule="atLeast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（二）依申请公开。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2019年度我局未收到依申请公开办理请求。</w:t>
      </w:r>
    </w:p>
    <w:p>
      <w:pPr>
        <w:widowControl/>
        <w:shd w:val="clear" w:color="auto" w:fill="F8F8F8"/>
        <w:spacing w:line="420" w:lineRule="atLeast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（三）政府信息管理。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一是加强组织领导，明确职责，在强化管理上下功夫。进一步明确局属各单位、机关各股室在政务公开工作中的职责，建立严格的责任制。二是加强培训，广泛宣传，在提高认识上下功夫。通过多种形式，组织经办人员参加培训，重点学习《中华人民共和国政府信息公开条例》等有关政务公开的法律、法规和政策，使其充分认识到政务公开的重要性和紧迫性，消除认识上的误区和片面性。三是加强热点公开，拓展公开内容，在贴近群众上下功夫。政务公开的热点是人、财、物公开，必须及时公开，使群众了解主要内容。</w:t>
      </w:r>
    </w:p>
    <w:p>
      <w:pPr>
        <w:widowControl/>
        <w:shd w:val="clear" w:color="auto" w:fill="F8F8F8"/>
        <w:spacing w:line="420" w:lineRule="atLeast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（四）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政府信息公开平台建设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。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进一步完善政府信息公开平台栏目，建立符合县政府要求又体现公安工作特点的目录体系。逐步建立起结构清晰、分类科学、与时俱进的栏目体系。</w:t>
      </w:r>
    </w:p>
    <w:p>
      <w:pPr>
        <w:widowControl/>
        <w:shd w:val="clear" w:color="auto" w:fill="F8F8F8"/>
        <w:spacing w:line="420" w:lineRule="atLeast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（五）监督保障方面。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将政府信息公开工作纳入“年计划、季安排、月落实”的工作清单管理，对分解任务进行监测督查，认真督促各相关股室（单位）及时完成政府信息公开内容。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1618"/>
        <w:gridCol w:w="1571"/>
        <w:gridCol w:w="2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本年新制作</w:t>
            </w:r>
          </w:p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本年新公开</w:t>
            </w:r>
          </w:p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600" w:firstLineChars="25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240" w:firstLineChars="1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333333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微软雅黑" w:hAnsi="微软雅黑" w:eastAsia="微软雅黑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上一年项目</w:t>
            </w:r>
          </w:p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减1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86839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 xml:space="preserve"> 其他对外管理服务事项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154201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333333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492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333333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53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3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333333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53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采购总金额(万元)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53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293.2091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70"/>
        <w:gridCol w:w="1964"/>
        <w:gridCol w:w="660"/>
        <w:gridCol w:w="648"/>
        <w:gridCol w:w="676"/>
        <w:gridCol w:w="648"/>
        <w:gridCol w:w="648"/>
        <w:gridCol w:w="648"/>
        <w:gridCol w:w="6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08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8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0 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0 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20" w:lineRule="atLeast"/>
        <w:ind w:firstLine="48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5"/>
        <w:gridCol w:w="555"/>
        <w:gridCol w:w="5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9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85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29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9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2019年度，我局政务公开工作取得了新的进展，但与公众需求还存在一些差距，主要有：一是部分信息公开目录还需进一步细化和完善，公开形式便民性需要进一步提高；二是公开方式还不够创新，图解、视频等新媒体宣传能力还不够，可读性、感染力不够强。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下一步，我局将进一步组织学习《中华人民共和国政府信息公开条例》，对照条例，认真清理我局政务公开事项，查漏补缺，制定更加科学规范的工作机制。健全和完善政务公开制度，规范公开内容，提高公布质量。对办理的行政事项进一步公开办事程序、办事标准、办事结果，并在工作质量、态度、时效等方面作出承诺，不断增强工作透明度，确保执法公开公正。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8F8F8"/>
        <w:spacing w:line="420" w:lineRule="atLeas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暂无其他需要说明的事项。</w:t>
      </w:r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jYjA4YTU1OTRmMWQxN2JjZTZhMDc5ZjA0ZTlmZDEifQ=="/>
  </w:docVars>
  <w:rsids>
    <w:rsidRoot w:val="00815A28"/>
    <w:rsid w:val="00012E0B"/>
    <w:rsid w:val="00074561"/>
    <w:rsid w:val="001858F8"/>
    <w:rsid w:val="0048771B"/>
    <w:rsid w:val="00522229"/>
    <w:rsid w:val="0054528D"/>
    <w:rsid w:val="005B4494"/>
    <w:rsid w:val="00815A28"/>
    <w:rsid w:val="00A15B1E"/>
    <w:rsid w:val="00B769EB"/>
    <w:rsid w:val="00CF56F2"/>
    <w:rsid w:val="00F81452"/>
    <w:rsid w:val="40B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425</Words>
  <Characters>2424</Characters>
  <Lines>20</Lines>
  <Paragraphs>5</Paragraphs>
  <TotalTime>9</TotalTime>
  <ScaleCrop>false</ScaleCrop>
  <LinksUpToDate>false</LinksUpToDate>
  <CharactersWithSpaces>2844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2022-01-17T07:27:00Z</dcterms:created>
  <dc:creator>微软用户</dc:creator>
  <cp:lastModifiedBy>Administrator</cp:lastModifiedBy>
  <dcterms:modified xsi:type="dcterms:W3CDTF">2023-01-13T08:13:42Z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DEBD001E6B7A4F559587777E4ECDED2A</vt:lpwstr>
  </property>
</Properties>
</file>