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0" w:afterAutospacing="1" w:line="579" w:lineRule="exac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关于实施退役军人和其他优抚对象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0" w:afterAutospacing="1" w:line="579" w:lineRule="exac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免费参观游览舒城县内A级旅游景区的通知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0" w:afterAutospacing="1" w:line="579" w:lineRule="exact"/>
        <w:ind w:left="0" w:right="0" w:firstLine="640" w:firstLineChars="200"/>
        <w:jc w:val="left"/>
      </w:pPr>
      <w:r>
        <w:rPr>
          <w:rFonts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0" w:afterAutospacing="1" w:line="579" w:lineRule="exact"/>
        <w:ind w:left="0" w:right="0"/>
        <w:jc w:val="both"/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全县各A级旅游景区：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0" w:afterAutospacing="1" w:line="579" w:lineRule="exact"/>
        <w:ind w:left="0" w:right="0" w:firstLine="640" w:firstLineChars="200"/>
        <w:jc w:val="both"/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为深入贯彻习近平总书记关于退役军人工作重要论述，以及退役军人事务部和省委、省政府的决策部署，进一步落实《退役军人事务部等20部门关于加强军人军属、退役军人和其他优抚对象优待工作的意见》（退役军人部发〔2020〕1号）和《省退役军人事务厅等36部门关于加强军人军属、退役军人和其他优抚对象优待工作的实施意见》（皖退役军人发〔2021〕27号）文件精神，切实体现对现役军人、退役军人和其他优抚对象的关心关爱，营造全社会尊崇现役军人、尊重退役军人的浓厚氛围。经研究决定，各A级旅游景区门票减免政策如下：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0" w:afterAutospacing="1" w:line="579" w:lineRule="exact"/>
        <w:ind w:left="0" w:right="0" w:firstLine="640" w:firstLineChars="200"/>
        <w:jc w:val="left"/>
      </w:pPr>
      <w:r>
        <w:rPr>
          <w:rFonts w:ascii="黑体" w:hAnsi="宋体" w:eastAsia="黑体" w:cs="黑体"/>
          <w:kern w:val="2"/>
          <w:sz w:val="32"/>
          <w:szCs w:val="32"/>
          <w:lang w:val="en-US" w:eastAsia="zh-CN" w:bidi="ar"/>
        </w:rPr>
        <w:t>一、对象范围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0" w:afterAutospacing="1" w:line="579" w:lineRule="exact"/>
        <w:ind w:left="0" w:right="0" w:firstLine="640" w:firstLineChars="200"/>
        <w:jc w:val="both"/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现役军人、现役军人家属、退役军人以及烈士遗属、因公牺牲军人遗属、病故军人遗属（烈士遗属、因公牺牲军人遗属、病故军人遗属简称“三属”）。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0" w:afterAutospacing="1" w:line="579" w:lineRule="exact"/>
        <w:ind w:left="0" w:right="0" w:firstLine="640" w:firstLineChars="200"/>
        <w:jc w:val="left"/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二、免票优惠：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现役军人、部队文职人员、退役军人及“三属”、消防救援人员。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0" w:afterAutospacing="1" w:line="579" w:lineRule="exact"/>
        <w:ind w:left="0" w:right="0" w:firstLine="640" w:firstLineChars="200"/>
        <w:jc w:val="left"/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三、其他要求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0" w:afterAutospacing="1" w:line="579" w:lineRule="exact"/>
        <w:ind w:left="0" w:right="0" w:firstLine="640" w:firstLineChars="200"/>
        <w:jc w:val="both"/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优抚对象需凭部队颁发的《军官证（警官证）》《文职人员证》《军士证》《士兵证》《学员证》等，退役军人事务部门颁发的退役军人和烈士、因公牺牲军人、病故军人遗属优待证等有效证件，享受上述优待政策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0" w:afterAutospacing="1" w:line="579" w:lineRule="exact"/>
        <w:ind w:left="0" w:right="0" w:firstLine="640" w:firstLineChars="200"/>
        <w:jc w:val="left"/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四、免费时限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0" w:afterAutospacing="1" w:line="579" w:lineRule="exact"/>
        <w:ind w:left="0" w:right="0" w:firstLine="640" w:firstLineChars="200"/>
        <w:jc w:val="left"/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全年免费。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0" w:afterAutospacing="1" w:line="579" w:lineRule="exact"/>
        <w:ind w:left="0" w:right="0" w:firstLine="640" w:firstLineChars="200"/>
        <w:jc w:val="left"/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五、工作要求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0" w:afterAutospacing="1" w:line="579" w:lineRule="exact"/>
        <w:ind w:left="0" w:right="0" w:firstLine="640" w:firstLineChars="200"/>
        <w:jc w:val="left"/>
      </w:pPr>
      <w:r>
        <w:rPr>
          <w:rFonts w:ascii="楷体" w:hAnsi="楷体" w:eastAsia="楷体" w:cs="楷体"/>
          <w:kern w:val="2"/>
          <w:sz w:val="32"/>
          <w:szCs w:val="32"/>
          <w:lang w:val="en-US" w:eastAsia="zh-CN" w:bidi="ar"/>
        </w:rPr>
        <w:t>(一)高度重视。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各A级旅游景区和有关单位要高度重视，把推行退役军人免费参观游览活动作为双拥工作的一项重要内容，作为尊崇军人的具体实践活动，更是深入贯彻党中央、国务院、中央军委关于加强军政军民团结的决策部署的具体体现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0" w:afterAutospacing="1" w:line="579" w:lineRule="exact"/>
        <w:ind w:left="0" w:right="0" w:firstLine="640" w:firstLineChars="200"/>
        <w:jc w:val="left"/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(二)加大宣传。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各A级旅游景区要设立双拥宣传栏和现役军人、退役军人免费标识，要把本通知精神在售票处附近显要位置张贴宣传，并接受社会监督。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0" w:afterAutospacing="1" w:line="579" w:lineRule="exact"/>
        <w:ind w:left="0" w:right="0" w:firstLine="640" w:firstLineChars="200"/>
        <w:jc w:val="left"/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(三)精心组织。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在现役军人、退役军人和其他优抚对象旅游相对集中时段，各A级旅游景区要精心组织，改进工作作风，尽力为现役军人、退役军人和其他优抚对象提供细心、优质服务，努力营造全社会尊崇军人的浓厚氛围。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0" w:afterAutospacing="1" w:line="579" w:lineRule="exact"/>
        <w:ind w:left="0" w:right="0" w:firstLine="640" w:firstLineChars="200"/>
        <w:jc w:val="left"/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0" w:afterAutospacing="1" w:line="579" w:lineRule="exact"/>
        <w:ind w:left="0" w:right="0" w:firstLine="640" w:firstLineChars="200"/>
        <w:jc w:val="left"/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附件：舒城县A级旅游景区名录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0" w:afterAutospacing="1" w:line="579" w:lineRule="exact"/>
        <w:ind w:left="0" w:right="0" w:firstLine="640" w:firstLineChars="200"/>
        <w:jc w:val="left"/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 xml:space="preserve">舒城县退役军人事务局   </w:t>
      </w:r>
      <w:bookmarkStart w:id="0" w:name="_GoBack"/>
      <w:bookmarkEnd w:id="0"/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 xml:space="preserve">  舒城县旅游事业发展中心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0" w:afterAutospacing="1" w:line="579" w:lineRule="exact"/>
        <w:ind w:right="0" w:firstLine="5440" w:firstLineChars="1700"/>
        <w:jc w:val="left"/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2023年3月22日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0" w:afterAutospacing="1" w:line="579" w:lineRule="exac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"/>
        </w:rPr>
        <w:t>舒城县A级旅游景区名录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0" w:afterAutospacing="1" w:line="579" w:lineRule="exac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"/>
        </w:rPr>
        <w:t xml:space="preserve"> </w:t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889"/>
        <w:gridCol w:w="2367"/>
        <w:gridCol w:w="1364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景区名称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级别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万佛湖景区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舒城县万佛湖镇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5A级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万佛山景区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舒城县晓天镇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4A级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飞霞公园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舒城县城关镇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3A级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文翁研学旅游小镇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舒城县春秋乡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3A级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舒茶人民公社景区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舒城县舒茶镇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3A级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新四军四支队旧址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舒城县高峰乡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3A级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1" w:line="579" w:lineRule="exac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1" w:after="0" w:afterAutospacing="1" w:line="579" w:lineRule="exact"/>
        <w:ind w:left="0" w:right="0"/>
        <w:jc w:val="left"/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B7665"/>
    <w:rsid w:val="49CB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2023-06-27T07:21:00Z</dcterms:created>
  <dc:creator>Sherly</dc:creator>
  <cp:lastModifiedBy>Sherly</cp:lastModifiedBy>
  <dcterms:modified xsi:type="dcterms:W3CDTF">2023-06-27T07:23:35Z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