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kern w:val="0"/>
          <w:sz w:val="44"/>
          <w:szCs w:val="44"/>
        </w:rPr>
        <w:t>舒城县医疗保障局202</w:t>
      </w:r>
      <w:r>
        <w:rPr>
          <w:rFonts w:hint="eastAsia" w:ascii="方正小标宋简体" w:eastAsia="方正小标宋简体"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333333"/>
          <w:kern w:val="0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333333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报告依据《中华人民共和国政府信息公开条例》（国务院令第711号）和《国务院办公厅政府信息与政务公开办公室关于印发&lt;中华人民共和国政府信息公开工作年度报告格式&gt;的通知》（国办公开办函〔2021〕30号）要求，结合我局2022年度政务公开重点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开展情况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编制而成。本报告中使用数据统计期限为2022年1月1日至2022年12月31日。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报告的电子版可以从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城县医保局信息公开平台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查看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（网址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instrText xml:space="preserve"> HYPERLINK "https://www.shucheng."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https://www.shucheng.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fldChar w:fldCharType="end"/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gov.cn/public/column/6599261?type=3&amp;action=detail&amp;nav=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3&amp;title=2022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）。如对本报告有任何疑问，请与舒城县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医保局综合股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联系（地址：舒城县城关镇三里河路人力资源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社会保障局六楼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615综合股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，电话：0564-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8688226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，邮编：231300）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医保局严格执行《中华人民共和国政府信息公开条例》，按照202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年政务公开重点工作任务分工要求，结合医疗保障工作职责，不断规范信息公开工作，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及时主动向社会公布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政策和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数据。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主动公开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我局共发布信息公开目录529条，其中国家基层示范点建设99条，决策部署落实情况23条，财政资金40条，行政权力运行31条，监督保障36条，重点领域公开信息137条等。组织开展“医保政策进万家”宣传活动，2022年共计发放《舒城县医疗保障待遇政策要点汇编》1万余册，《舒城县城乡居民医疗保障政策宣传单》10万余张，《致县人大代表、政协委员的一封信》1000余份。“六稳六保”专题发布19条，主动回应社会关切20条，办理12345政务服务便民热线330件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依申请公开。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严格遵守《安徽省政府信息公开申请办理答复规范》，参考《舒城县人民政府办公室政府信息依申请公开办理规程》，规范管理依申请公开登记、审核、办理、答复、归档各环节，按照一件一档的要求，从线上线下申请材料到答复书的传达、邮寄全程可查可追溯。2022年，我局未收到依申请公开相关申请，更没有因为政府信息公开工作被申请行政复议或提起行政诉讼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政府信息管理。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规范公开流程，完善公开制度，将信息收集、信息发布与医保职能工作及时、有效衔接。</w:t>
      </w:r>
      <w:r>
        <w:rPr>
          <w:rFonts w:ascii="仿宋_GB2312" w:hAnsi="仿宋_GB2312" w:eastAsia="仿宋_GB2312" w:cs="仿宋_GB2312"/>
          <w:sz w:val="32"/>
          <w:szCs w:val="32"/>
        </w:rPr>
        <w:t>按照“谁制定、谁审查、谁负责”的三审原则，责任直接落实到人，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严格网站信息发布审核和保密机制，确保信息准确无误。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政府信息公开平台建设。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按照县政务公开办要求进行单位公开目录管理，信息公开维护。结合政务服务平台优化办事指南，丰富事项材料，方便群众网上办事。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ind w:left="0" w:leftChars="0" w:firstLine="420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监督保障。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将政务公开工作作为单位工作的基本制度，与业务工作同部署，并把政务公开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纳入部门内部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考核。不定期开展对政务公开推进过程中事项的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，将公开事项落实到位。同时完善社会评议制度，接受群众和社会的监督。2022年我局未出现因信息公开不到位需要进行责任追究的情况。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0" w:leftChars="0" w:firstLine="420" w:firstLineChars="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主动公开政府信息情况</w:t>
      </w:r>
    </w:p>
    <w:p>
      <w:pPr>
        <w:pStyle w:val="4"/>
        <w:widowControl/>
        <w:numPr>
          <w:numId w:val="0"/>
        </w:numPr>
        <w:shd w:val="clear" w:color="auto" w:fill="FFFFFF"/>
        <w:spacing w:beforeAutospacing="0" w:afterAutospacing="0"/>
        <w:ind w:left="420" w:leftChars="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bookmarkStart w:id="0" w:name="_GoBack" w:colFirst="8" w:colLast="9"/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2022年，在省、市、县季度测评中，我局政务公开存在的问题主要有医疗服务内容更新不及时，缺少年度工作规划和政务公开工作经验交流。对此，我局召开政务公开工作推进会，要求产生政务信息职能股室各司其职，在法定时限内及时提供、发布自身经办所产生的各类有效信息，制定各项工作规划，积极参与政务公开经验交流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当前，我局政务公开工作在局领导的高度重视下，取得了一定成绩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。下一步，我们将加大信息主动力度，对照部门考核细则，规范信息内容发布要点，做到全面、准确、及时的公开政府信息。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</w:rPr>
        <w:t>按照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</w:rPr>
        <w:t>国务院办公厅关于印发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val="en-US" w:eastAsia="zh-CN"/>
        </w:rPr>
        <w:t>&lt;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</w:rPr>
        <w:t>政府信息公开信息处理费管理办法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val="en-US" w:eastAsia="zh-CN"/>
        </w:rPr>
        <w:t>&gt;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</w:rPr>
        <w:t>的通知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</w:rPr>
        <w:t>（国办函〔2020〕109号）规定的按件、按量收费标准，本年度没有产生信息公开处理费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spacing w:beforeAutospacing="0" w:afterAutospacing="0"/>
        <w:jc w:val="right"/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val="en-US" w:eastAsia="zh-CN"/>
        </w:rPr>
        <w:t>舒城县医疗保障局</w:t>
      </w:r>
    </w:p>
    <w:p>
      <w:pPr>
        <w:pStyle w:val="4"/>
        <w:widowControl/>
        <w:shd w:val="clear" w:color="auto" w:fill="FFFFFF"/>
        <w:spacing w:beforeAutospacing="0" w:afterAutospacing="0"/>
        <w:jc w:val="right"/>
        <w:rPr>
          <w:rFonts w:hint="default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  <w:lang w:val="en-US" w:eastAsia="zh-CN"/>
        </w:rPr>
        <w:t>2023年1月28日</w:t>
      </w:r>
    </w:p>
    <w:p/>
    <w:sectPr>
      <w:pgSz w:w="11906" w:h="16838"/>
      <w:pgMar w:top="1701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34E8BC"/>
    <w:multiLevelType w:val="singleLevel"/>
    <w:tmpl w:val="9F34E8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73DAE8"/>
    <w:multiLevelType w:val="singleLevel"/>
    <w:tmpl w:val="FC73DA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ZDdlMTMyZjQ1NWIwMTdkNDA0ZDNkZjE2Y2NlZmQifQ=="/>
  </w:docVars>
  <w:rsids>
    <w:rsidRoot w:val="009A54A0"/>
    <w:rsid w:val="009A54A0"/>
    <w:rsid w:val="00B85D85"/>
    <w:rsid w:val="013D5D93"/>
    <w:rsid w:val="04AC415A"/>
    <w:rsid w:val="0CD54BA9"/>
    <w:rsid w:val="1A88221C"/>
    <w:rsid w:val="1AA81682"/>
    <w:rsid w:val="219E7091"/>
    <w:rsid w:val="2561192D"/>
    <w:rsid w:val="261E20FC"/>
    <w:rsid w:val="44DB0439"/>
    <w:rsid w:val="4E8A739D"/>
    <w:rsid w:val="54131540"/>
    <w:rsid w:val="563B30D1"/>
    <w:rsid w:val="65CE46FC"/>
    <w:rsid w:val="6AF0676E"/>
    <w:rsid w:val="6E473C09"/>
    <w:rsid w:val="71A76BEF"/>
    <w:rsid w:val="72B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778</Words>
  <Characters>797</Characters>
  <Lines>8</Lines>
  <Paragraphs>2</Paragraphs>
  <TotalTime>45</TotalTime>
  <ScaleCrop>false</ScaleCrop>
  <LinksUpToDate>false</LinksUpToDate>
  <CharactersWithSpaces>797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县医保局管理员</cp:lastModifiedBy>
  <cp:lastPrinted>2023-01-28T02:10:00Z</cp:lastPrinted>
  <dcterms:modified xsi:type="dcterms:W3CDTF">2023-09-26T03:22:04Z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2F1340B6D790438F872117D5C8D3EFA7</vt:lpwstr>
  </property>
</Properties>
</file>