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8"/>
          <w:szCs w:val="28"/>
          <w:shd w:val="clear" w:fill="F8F8F8"/>
          <w:lang w:val="en-US" w:eastAsia="zh-CN"/>
        </w:rPr>
      </w:pPr>
      <w:r>
        <w:rPr>
          <w:rFonts w:hint="eastAsia" w:ascii="宋体" w:hAnsi="宋体" w:eastAsia="宋体" w:cs="宋体"/>
          <w:i w:val="0"/>
          <w:iCs w:val="0"/>
          <w:caps w:val="0"/>
          <w:color w:val="000000"/>
          <w:spacing w:val="0"/>
          <w:sz w:val="28"/>
          <w:szCs w:val="28"/>
          <w:shd w:val="clear" w:fill="F8F8F8"/>
          <w:lang w:eastAsia="zh-CN"/>
        </w:rPr>
        <w:t>附件</w:t>
      </w:r>
      <w:r>
        <w:rPr>
          <w:rFonts w:hint="eastAsia" w:ascii="宋体" w:hAnsi="宋体" w:eastAsia="宋体" w:cs="宋体"/>
          <w:i w:val="0"/>
          <w:iCs w:val="0"/>
          <w:caps w:val="0"/>
          <w:color w:val="000000"/>
          <w:spacing w:val="0"/>
          <w:sz w:val="28"/>
          <w:szCs w:val="28"/>
          <w:shd w:val="clear" w:fill="F8F8F8"/>
          <w:lang w:val="en-US" w:eastAsia="zh-CN"/>
        </w:rPr>
        <w:t>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000000"/>
          <w:spacing w:val="0"/>
          <w:sz w:val="44"/>
          <w:szCs w:val="44"/>
          <w:shd w:val="clear" w:fill="F8F8F8"/>
        </w:rPr>
        <w:t>高压气瓶安全和气瓶质量安全追溯体系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shd w:val="clear" w:fill="F8F8F8"/>
        </w:rPr>
        <w:t>运行情况专项排查整治方案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2022</w:t>
      </w:r>
      <w:r>
        <w:rPr>
          <w:rFonts w:ascii="仿宋" w:hAnsi="仿宋" w:eastAsia="仿宋" w:cs="仿宋"/>
          <w:i w:val="0"/>
          <w:iCs w:val="0"/>
          <w:caps w:val="0"/>
          <w:color w:val="333333"/>
          <w:spacing w:val="0"/>
          <w:sz w:val="32"/>
          <w:szCs w:val="32"/>
          <w:shd w:val="clear" w:fill="F8F8F8"/>
        </w:rPr>
        <w:t>年</w:t>
      </w:r>
      <w:r>
        <w:rPr>
          <w:rFonts w:hint="eastAsia" w:ascii="仿宋" w:hAnsi="仿宋" w:eastAsia="仿宋" w:cs="仿宋"/>
          <w:i w:val="0"/>
          <w:iCs w:val="0"/>
          <w:caps w:val="0"/>
          <w:color w:val="333333"/>
          <w:spacing w:val="0"/>
          <w:sz w:val="32"/>
          <w:szCs w:val="32"/>
          <w:shd w:val="clear" w:fill="F8F8F8"/>
        </w:rPr>
        <w:t>，高压氧气瓶爆炸事故呈上升趋势，原因多为氧气瓶中混入油脂等可燃物；同时，为贯彻落实潘市长关于金安区一起液化气罐着火事件的批示精神，深刻汲取事故教训，有效防范遏制高压气瓶爆炸事故，发挥气瓶质量安全追溯体系在日常监管中的作用，进一步提高安全监管效能，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333333"/>
          <w:spacing w:val="0"/>
          <w:sz w:val="32"/>
          <w:szCs w:val="32"/>
          <w:shd w:val="clear" w:fill="F8F8F8"/>
        </w:rPr>
        <w:t>一、</w:t>
      </w:r>
      <w:r>
        <w:rPr>
          <w:rFonts w:hint="eastAsia" w:ascii="黑体" w:hAnsi="宋体" w:eastAsia="黑体" w:cs="黑体"/>
          <w:i w:val="0"/>
          <w:iCs w:val="0"/>
          <w:caps w:val="0"/>
          <w:color w:val="333333"/>
          <w:spacing w:val="0"/>
          <w:sz w:val="32"/>
          <w:szCs w:val="32"/>
          <w:shd w:val="clear" w:fill="F8F8F8"/>
        </w:rPr>
        <w:t>开展高压氧气瓶专项排查整治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飞霞市场监管所要督促辖区氧气瓶充装单位严格执行《气瓶安全技术规程》（</w:t>
      </w:r>
      <w:r>
        <w:rPr>
          <w:rFonts w:hint="default" w:ascii="Times New Roman" w:hAnsi="Times New Roman" w:cs="Times New Roman"/>
          <w:i w:val="0"/>
          <w:iCs w:val="0"/>
          <w:caps w:val="0"/>
          <w:color w:val="333333"/>
          <w:spacing w:val="0"/>
          <w:sz w:val="32"/>
          <w:szCs w:val="32"/>
          <w:shd w:val="clear" w:fill="F8F8F8"/>
        </w:rPr>
        <w:t>TSG 23—2021</w:t>
      </w:r>
      <w:r>
        <w:rPr>
          <w:rFonts w:hint="eastAsia" w:ascii="仿宋" w:hAnsi="仿宋" w:eastAsia="仿宋" w:cs="仿宋"/>
          <w:i w:val="0"/>
          <w:iCs w:val="0"/>
          <w:caps w:val="0"/>
          <w:color w:val="333333"/>
          <w:spacing w:val="0"/>
          <w:sz w:val="32"/>
          <w:szCs w:val="32"/>
          <w:shd w:val="clear" w:fill="F8F8F8"/>
        </w:rPr>
        <w:t>）。重点检查氧气瓶充装单位在充装前后对可燃物检出和清理情况；充装单位对来源不明的</w:t>
      </w:r>
      <w:r>
        <w:rPr>
          <w:rFonts w:hint="default" w:ascii="Times New Roman" w:hAnsi="Times New Roman" w:cs="Times New Roman"/>
          <w:i w:val="0"/>
          <w:iCs w:val="0"/>
          <w:caps w:val="0"/>
          <w:color w:val="333333"/>
          <w:spacing w:val="0"/>
          <w:sz w:val="32"/>
          <w:szCs w:val="32"/>
          <w:shd w:val="clear" w:fill="F8F8F8"/>
        </w:rPr>
        <w:t>“</w:t>
      </w:r>
      <w:r>
        <w:rPr>
          <w:rFonts w:hint="eastAsia" w:ascii="仿宋" w:hAnsi="仿宋" w:eastAsia="仿宋" w:cs="仿宋"/>
          <w:i w:val="0"/>
          <w:iCs w:val="0"/>
          <w:caps w:val="0"/>
          <w:color w:val="333333"/>
          <w:spacing w:val="0"/>
          <w:sz w:val="32"/>
          <w:szCs w:val="32"/>
          <w:shd w:val="clear" w:fill="F8F8F8"/>
        </w:rPr>
        <w:t>黑气瓶</w:t>
      </w:r>
      <w:r>
        <w:rPr>
          <w:rFonts w:hint="default" w:ascii="Times New Roman" w:hAnsi="Times New Roman" w:cs="Times New Roman"/>
          <w:i w:val="0"/>
          <w:iCs w:val="0"/>
          <w:caps w:val="0"/>
          <w:color w:val="333333"/>
          <w:spacing w:val="0"/>
          <w:sz w:val="32"/>
          <w:szCs w:val="32"/>
          <w:shd w:val="clear" w:fill="F8F8F8"/>
        </w:rPr>
        <w:t>”</w:t>
      </w:r>
      <w:r>
        <w:rPr>
          <w:rFonts w:hint="eastAsia" w:ascii="仿宋" w:hAnsi="仿宋" w:eastAsia="仿宋" w:cs="仿宋"/>
          <w:i w:val="0"/>
          <w:iCs w:val="0"/>
          <w:caps w:val="0"/>
          <w:color w:val="333333"/>
          <w:spacing w:val="0"/>
          <w:sz w:val="32"/>
          <w:szCs w:val="32"/>
          <w:shd w:val="clear" w:fill="F8F8F8"/>
        </w:rPr>
        <w:t>、存在问题缺陷或者对安全性能有怀疑的气瓶的处置情况，对报废气瓶严格落实去功能化处理、填报报废气瓶台账和消除使用功能气瓶台账情况，按规定实施注销手续情况；充装单位告知瓶装氧气用户，在用气过程中严禁氧气瓶混入可燃物、用气设施上应当配置防止气体回流的防倒灌装置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9" w:beforeAutospacing="0" w:after="0" w:afterAutospacing="0" w:line="560" w:lineRule="atLeast"/>
        <w:ind w:left="111" w:right="0" w:firstLine="64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2"/>
          <w:szCs w:val="32"/>
          <w:shd w:val="clear" w:fill="F8F8F8"/>
        </w:rPr>
        <w:t>二、开展气瓶质量安全追溯体系专项排查整治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各市场监管所应当结合辖区实际，采取有效措施，督促气瓶生产、充装单位按要求推进气瓶质量安全追溯信息平台建设和升级完善。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ascii="楷体" w:hAnsi="楷体" w:eastAsia="楷体" w:cs="楷体"/>
          <w:b/>
          <w:bCs/>
          <w:i w:val="0"/>
          <w:iCs w:val="0"/>
          <w:caps w:val="0"/>
          <w:color w:val="333333"/>
          <w:spacing w:val="0"/>
          <w:sz w:val="32"/>
          <w:szCs w:val="32"/>
          <w:shd w:val="clear" w:fill="F8F8F8"/>
        </w:rPr>
        <w:t>（一）气瓶充装单位按要求购置、绑定气瓶。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燃气气瓶充装单位应当从气瓶制造单位购置封头上凹印本充装单位标志、在护罩上设置永久性电子识读标志的燃气气瓶。氧气瓶充装单位应当从气瓶制造单位购置带有固定式瓶帽、在颈圈上设置永久性电子识读标志的氧气瓶；应当将在用氧气瓶更换为固定式瓶帽，在颈圈上逐只加装永久性电子识读标志并与本单位充装信息平台绑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8F8F8"/>
        </w:rPr>
        <w:t>（二）开展气瓶充装信息平台监督检查。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要开展气瓶充装信息平台应用情况监督检查。重点抽查气瓶设置永久性电子识读标志情况，并通过手机扫码读取气瓶信息，核验关联性；抽查充装单位充装前后检查、对码开启充装枪等情况，充装单位对于非合规气瓶、介质不一致气瓶等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18"/>
          <w:szCs w:val="18"/>
        </w:rPr>
      </w:pPr>
      <w:r>
        <w:rPr>
          <w:rFonts w:hint="eastAsia" w:ascii="黑体" w:hAnsi="宋体" w:eastAsia="黑体" w:cs="黑体"/>
          <w:i w:val="0"/>
          <w:iCs w:val="0"/>
          <w:caps w:val="0"/>
          <w:color w:val="000000"/>
          <w:spacing w:val="0"/>
          <w:sz w:val="32"/>
          <w:szCs w:val="32"/>
          <w:shd w:val="clear" w:fill="F8F8F8"/>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请各市场监管所将专项整治工作总结和附表分别于</w:t>
      </w:r>
      <w:r>
        <w:rPr>
          <w:rFonts w:hint="default" w:ascii="Times New Roman" w:hAnsi="Times New Roman" w:cs="Times New Roman"/>
          <w:i w:val="0"/>
          <w:iCs w:val="0"/>
          <w:caps w:val="0"/>
          <w:color w:val="333333"/>
          <w:spacing w:val="0"/>
          <w:sz w:val="32"/>
          <w:szCs w:val="32"/>
          <w:shd w:val="clear" w:fill="F8F8F8"/>
        </w:rPr>
        <w:t>2023</w:t>
      </w:r>
      <w:r>
        <w:rPr>
          <w:rFonts w:hint="eastAsia" w:ascii="仿宋" w:hAnsi="仿宋" w:eastAsia="仿宋" w:cs="仿宋"/>
          <w:i w:val="0"/>
          <w:iCs w:val="0"/>
          <w:caps w:val="0"/>
          <w:color w:val="333333"/>
          <w:spacing w:val="0"/>
          <w:sz w:val="32"/>
          <w:szCs w:val="32"/>
          <w:shd w:val="clear" w:fill="F8F8F8"/>
        </w:rPr>
        <w:t>年</w:t>
      </w:r>
      <w:r>
        <w:rPr>
          <w:rFonts w:hint="default" w:ascii="Times New Roman" w:hAnsi="Times New Roman" w:cs="Times New Roman"/>
          <w:i w:val="0"/>
          <w:iCs w:val="0"/>
          <w:caps w:val="0"/>
          <w:color w:val="333333"/>
          <w:spacing w:val="0"/>
          <w:sz w:val="32"/>
          <w:szCs w:val="32"/>
          <w:shd w:val="clear" w:fill="F8F8F8"/>
        </w:rPr>
        <w:t>6</w:t>
      </w:r>
      <w:r>
        <w:rPr>
          <w:rFonts w:hint="eastAsia" w:ascii="仿宋" w:hAnsi="仿宋" w:eastAsia="仿宋" w:cs="仿宋"/>
          <w:i w:val="0"/>
          <w:iCs w:val="0"/>
          <w:caps w:val="0"/>
          <w:color w:val="333333"/>
          <w:spacing w:val="0"/>
          <w:sz w:val="32"/>
          <w:szCs w:val="32"/>
          <w:shd w:val="clear" w:fill="F8F8F8"/>
        </w:rPr>
        <w:t>月</w:t>
      </w:r>
      <w:r>
        <w:rPr>
          <w:rFonts w:hint="default" w:ascii="Times New Roman" w:hAnsi="Times New Roman" w:cs="Times New Roman"/>
          <w:i w:val="0"/>
          <w:iCs w:val="0"/>
          <w:caps w:val="0"/>
          <w:color w:val="333333"/>
          <w:spacing w:val="0"/>
          <w:sz w:val="32"/>
          <w:szCs w:val="32"/>
          <w:shd w:val="clear" w:fill="F8F8F8"/>
        </w:rPr>
        <w:t>22</w:t>
      </w:r>
      <w:r>
        <w:rPr>
          <w:rFonts w:hint="eastAsia" w:ascii="仿宋" w:hAnsi="仿宋" w:eastAsia="仿宋" w:cs="仿宋"/>
          <w:i w:val="0"/>
          <w:iCs w:val="0"/>
          <w:caps w:val="0"/>
          <w:color w:val="333333"/>
          <w:spacing w:val="0"/>
          <w:sz w:val="32"/>
          <w:szCs w:val="32"/>
          <w:shd w:val="clear" w:fill="F8F8F8"/>
        </w:rPr>
        <w:t>日、</w:t>
      </w:r>
      <w:r>
        <w:rPr>
          <w:rFonts w:hint="default" w:ascii="Times New Roman" w:hAnsi="Times New Roman" w:cs="Times New Roman"/>
          <w:i w:val="0"/>
          <w:iCs w:val="0"/>
          <w:caps w:val="0"/>
          <w:color w:val="333333"/>
          <w:spacing w:val="0"/>
          <w:sz w:val="32"/>
          <w:szCs w:val="32"/>
          <w:shd w:val="clear" w:fill="F8F8F8"/>
        </w:rPr>
        <w:t>2023</w:t>
      </w:r>
      <w:r>
        <w:rPr>
          <w:rFonts w:hint="eastAsia" w:ascii="仿宋" w:hAnsi="仿宋" w:eastAsia="仿宋" w:cs="仿宋"/>
          <w:i w:val="0"/>
          <w:iCs w:val="0"/>
          <w:caps w:val="0"/>
          <w:color w:val="333333"/>
          <w:spacing w:val="0"/>
          <w:sz w:val="32"/>
          <w:szCs w:val="32"/>
          <w:shd w:val="clear" w:fill="F8F8F8"/>
        </w:rPr>
        <w:t>年</w:t>
      </w:r>
      <w:r>
        <w:rPr>
          <w:rFonts w:hint="default" w:ascii="Times New Roman" w:hAnsi="Times New Roman" w:cs="Times New Roman"/>
          <w:i w:val="0"/>
          <w:iCs w:val="0"/>
          <w:caps w:val="0"/>
          <w:color w:val="333333"/>
          <w:spacing w:val="0"/>
          <w:sz w:val="32"/>
          <w:szCs w:val="32"/>
          <w:shd w:val="clear" w:fill="F8F8F8"/>
        </w:rPr>
        <w:t>11</w:t>
      </w:r>
      <w:r>
        <w:rPr>
          <w:rFonts w:hint="eastAsia" w:ascii="仿宋" w:hAnsi="仿宋" w:eastAsia="仿宋" w:cs="仿宋"/>
          <w:i w:val="0"/>
          <w:iCs w:val="0"/>
          <w:caps w:val="0"/>
          <w:color w:val="333333"/>
          <w:spacing w:val="0"/>
          <w:sz w:val="32"/>
          <w:szCs w:val="32"/>
          <w:shd w:val="clear" w:fill="F8F8F8"/>
        </w:rPr>
        <w:t>月</w:t>
      </w:r>
      <w:r>
        <w:rPr>
          <w:rFonts w:hint="default" w:ascii="Times New Roman" w:hAnsi="Times New Roman" w:cs="Times New Roman"/>
          <w:i w:val="0"/>
          <w:iCs w:val="0"/>
          <w:caps w:val="0"/>
          <w:color w:val="333333"/>
          <w:spacing w:val="0"/>
          <w:sz w:val="32"/>
          <w:szCs w:val="32"/>
          <w:shd w:val="clear" w:fill="F8F8F8"/>
        </w:rPr>
        <w:t>30</w:t>
      </w:r>
      <w:r>
        <w:rPr>
          <w:rFonts w:hint="eastAsia" w:ascii="仿宋" w:hAnsi="仿宋" w:eastAsia="仿宋" w:cs="仿宋"/>
          <w:i w:val="0"/>
          <w:iCs w:val="0"/>
          <w:caps w:val="0"/>
          <w:color w:val="333333"/>
          <w:spacing w:val="0"/>
          <w:sz w:val="32"/>
          <w:szCs w:val="32"/>
          <w:shd w:val="clear" w:fill="F8F8F8"/>
        </w:rPr>
        <w:t>日前报县局。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工作中如遇问题，请与县局特种设备监察股联系。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18"/>
          <w:szCs w:val="18"/>
        </w:rPr>
      </w:pPr>
      <w:r>
        <w:rPr>
          <w:rFonts w:hint="eastAsia" w:ascii="仿宋" w:hAnsi="仿宋" w:eastAsia="仿宋" w:cs="仿宋"/>
          <w:i w:val="0"/>
          <w:iCs w:val="0"/>
          <w:caps w:val="0"/>
          <w:color w:val="333333"/>
          <w:spacing w:val="0"/>
          <w:sz w:val="32"/>
          <w:szCs w:val="32"/>
          <w:shd w:val="clear" w:fill="F8F8F8"/>
        </w:rPr>
        <w:t>联系人：石康萍，</w:t>
      </w:r>
      <w:r>
        <w:rPr>
          <w:rFonts w:hint="default" w:ascii="Times New Roman" w:hAnsi="Times New Roman" w:cs="Times New Roman"/>
          <w:i w:val="0"/>
          <w:iCs w:val="0"/>
          <w:caps w:val="0"/>
          <w:color w:val="333333"/>
          <w:spacing w:val="0"/>
          <w:sz w:val="32"/>
          <w:szCs w:val="32"/>
          <w:shd w:val="clear" w:fill="F8F8F8"/>
        </w:rPr>
        <w:t>       </w:t>
      </w:r>
      <w:r>
        <w:rPr>
          <w:rFonts w:hint="eastAsia" w:ascii="仿宋" w:hAnsi="仿宋" w:eastAsia="仿宋" w:cs="仿宋"/>
          <w:i w:val="0"/>
          <w:iCs w:val="0"/>
          <w:caps w:val="0"/>
          <w:color w:val="333333"/>
          <w:spacing w:val="0"/>
          <w:sz w:val="32"/>
          <w:szCs w:val="32"/>
          <w:shd w:val="clear" w:fill="F8F8F8"/>
        </w:rPr>
        <w:t>电话：</w:t>
      </w:r>
      <w:r>
        <w:rPr>
          <w:rFonts w:hint="default" w:ascii="Times New Roman" w:hAnsi="Times New Roman" w:cs="Times New Roman"/>
          <w:i w:val="0"/>
          <w:iCs w:val="0"/>
          <w:caps w:val="0"/>
          <w:color w:val="333333"/>
          <w:spacing w:val="0"/>
          <w:sz w:val="32"/>
          <w:szCs w:val="32"/>
          <w:shd w:val="clear" w:fill="F8F8F8"/>
        </w:rPr>
        <w:t>8689038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附表：气瓶充装单位排查整治情况统计表</w:t>
      </w:r>
    </w:p>
    <w:p>
      <w:pPr>
        <w:rPr>
          <w:rFonts w:hint="eastAsia" w:eastAsiaTheme="minorEastAsia"/>
          <w:lang w:eastAsia="zh-CN"/>
        </w:rPr>
      </w:pPr>
      <w:r>
        <w:rPr>
          <w:rFonts w:hint="eastAsia" w:eastAsiaTheme="minorEastAsia"/>
          <w:lang w:eastAsia="zh-CN"/>
        </w:rPr>
        <w:drawing>
          <wp:inline distT="0" distB="0" distL="114300" distR="114300">
            <wp:extent cx="5485130" cy="7134225"/>
            <wp:effectExtent l="0" t="0" r="1270" b="13335"/>
            <wp:docPr id="1" name="图片 1" descr="168809517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95171082"/>
                    <pic:cNvPicPr>
                      <a:picLocks noChangeAspect="1"/>
                    </pic:cNvPicPr>
                  </pic:nvPicPr>
                  <pic:blipFill>
                    <a:blip r:embed="rId4"/>
                    <a:stretch>
                      <a:fillRect/>
                    </a:stretch>
                  </pic:blipFill>
                  <pic:spPr>
                    <a:xfrm>
                      <a:off x="0" y="0"/>
                      <a:ext cx="5485130" cy="71342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DFmYWQ3NWI1NWVjMjIyMWM4Y2FmN2QzYjQ1NmMifQ=="/>
  </w:docVars>
  <w:rsids>
    <w:rsidRoot w:val="00000000"/>
    <w:rsid w:val="11AE7A78"/>
    <w:rsid w:val="6EAB1F0D"/>
    <w:rsid w:val="7FF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864</Words>
  <Characters>890</Characters>
  <Lines>0</Lines>
  <Paragraphs>0</Paragraphs>
  <TotalTime>0</TotalTime>
  <ScaleCrop>false</ScaleCrop>
  <LinksUpToDate>false</LinksUpToDate>
  <CharactersWithSpaces>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2023-04-21T08:28:00Z</dcterms:created>
  <dc:creator>Administrator</dc:creator>
  <cp:lastModifiedBy>方波</cp:lastModifiedBy>
  <dcterms:modified xsi:type="dcterms:W3CDTF">2023-06-30T03:33:30Z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A0D16A146125464B9CE005C755AC84B6_12</vt:lpwstr>
  </property>
</Properties>
</file>