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left"/>
        <w:rPr>
          <w:rFonts w:hint="eastAsia" w:ascii="方正小标宋简体" w:hAnsi="方正小标宋简体" w:eastAsia="方正小标宋简体" w:cs="方正小标宋简体"/>
          <w:i w:val="0"/>
          <w:iCs w:val="0"/>
          <w:caps w:val="0"/>
          <w:color w:val="333333"/>
          <w:spacing w:val="4"/>
          <w:sz w:val="44"/>
          <w:szCs w:val="44"/>
          <w:bdr w:val="none" w:color="auto" w:sz="0" w:space="0"/>
          <w:shd w:val="clear" w:fill="F8F8F8"/>
          <w:lang w:val="en-US" w:eastAsia="zh-CN"/>
        </w:rPr>
      </w:pPr>
      <w:r>
        <w:rPr>
          <w:rFonts w:hint="eastAsia" w:ascii="宋体" w:hAnsi="宋体" w:eastAsia="宋体" w:cs="宋体"/>
          <w:i w:val="0"/>
          <w:iCs w:val="0"/>
          <w:caps w:val="0"/>
          <w:color w:val="333333"/>
          <w:spacing w:val="4"/>
          <w:sz w:val="28"/>
          <w:szCs w:val="28"/>
          <w:bdr w:val="none" w:color="auto" w:sz="0" w:space="0"/>
          <w:shd w:val="clear" w:fill="F8F8F8"/>
          <w:lang w:eastAsia="zh-CN"/>
        </w:rPr>
        <w:t>附件</w:t>
      </w:r>
      <w:r>
        <w:rPr>
          <w:rFonts w:hint="eastAsia" w:ascii="宋体" w:hAnsi="宋体" w:eastAsia="宋体" w:cs="宋体"/>
          <w:i w:val="0"/>
          <w:iCs w:val="0"/>
          <w:caps w:val="0"/>
          <w:color w:val="333333"/>
          <w:spacing w:val="4"/>
          <w:sz w:val="28"/>
          <w:szCs w:val="28"/>
          <w:bdr w:val="none" w:color="auto" w:sz="0" w:space="0"/>
          <w:shd w:val="clear" w:fill="F8F8F8"/>
          <w:lang w:val="en-US" w:eastAsia="zh-CN"/>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32"/>
          <w:szCs w:val="32"/>
        </w:rPr>
      </w:pPr>
      <w:r>
        <w:rPr>
          <w:rFonts w:ascii="方正小标宋简体" w:hAnsi="方正小标宋简体" w:eastAsia="方正小标宋简体" w:cs="方正小标宋简体"/>
          <w:i w:val="0"/>
          <w:iCs w:val="0"/>
          <w:caps w:val="0"/>
          <w:color w:val="333333"/>
          <w:spacing w:val="4"/>
          <w:sz w:val="44"/>
          <w:szCs w:val="44"/>
          <w:bdr w:val="none" w:color="auto" w:sz="0" w:space="0"/>
          <w:shd w:val="clear" w:fill="F8F8F8"/>
        </w:rPr>
        <w:t>客运架空索道应急救援能力专项排查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4"/>
          <w:sz w:val="44"/>
          <w:szCs w:val="44"/>
          <w:bdr w:val="none" w:color="auto" w:sz="0" w:space="0"/>
          <w:shd w:val="clear" w:fill="F8F8F8"/>
        </w:rPr>
        <w:t>整治方案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8F8F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ascii="仿宋" w:hAnsi="仿宋" w:eastAsia="仿宋" w:cs="仿宋"/>
          <w:i w:val="0"/>
          <w:iCs w:val="0"/>
          <w:caps w:val="0"/>
          <w:color w:val="333333"/>
          <w:spacing w:val="0"/>
          <w:sz w:val="32"/>
          <w:szCs w:val="32"/>
          <w:bdr w:val="none" w:color="auto" w:sz="0" w:space="0"/>
          <w:shd w:val="clear" w:fill="F8F8F8"/>
        </w:rPr>
        <w:t>近期，全国接连发生多起客运架空索道故障停机导致乘客滞留的事故或事件。为提升运营使用单位应急处置能力水平，全面整改客运架空索道应急救援能力不足问题，有效预防和减少客运架空索道困人事故，切实保障人民群众乘坐客运架空索道安全，决定开展客运架空索道应急救援能力专项排查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32"/>
          <w:szCs w:val="32"/>
        </w:rPr>
      </w:pPr>
      <w:r>
        <w:rPr>
          <w:rFonts w:ascii="黑体" w:hAnsi="宋体" w:eastAsia="黑体" w:cs="黑体"/>
          <w:i w:val="0"/>
          <w:iCs w:val="0"/>
          <w:caps w:val="0"/>
          <w:color w:val="333333"/>
          <w:spacing w:val="0"/>
          <w:sz w:val="32"/>
          <w:szCs w:val="32"/>
          <w:bdr w:val="none" w:color="auto" w:sz="0" w:space="0"/>
          <w:shd w:val="clear" w:fill="F8F8F8"/>
        </w:rPr>
        <w:t>一、工作内容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3"/>
        <w:jc w:val="both"/>
        <w:rPr>
          <w:rFonts w:hint="default" w:ascii="Times New Roman" w:hAnsi="Times New Roman" w:cs="Times New Roman"/>
          <w:i w:val="0"/>
          <w:iCs w:val="0"/>
          <w:caps w:val="0"/>
          <w:color w:val="333333"/>
          <w:spacing w:val="0"/>
          <w:sz w:val="32"/>
          <w:szCs w:val="32"/>
        </w:rPr>
      </w:pPr>
      <w:r>
        <w:rPr>
          <w:rFonts w:ascii="楷体" w:hAnsi="楷体" w:eastAsia="楷体" w:cs="楷体"/>
          <w:b/>
          <w:bCs/>
          <w:i w:val="0"/>
          <w:iCs w:val="0"/>
          <w:caps w:val="0"/>
          <w:color w:val="333333"/>
          <w:spacing w:val="0"/>
          <w:sz w:val="32"/>
          <w:szCs w:val="32"/>
          <w:bdr w:val="none" w:color="auto" w:sz="0" w:space="0"/>
          <w:shd w:val="clear" w:fill="F8F8F8"/>
        </w:rPr>
        <w:t>（一）提升在用客运架空索道故障应急处置能力。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8F8F8"/>
        </w:rPr>
        <w:t>即日起，各在用客运架空索道使用单位应提前排查设备可能存在的故障问题，主动对接该设备的生产单位（或设计单位），认真反馈问题清单，督促其对故障问题进行梳理、分析，逐项研究排除修复措施。并要求提供设备故障手册，列明潜在困人故障清单，逐项描述故障现象和排除措施，共同细化操作规程和应急处置流程，在生产单位（或设计单位）指导下开展应急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8F8F8"/>
        </w:rPr>
        <w:t>在用客运架空索道使用单位要根据自身设备类型与检修、运维和应急处置难度，配备满足运营和应急处置要求的作业人员，结合生产单位（或设计单位）提供的故障手册，开展故障排除培训，并针对故障清单所涉及的故障情形进行故障排除演练。以上培训记录、演练记录，均应由使用单位安全管理负责人签字确认，并存档备查。客运架空索道的原生产单位（或设计单位）已经注销的，使用单位应自行开展上述工作，或协调其他客运架空索道生产单位协助本单位开展。鼓励在用客运架空索道使用单位与生产单位设立远程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3"/>
        <w:jc w:val="both"/>
        <w:rPr>
          <w:rFonts w:hint="default" w:ascii="Times New Roman" w:hAnsi="Times New Roman" w:cs="Times New Roman"/>
          <w:i w:val="0"/>
          <w:iCs w:val="0"/>
          <w:caps w:val="0"/>
          <w:color w:val="333333"/>
          <w:spacing w:val="0"/>
          <w:sz w:val="32"/>
          <w:szCs w:val="32"/>
        </w:rPr>
      </w:pPr>
      <w:r>
        <w:rPr>
          <w:rFonts w:hint="eastAsia" w:ascii="楷体" w:hAnsi="楷体" w:eastAsia="楷体" w:cs="楷体"/>
          <w:b/>
          <w:bCs/>
          <w:i w:val="0"/>
          <w:iCs w:val="0"/>
          <w:caps w:val="0"/>
          <w:color w:val="333333"/>
          <w:spacing w:val="0"/>
          <w:sz w:val="32"/>
          <w:szCs w:val="32"/>
          <w:bdr w:val="none" w:color="auto" w:sz="0" w:space="0"/>
          <w:shd w:val="clear" w:fill="F8F8F8"/>
        </w:rPr>
        <w:t>（二）开展专项应急救援演练。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8F8F8"/>
        </w:rPr>
        <w:t>各客运架空索道使用单位要积极开展专项应急救援演练，一是开展紧急（或辅助）驱动系统救援，进行主驱动系统和紧急（或辅助）驱动系统切换、运行演练，确保紧急（或辅助）驱动系统能够在</w:t>
      </w:r>
      <w:r>
        <w:rPr>
          <w:rFonts w:hint="default" w:ascii="Times New Roman" w:hAnsi="Times New Roman" w:cs="Times New Roman"/>
          <w:i w:val="0"/>
          <w:iCs w:val="0"/>
          <w:caps w:val="0"/>
          <w:color w:val="333333"/>
          <w:spacing w:val="0"/>
          <w:sz w:val="32"/>
          <w:szCs w:val="32"/>
          <w:bdr w:val="none" w:color="auto" w:sz="0" w:space="0"/>
          <w:shd w:val="clear" w:fill="F8F8F8"/>
        </w:rPr>
        <w:t>15</w:t>
      </w:r>
      <w:r>
        <w:rPr>
          <w:rFonts w:hint="eastAsia" w:ascii="仿宋" w:hAnsi="仿宋" w:eastAsia="仿宋" w:cs="仿宋"/>
          <w:i w:val="0"/>
          <w:iCs w:val="0"/>
          <w:caps w:val="0"/>
          <w:color w:val="333333"/>
          <w:spacing w:val="0"/>
          <w:sz w:val="32"/>
          <w:szCs w:val="32"/>
          <w:bdr w:val="none" w:color="auto" w:sz="0" w:space="0"/>
          <w:shd w:val="clear" w:fill="F8F8F8"/>
        </w:rPr>
        <w:t>分钟内投入运行，且连续运行时间至少能运回所有被困乘客；二是按照应急预案流程开展线路救援（垂直、水平救援）。以上演练要做好记录，由使用单位安全管理负责人签字确认后存档备查。鼓励使用单位与周边客运架空索道使用单位及当地消防等应急救援部门建立联动机制，不断改进完善应急预案，提高针对性、适用性和可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8F8F8"/>
        </w:rPr>
        <w:t>二、工作进度与要求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3"/>
        <w:jc w:val="both"/>
        <w:rPr>
          <w:rFonts w:hint="default" w:ascii="Times New Roman" w:hAnsi="Times New Roman" w:cs="Times New Roman"/>
          <w:i w:val="0"/>
          <w:iCs w:val="0"/>
          <w:caps w:val="0"/>
          <w:color w:val="333333"/>
          <w:spacing w:val="0"/>
          <w:sz w:val="32"/>
          <w:szCs w:val="32"/>
        </w:rPr>
      </w:pPr>
      <w:r>
        <w:rPr>
          <w:rFonts w:hint="eastAsia" w:ascii="楷体" w:hAnsi="楷体" w:eastAsia="楷体" w:cs="楷体"/>
          <w:b/>
          <w:bCs/>
          <w:i w:val="0"/>
          <w:iCs w:val="0"/>
          <w:caps w:val="0"/>
          <w:color w:val="333333"/>
          <w:spacing w:val="0"/>
          <w:sz w:val="32"/>
          <w:szCs w:val="32"/>
          <w:bdr w:val="none" w:color="auto" w:sz="0" w:space="0"/>
          <w:shd w:val="clear" w:fill="F8F8F8"/>
        </w:rPr>
        <w:t>（一）使用单位开展自查自改（</w:t>
      </w:r>
      <w:r>
        <w:rPr>
          <w:rFonts w:hint="default" w:ascii="Times New Roman" w:hAnsi="Times New Roman" w:cs="Times New Roman"/>
          <w:b w:val="0"/>
          <w:bCs w:val="0"/>
          <w:i w:val="0"/>
          <w:iCs w:val="0"/>
          <w:caps w:val="0"/>
          <w:color w:val="333333"/>
          <w:spacing w:val="0"/>
          <w:sz w:val="32"/>
          <w:szCs w:val="32"/>
          <w:bdr w:val="none" w:color="auto" w:sz="0" w:space="0"/>
          <w:shd w:val="clear" w:fill="F8F8F8"/>
        </w:rPr>
        <w:t>2024</w:t>
      </w:r>
      <w:r>
        <w:rPr>
          <w:rFonts w:hint="eastAsia" w:ascii="楷体" w:hAnsi="楷体" w:eastAsia="楷体" w:cs="楷体"/>
          <w:b/>
          <w:bCs/>
          <w:i w:val="0"/>
          <w:iCs w:val="0"/>
          <w:caps w:val="0"/>
          <w:color w:val="333333"/>
          <w:spacing w:val="0"/>
          <w:sz w:val="32"/>
          <w:szCs w:val="32"/>
          <w:bdr w:val="none" w:color="auto" w:sz="0" w:space="0"/>
          <w:shd w:val="clear" w:fill="F8F8F8"/>
        </w:rPr>
        <w:t>年</w:t>
      </w:r>
      <w:r>
        <w:rPr>
          <w:rFonts w:hint="default" w:ascii="Times New Roman" w:hAnsi="Times New Roman" w:cs="Times New Roman"/>
          <w:b w:val="0"/>
          <w:bCs w:val="0"/>
          <w:i w:val="0"/>
          <w:iCs w:val="0"/>
          <w:caps w:val="0"/>
          <w:color w:val="333333"/>
          <w:spacing w:val="0"/>
          <w:sz w:val="32"/>
          <w:szCs w:val="32"/>
          <w:bdr w:val="none" w:color="auto" w:sz="0" w:space="0"/>
          <w:shd w:val="clear" w:fill="F8F8F8"/>
        </w:rPr>
        <w:t>6</w:t>
      </w:r>
      <w:r>
        <w:rPr>
          <w:rFonts w:hint="eastAsia" w:ascii="楷体" w:hAnsi="楷体" w:eastAsia="楷体" w:cs="楷体"/>
          <w:b/>
          <w:bCs/>
          <w:i w:val="0"/>
          <w:iCs w:val="0"/>
          <w:caps w:val="0"/>
          <w:color w:val="333333"/>
          <w:spacing w:val="0"/>
          <w:sz w:val="32"/>
          <w:szCs w:val="32"/>
          <w:bdr w:val="none" w:color="auto" w:sz="0" w:space="0"/>
          <w:shd w:val="clear" w:fill="F8F8F8"/>
        </w:rPr>
        <w:t>月底前）。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8F8F8"/>
        </w:rPr>
        <w:t>使用单位要结合生产单位（或设计单位）提供的故障手册和指导建议，深入开展自查自改，并将自查自改情况报当地市场监管部门和相应的检验机构，确保在下一次定期检验前完成整改。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3"/>
        <w:jc w:val="both"/>
        <w:rPr>
          <w:rFonts w:hint="default" w:ascii="Times New Roman" w:hAnsi="Times New Roman" w:cs="Times New Roman"/>
          <w:i w:val="0"/>
          <w:iCs w:val="0"/>
          <w:caps w:val="0"/>
          <w:color w:val="333333"/>
          <w:spacing w:val="0"/>
          <w:sz w:val="32"/>
          <w:szCs w:val="32"/>
        </w:rPr>
      </w:pPr>
      <w:r>
        <w:rPr>
          <w:rFonts w:hint="eastAsia" w:ascii="楷体" w:hAnsi="楷体" w:eastAsia="楷体" w:cs="楷体"/>
          <w:b/>
          <w:bCs/>
          <w:i w:val="0"/>
          <w:iCs w:val="0"/>
          <w:caps w:val="0"/>
          <w:color w:val="333333"/>
          <w:spacing w:val="0"/>
          <w:sz w:val="32"/>
          <w:szCs w:val="32"/>
          <w:bdr w:val="none" w:color="auto" w:sz="0" w:space="0"/>
          <w:shd w:val="clear" w:fill="F8F8F8"/>
        </w:rPr>
        <w:t>（二）检验机构确认整改情况（</w:t>
      </w:r>
      <w:r>
        <w:rPr>
          <w:rFonts w:hint="default" w:ascii="Times New Roman" w:hAnsi="Times New Roman" w:cs="Times New Roman"/>
          <w:b w:val="0"/>
          <w:bCs w:val="0"/>
          <w:i w:val="0"/>
          <w:iCs w:val="0"/>
          <w:caps w:val="0"/>
          <w:color w:val="333333"/>
          <w:spacing w:val="0"/>
          <w:sz w:val="32"/>
          <w:szCs w:val="32"/>
          <w:bdr w:val="none" w:color="auto" w:sz="0" w:space="0"/>
          <w:shd w:val="clear" w:fill="F8F8F8"/>
        </w:rPr>
        <w:t>2024</w:t>
      </w:r>
      <w:r>
        <w:rPr>
          <w:rFonts w:hint="eastAsia" w:ascii="楷体" w:hAnsi="楷体" w:eastAsia="楷体" w:cs="楷体"/>
          <w:b/>
          <w:bCs/>
          <w:i w:val="0"/>
          <w:iCs w:val="0"/>
          <w:caps w:val="0"/>
          <w:color w:val="333333"/>
          <w:spacing w:val="0"/>
          <w:sz w:val="32"/>
          <w:szCs w:val="32"/>
          <w:bdr w:val="none" w:color="auto" w:sz="0" w:space="0"/>
          <w:shd w:val="clear" w:fill="F8F8F8"/>
        </w:rPr>
        <w:t>年</w:t>
      </w:r>
      <w:r>
        <w:rPr>
          <w:rFonts w:hint="default" w:ascii="Times New Roman" w:hAnsi="Times New Roman" w:cs="Times New Roman"/>
          <w:b w:val="0"/>
          <w:bCs w:val="0"/>
          <w:i w:val="0"/>
          <w:iCs w:val="0"/>
          <w:caps w:val="0"/>
          <w:color w:val="333333"/>
          <w:spacing w:val="0"/>
          <w:sz w:val="32"/>
          <w:szCs w:val="32"/>
          <w:bdr w:val="none" w:color="auto" w:sz="0" w:space="0"/>
          <w:shd w:val="clear" w:fill="F8F8F8"/>
        </w:rPr>
        <w:t>6</w:t>
      </w:r>
      <w:r>
        <w:rPr>
          <w:rFonts w:hint="eastAsia" w:ascii="楷体" w:hAnsi="楷体" w:eastAsia="楷体" w:cs="楷体"/>
          <w:b/>
          <w:bCs/>
          <w:i w:val="0"/>
          <w:iCs w:val="0"/>
          <w:caps w:val="0"/>
          <w:color w:val="333333"/>
          <w:spacing w:val="0"/>
          <w:sz w:val="32"/>
          <w:szCs w:val="32"/>
          <w:bdr w:val="none" w:color="auto" w:sz="0" w:space="0"/>
          <w:shd w:val="clear" w:fill="F8F8F8"/>
        </w:rPr>
        <w:t>月底前）。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8F8F8"/>
        </w:rPr>
        <w:t>自</w:t>
      </w:r>
      <w:r>
        <w:rPr>
          <w:rFonts w:hint="default" w:ascii="Times New Roman" w:hAnsi="Times New Roman" w:cs="Times New Roman"/>
          <w:i w:val="0"/>
          <w:iCs w:val="0"/>
          <w:caps w:val="0"/>
          <w:color w:val="333333"/>
          <w:spacing w:val="0"/>
          <w:sz w:val="32"/>
          <w:szCs w:val="32"/>
          <w:bdr w:val="none" w:color="auto" w:sz="0" w:space="0"/>
          <w:shd w:val="clear" w:fill="F8F8F8"/>
        </w:rPr>
        <w:t>2023</w:t>
      </w:r>
      <w:r>
        <w:rPr>
          <w:rFonts w:hint="eastAsia" w:ascii="仿宋" w:hAnsi="仿宋" w:eastAsia="仿宋" w:cs="仿宋"/>
          <w:i w:val="0"/>
          <w:iCs w:val="0"/>
          <w:caps w:val="0"/>
          <w:color w:val="333333"/>
          <w:spacing w:val="0"/>
          <w:sz w:val="32"/>
          <w:szCs w:val="32"/>
          <w:bdr w:val="none" w:color="auto" w:sz="0" w:space="0"/>
          <w:shd w:val="clear" w:fill="F8F8F8"/>
        </w:rPr>
        <w:t>年</w:t>
      </w:r>
      <w:r>
        <w:rPr>
          <w:rFonts w:hint="default" w:ascii="Times New Roman" w:hAnsi="Times New Roman" w:cs="Times New Roman"/>
          <w:i w:val="0"/>
          <w:iCs w:val="0"/>
          <w:caps w:val="0"/>
          <w:color w:val="333333"/>
          <w:spacing w:val="0"/>
          <w:sz w:val="32"/>
          <w:szCs w:val="32"/>
          <w:bdr w:val="none" w:color="auto" w:sz="0" w:space="0"/>
          <w:shd w:val="clear" w:fill="F8F8F8"/>
        </w:rPr>
        <w:t>7</w:t>
      </w:r>
      <w:r>
        <w:rPr>
          <w:rFonts w:hint="eastAsia" w:ascii="仿宋" w:hAnsi="仿宋" w:eastAsia="仿宋" w:cs="仿宋"/>
          <w:i w:val="0"/>
          <w:iCs w:val="0"/>
          <w:caps w:val="0"/>
          <w:color w:val="333333"/>
          <w:spacing w:val="0"/>
          <w:sz w:val="32"/>
          <w:szCs w:val="32"/>
          <w:bdr w:val="none" w:color="auto" w:sz="0" w:space="0"/>
          <w:shd w:val="clear" w:fill="F8F8F8"/>
        </w:rPr>
        <w:t>月</w:t>
      </w:r>
      <w:r>
        <w:rPr>
          <w:rFonts w:hint="default" w:ascii="Times New Roman" w:hAnsi="Times New Roman" w:cs="Times New Roman"/>
          <w:i w:val="0"/>
          <w:iCs w:val="0"/>
          <w:caps w:val="0"/>
          <w:color w:val="333333"/>
          <w:spacing w:val="0"/>
          <w:sz w:val="32"/>
          <w:szCs w:val="32"/>
          <w:bdr w:val="none" w:color="auto" w:sz="0" w:space="0"/>
          <w:shd w:val="clear" w:fill="F8F8F8"/>
        </w:rPr>
        <w:t>1</w:t>
      </w:r>
      <w:r>
        <w:rPr>
          <w:rFonts w:hint="eastAsia" w:ascii="仿宋" w:hAnsi="仿宋" w:eastAsia="仿宋" w:cs="仿宋"/>
          <w:i w:val="0"/>
          <w:iCs w:val="0"/>
          <w:caps w:val="0"/>
          <w:color w:val="333333"/>
          <w:spacing w:val="0"/>
          <w:sz w:val="32"/>
          <w:szCs w:val="32"/>
          <w:bdr w:val="none" w:color="auto" w:sz="0" w:space="0"/>
          <w:shd w:val="clear" w:fill="F8F8F8"/>
        </w:rPr>
        <w:t>日起，检验机构结合监督检验和定期检验，对使用单位整改情况进行确认，重点检查故障手册、培训记录、演练记录以及专项应急救援演练开展情况；对检验发现未按期完成整改的设备，要提出整改要求，逾期未整改的，出具不合格报告，并立即向当地市场监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3"/>
        <w:jc w:val="both"/>
        <w:rPr>
          <w:rFonts w:hint="default" w:ascii="Times New Roman" w:hAnsi="Times New Roman" w:cs="Times New Roman"/>
          <w:i w:val="0"/>
          <w:iCs w:val="0"/>
          <w:caps w:val="0"/>
          <w:color w:val="333333"/>
          <w:spacing w:val="0"/>
          <w:sz w:val="32"/>
          <w:szCs w:val="32"/>
        </w:rPr>
      </w:pPr>
      <w:r>
        <w:rPr>
          <w:rFonts w:hint="eastAsia" w:ascii="楷体" w:hAnsi="楷体" w:eastAsia="楷体" w:cs="楷体"/>
          <w:b/>
          <w:bCs/>
          <w:i w:val="0"/>
          <w:iCs w:val="0"/>
          <w:caps w:val="0"/>
          <w:color w:val="333333"/>
          <w:spacing w:val="0"/>
          <w:sz w:val="32"/>
          <w:szCs w:val="32"/>
          <w:bdr w:val="none" w:color="auto" w:sz="0" w:space="0"/>
          <w:shd w:val="clear" w:fill="F8F8F8"/>
        </w:rPr>
        <w:t>（三）监察机构履行监管职责。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8F8F8"/>
        </w:rPr>
        <w:t>辖区市场监管所要加强监督检查，对未按期完成整改的设备责令停用，跟踪督促整改到位，确保闭环管理；对存在重大安全隐患的设备，及时向地方政府及其安委会报告，提请挂牌督办。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8F8F8"/>
        </w:rPr>
        <w:t>2024</w:t>
      </w:r>
      <w:r>
        <w:rPr>
          <w:rFonts w:hint="eastAsia" w:ascii="仿宋" w:hAnsi="仿宋" w:eastAsia="仿宋" w:cs="仿宋"/>
          <w:i w:val="0"/>
          <w:iCs w:val="0"/>
          <w:caps w:val="0"/>
          <w:color w:val="333333"/>
          <w:spacing w:val="0"/>
          <w:sz w:val="32"/>
          <w:szCs w:val="32"/>
          <w:bdr w:val="none" w:color="auto" w:sz="0" w:space="0"/>
          <w:shd w:val="clear" w:fill="F8F8F8"/>
        </w:rPr>
        <w:t>年</w:t>
      </w:r>
      <w:r>
        <w:rPr>
          <w:rFonts w:hint="default" w:ascii="Times New Roman" w:hAnsi="Times New Roman" w:cs="Times New Roman"/>
          <w:i w:val="0"/>
          <w:iCs w:val="0"/>
          <w:caps w:val="0"/>
          <w:color w:val="333333"/>
          <w:spacing w:val="0"/>
          <w:sz w:val="32"/>
          <w:szCs w:val="32"/>
          <w:bdr w:val="none" w:color="auto" w:sz="0" w:space="0"/>
          <w:shd w:val="clear" w:fill="F8F8F8"/>
        </w:rPr>
        <w:t>7</w:t>
      </w:r>
      <w:r>
        <w:rPr>
          <w:rFonts w:hint="eastAsia" w:ascii="仿宋" w:hAnsi="仿宋" w:eastAsia="仿宋" w:cs="仿宋"/>
          <w:i w:val="0"/>
          <w:iCs w:val="0"/>
          <w:caps w:val="0"/>
          <w:color w:val="333333"/>
          <w:spacing w:val="0"/>
          <w:sz w:val="32"/>
          <w:szCs w:val="32"/>
          <w:bdr w:val="none" w:color="auto" w:sz="0" w:space="0"/>
          <w:shd w:val="clear" w:fill="F8F8F8"/>
        </w:rPr>
        <w:t>月</w:t>
      </w:r>
      <w:r>
        <w:rPr>
          <w:rFonts w:hint="default" w:ascii="Times New Roman" w:hAnsi="Times New Roman" w:cs="Times New Roman"/>
          <w:i w:val="0"/>
          <w:iCs w:val="0"/>
          <w:caps w:val="0"/>
          <w:color w:val="333333"/>
          <w:spacing w:val="0"/>
          <w:sz w:val="32"/>
          <w:szCs w:val="32"/>
          <w:bdr w:val="none" w:color="auto" w:sz="0" w:space="0"/>
          <w:shd w:val="clear" w:fill="F8F8F8"/>
        </w:rPr>
        <w:t>1</w:t>
      </w:r>
      <w:r>
        <w:rPr>
          <w:rFonts w:hint="eastAsia" w:ascii="仿宋" w:hAnsi="仿宋" w:eastAsia="仿宋" w:cs="仿宋"/>
          <w:i w:val="0"/>
          <w:iCs w:val="0"/>
          <w:caps w:val="0"/>
          <w:color w:val="333333"/>
          <w:spacing w:val="0"/>
          <w:sz w:val="32"/>
          <w:szCs w:val="32"/>
          <w:bdr w:val="none" w:color="auto" w:sz="0" w:space="0"/>
          <w:shd w:val="clear" w:fill="F8F8F8"/>
        </w:rPr>
        <w:t>日前，请辖区市场监管所对专项整治排查情况进行汇总，并将工作总结和附表报县局。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8F8F8"/>
        </w:rPr>
        <w:t>工作中如遇问题，请与县局特种设备监察股联系。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8F8F8"/>
        </w:rPr>
        <w:t>联系人：石康萍，</w:t>
      </w:r>
      <w:r>
        <w:rPr>
          <w:rFonts w:hint="default" w:ascii="Times New Roman" w:hAnsi="Times New Roman" w:cs="Times New Roman"/>
          <w:i w:val="0"/>
          <w:iCs w:val="0"/>
          <w:caps w:val="0"/>
          <w:color w:val="333333"/>
          <w:spacing w:val="0"/>
          <w:sz w:val="32"/>
          <w:szCs w:val="32"/>
          <w:bdr w:val="none" w:color="auto" w:sz="0" w:space="0"/>
          <w:shd w:val="clear" w:fill="F8F8F8"/>
        </w:rPr>
        <w:t>      </w:t>
      </w:r>
      <w:r>
        <w:rPr>
          <w:rFonts w:hint="eastAsia" w:ascii="仿宋" w:hAnsi="仿宋" w:eastAsia="仿宋" w:cs="仿宋"/>
          <w:i w:val="0"/>
          <w:iCs w:val="0"/>
          <w:caps w:val="0"/>
          <w:color w:val="333333"/>
          <w:spacing w:val="0"/>
          <w:sz w:val="32"/>
          <w:szCs w:val="32"/>
          <w:bdr w:val="none" w:color="auto" w:sz="0" w:space="0"/>
          <w:shd w:val="clear" w:fill="F8F8F8"/>
        </w:rPr>
        <w:t>电话：</w:t>
      </w:r>
      <w:r>
        <w:rPr>
          <w:rFonts w:hint="default" w:ascii="Times New Roman" w:hAnsi="Times New Roman" w:cs="Times New Roman"/>
          <w:i w:val="0"/>
          <w:iCs w:val="0"/>
          <w:caps w:val="0"/>
          <w:color w:val="333333"/>
          <w:spacing w:val="0"/>
          <w:sz w:val="32"/>
          <w:szCs w:val="32"/>
          <w:bdr w:val="none" w:color="auto" w:sz="0" w:space="0"/>
          <w:shd w:val="clear" w:fill="F8F8F8"/>
        </w:rPr>
        <w:t>8689038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8F8F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eastAsia" w:ascii="仿宋" w:hAnsi="仿宋" w:eastAsia="仿宋" w:cs="仿宋"/>
          <w:i w:val="0"/>
          <w:iCs w:val="0"/>
          <w:caps w:val="0"/>
          <w:color w:val="333333"/>
          <w:spacing w:val="0"/>
          <w:sz w:val="32"/>
          <w:szCs w:val="32"/>
          <w:bdr w:val="none" w:color="auto" w:sz="0" w:space="0"/>
          <w:shd w:val="clear" w:fill="F8F8F8"/>
        </w:rPr>
      </w:pPr>
      <w:r>
        <w:rPr>
          <w:rFonts w:hint="eastAsia" w:ascii="仿宋" w:hAnsi="仿宋" w:eastAsia="仿宋" w:cs="仿宋"/>
          <w:i w:val="0"/>
          <w:iCs w:val="0"/>
          <w:caps w:val="0"/>
          <w:color w:val="333333"/>
          <w:spacing w:val="0"/>
          <w:sz w:val="32"/>
          <w:szCs w:val="32"/>
          <w:bdr w:val="none" w:color="auto" w:sz="0" w:space="0"/>
          <w:shd w:val="clear" w:fill="F8F8F8"/>
        </w:rPr>
        <w:t>附表：客运架空索道应急救援能力专项整治排查表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08"/>
        <w:jc w:val="both"/>
        <w:rPr>
          <w:rFonts w:hint="default" w:ascii="仿宋" w:hAnsi="仿宋" w:eastAsia="仿宋" w:cs="仿宋"/>
          <w:i w:val="0"/>
          <w:iCs w:val="0"/>
          <w:caps w:val="0"/>
          <w:color w:val="333333"/>
          <w:spacing w:val="0"/>
          <w:sz w:val="32"/>
          <w:szCs w:val="32"/>
          <w:bdr w:val="none" w:color="auto" w:sz="0" w:space="0"/>
          <w:shd w:val="clear" w:fill="F8F8F8"/>
        </w:rPr>
      </w:pPr>
    </w:p>
    <w:p>
      <w:pPr>
        <w:rPr>
          <w:rFonts w:hint="eastAsia" w:eastAsiaTheme="minorEastAsia"/>
          <w:lang w:eastAsia="zh-CN"/>
        </w:rPr>
      </w:pPr>
      <w:r>
        <w:rPr>
          <w:rFonts w:hint="eastAsia" w:eastAsiaTheme="minorEastAsia"/>
          <w:lang w:eastAsia="zh-CN"/>
        </w:rPr>
        <w:drawing>
          <wp:inline distT="0" distB="0" distL="114300" distR="114300">
            <wp:extent cx="4975860" cy="7522845"/>
            <wp:effectExtent l="0" t="0" r="7620" b="5715"/>
            <wp:docPr id="1" name="图片 1" descr="1688095660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8095660891(1)"/>
                    <pic:cNvPicPr>
                      <a:picLocks noChangeAspect="1"/>
                    </pic:cNvPicPr>
                  </pic:nvPicPr>
                  <pic:blipFill>
                    <a:blip r:embed="rId4"/>
                    <a:stretch>
                      <a:fillRect/>
                    </a:stretch>
                  </pic:blipFill>
                  <pic:spPr>
                    <a:xfrm>
                      <a:off x="0" y="0"/>
                      <a:ext cx="4975860" cy="7522845"/>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4725035" cy="6790055"/>
            <wp:effectExtent l="0" t="0" r="14605" b="6985"/>
            <wp:docPr id="2" name="图片 2" descr="168809572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8095722307"/>
                    <pic:cNvPicPr>
                      <a:picLocks noChangeAspect="1"/>
                    </pic:cNvPicPr>
                  </pic:nvPicPr>
                  <pic:blipFill>
                    <a:blip r:embed="rId5"/>
                    <a:stretch>
                      <a:fillRect/>
                    </a:stretch>
                  </pic:blipFill>
                  <pic:spPr>
                    <a:xfrm>
                      <a:off x="0" y="0"/>
                      <a:ext cx="4725035" cy="679005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ZDFmYWQ3NWI1NWVjMjIyMWM4Y2FmN2QzYjQ1NmMifQ=="/>
  </w:docVars>
  <w:rsids>
    <w:rsidRoot w:val="00000000"/>
    <w:rsid w:val="11AE7A78"/>
    <w:rsid w:val="728E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2023-04-21T08:28:00Z</dcterms:created>
  <dc:creator>Administrator</dc:creator>
  <cp:lastModifiedBy>方波</cp:lastModifiedBy>
  <dcterms:modified xsi:type="dcterms:W3CDTF">2023-06-30T03:29:36Z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A0D16A146125464B9CE005C755AC84B6_12</vt:lpwstr>
  </property>
</Properties>
</file>