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32"/>
          <w:szCs w:val="32"/>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8F8F8"/>
        </w:rPr>
        <w:t>化工产业转移相关特种设备安全专项整治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44"/>
          <w:szCs w:val="44"/>
          <w:bdr w:val="none" w:color="auto" w:sz="0" w:space="0"/>
          <w:shd w:val="clear" w:fill="F8F8F8"/>
        </w:rPr>
        <w:t>“</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8F8F8"/>
        </w:rPr>
        <w:t>回头看</w:t>
      </w:r>
      <w:r>
        <w:rPr>
          <w:rFonts w:hint="default" w:ascii="Times New Roman" w:hAnsi="Times New Roman" w:cs="Times New Roman"/>
          <w:i w:val="0"/>
          <w:iCs w:val="0"/>
          <w:caps w:val="0"/>
          <w:color w:val="000000"/>
          <w:spacing w:val="0"/>
          <w:sz w:val="44"/>
          <w:szCs w:val="44"/>
          <w:bdr w:val="none" w:color="auto" w:sz="0" w:space="0"/>
          <w:shd w:val="clear" w:fill="F8F8F8"/>
        </w:rPr>
        <w:t>”</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8F8F8"/>
        </w:rPr>
        <w:t>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9" w:beforeAutospacing="0" w:after="0" w:afterAutospacing="0" w:line="540" w:lineRule="atLeast"/>
        <w:ind w:left="111" w:right="0" w:firstLine="320"/>
        <w:jc w:val="both"/>
        <w:rPr>
          <w:rFonts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为有效防范化解化工产业转移涉及的特种设备安全风险，按照省市场监管局及市安委会工作部署，在</w:t>
      </w:r>
      <w:r>
        <w:rPr>
          <w:rFonts w:hint="default" w:ascii="Times New Roman" w:hAnsi="Times New Roman" w:cs="Times New Roman"/>
          <w:i w:val="0"/>
          <w:iCs w:val="0"/>
          <w:caps w:val="0"/>
          <w:color w:val="333333"/>
          <w:spacing w:val="0"/>
          <w:sz w:val="32"/>
          <w:szCs w:val="32"/>
          <w:bdr w:val="none" w:color="auto" w:sz="0" w:space="0"/>
          <w:shd w:val="clear" w:fill="F8F8F8"/>
        </w:rPr>
        <w:t>2022</w:t>
      </w:r>
      <w:r>
        <w:rPr>
          <w:rFonts w:hint="eastAsia" w:ascii="仿宋" w:hAnsi="仿宋" w:eastAsia="仿宋" w:cs="仿宋"/>
          <w:i w:val="0"/>
          <w:iCs w:val="0"/>
          <w:caps w:val="0"/>
          <w:color w:val="333333"/>
          <w:spacing w:val="0"/>
          <w:sz w:val="32"/>
          <w:szCs w:val="32"/>
          <w:bdr w:val="none" w:color="auto" w:sz="0" w:space="0"/>
          <w:shd w:val="clear" w:fill="F8F8F8"/>
        </w:rPr>
        <w:t>年化工产业转移承接地相关特种设备安全隐患排查治理基础上，开展化工产业转移相关特种设备安全专项整治</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仿宋" w:hAnsi="仿宋" w:eastAsia="仿宋" w:cs="仿宋"/>
          <w:i w:val="0"/>
          <w:iCs w:val="0"/>
          <w:caps w:val="0"/>
          <w:color w:val="333333"/>
          <w:spacing w:val="0"/>
          <w:sz w:val="32"/>
          <w:szCs w:val="32"/>
          <w:bdr w:val="none" w:color="auto" w:sz="0" w:space="0"/>
          <w:shd w:val="clear" w:fill="F8F8F8"/>
        </w:rPr>
        <w:t>回头看</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仿宋" w:hAnsi="仿宋" w:eastAsia="仿宋" w:cs="仿宋"/>
          <w:i w:val="0"/>
          <w:iCs w:val="0"/>
          <w:caps w:val="0"/>
          <w:color w:val="333333"/>
          <w:spacing w:val="0"/>
          <w:sz w:val="32"/>
          <w:szCs w:val="32"/>
          <w:bdr w:val="none" w:color="auto" w:sz="0" w:space="0"/>
          <w:shd w:val="clear" w:fill="F8F8F8"/>
        </w:rPr>
        <w:t>，进一步摸清底数和安全状况，加大安全隐患排查治理力度，提升相关特种设备安全保障能力。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94" w:lineRule="atLeast"/>
        <w:ind w:left="0" w:right="0" w:firstLine="0"/>
        <w:jc w:val="left"/>
        <w:rPr>
          <w:rFonts w:hint="default" w:ascii="Times New Roman" w:hAnsi="Times New Roman" w:cs="Times New Roman"/>
          <w:i w:val="0"/>
          <w:iCs w:val="0"/>
          <w:caps w:val="0"/>
          <w:color w:val="333333"/>
          <w:spacing w:val="0"/>
          <w:sz w:val="18"/>
          <w:szCs w:val="18"/>
        </w:rPr>
      </w:pPr>
      <w:r>
        <w:rPr>
          <w:rFonts w:hint="default" w:ascii="Times New Roman" w:hAnsi="Times New Roman" w:cs="Times New Roman"/>
          <w:i w:val="0"/>
          <w:iCs w:val="0"/>
          <w:caps w:val="0"/>
          <w:color w:val="000000"/>
          <w:spacing w:val="0"/>
          <w:sz w:val="32"/>
          <w:szCs w:val="32"/>
          <w:bdr w:val="none" w:color="auto" w:sz="0" w:space="0"/>
          <w:shd w:val="clear" w:fill="F8F8F8"/>
        </w:rPr>
        <w:t>    </w:t>
      </w:r>
      <w:r>
        <w:rPr>
          <w:rFonts w:ascii="黑体" w:hAnsi="宋体" w:eastAsia="黑体" w:cs="黑体"/>
          <w:i w:val="0"/>
          <w:iCs w:val="0"/>
          <w:caps w:val="0"/>
          <w:color w:val="000000"/>
          <w:spacing w:val="0"/>
          <w:sz w:val="32"/>
          <w:szCs w:val="32"/>
          <w:bdr w:val="none" w:color="auto" w:sz="0" w:space="0"/>
          <w:shd w:val="clear" w:fill="F8F8F8"/>
        </w:rPr>
        <w:t>一、开展相关特种设备安全隐患排查治理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各化工产业转移承接地市场监管部门要摸清辖区内转移项目底数及其转出地。督促使用单位查清所有转移项目涉及的特种设备数量和移装特种设备数量，并建立相应台账；对特种设备是否进行使用登记、档案是否齐全、是否在检验有效期内、经常性维护保养和定期自行检查是否落实到位等进行重点检查，严格落实隐患自查自纠。当移装特种设备档案资料不全时，应协调化工产业转移转出地市场监管部门提供原有监督检验、定期检验证明，使用登记信息以及注销信息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各化工产业转移承接地市场监管部门应当对辖区内化工产业转移项目的特种设备使用单位开展监督检查，实现移装特种设备使用单位现场监督检查全覆盖。重点检查特种设备办理使用登记、定期自行检查和定期检验情况，以及开展安全隐患专项排查整治情况，督促使用单位全部消除发现的安全隐患，实施整改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94" w:lineRule="atLeast"/>
        <w:ind w:left="0" w:right="0" w:firstLine="640"/>
        <w:jc w:val="left"/>
        <w:rPr>
          <w:rFonts w:hint="default" w:ascii="Times New Roman" w:hAnsi="Times New Roman" w:cs="Times New Roman"/>
          <w:i w:val="0"/>
          <w:iCs w:val="0"/>
          <w:caps w:val="0"/>
          <w:color w:val="333333"/>
          <w:spacing w:val="0"/>
          <w:sz w:val="18"/>
          <w:szCs w:val="18"/>
        </w:rPr>
      </w:pPr>
      <w:r>
        <w:rPr>
          <w:rFonts w:hint="eastAsia" w:ascii="黑体" w:hAnsi="宋体" w:eastAsia="黑体" w:cs="黑体"/>
          <w:i w:val="0"/>
          <w:iCs w:val="0"/>
          <w:caps w:val="0"/>
          <w:color w:val="000000"/>
          <w:spacing w:val="0"/>
          <w:sz w:val="32"/>
          <w:szCs w:val="32"/>
          <w:bdr w:val="none" w:color="auto" w:sz="0" w:space="0"/>
          <w:shd w:val="clear" w:fill="F8F8F8"/>
        </w:rPr>
        <w:t>二、提升相关特种设备安全保障能力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各化工产业转移承接地市场监管部门要根据《市场监管总局关于加强特种设备安全监管能力建设的指导意见》要求，配齐配强特种设备安全监管力量，提升特种设备检验机构的综合能力；加大监管人员、检验人员的培训力度，组织开展特种设备使用管理、现场监督检查等专项培训，提高基层监管人员综合监管能力和检验人员技术把关能力；进一步加强特种设备专业化监管队伍建设，更好发挥特检机构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督促化工产业转移项目特种设备使用单位加强特种设备安全总监和安全员，以及专业技术人员和一线作业人员培训和能力培养，提升使用单位特种设备安全管理水平，严格按照《特种设备使用单位落实使用安全主体责任监督管理规定》《特种设备使用管理规则》要求落实使用单位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94" w:lineRule="atLeast"/>
        <w:ind w:left="0" w:right="0" w:firstLine="640"/>
        <w:jc w:val="left"/>
        <w:rPr>
          <w:rFonts w:hint="default" w:ascii="Times New Roman" w:hAnsi="Times New Roman" w:cs="Times New Roman"/>
          <w:i w:val="0"/>
          <w:iCs w:val="0"/>
          <w:caps w:val="0"/>
          <w:color w:val="333333"/>
          <w:spacing w:val="0"/>
          <w:sz w:val="18"/>
          <w:szCs w:val="18"/>
        </w:rPr>
      </w:pPr>
      <w:r>
        <w:rPr>
          <w:rFonts w:hint="eastAsia" w:ascii="黑体" w:hAnsi="宋体" w:eastAsia="黑体" w:cs="黑体"/>
          <w:i w:val="0"/>
          <w:iCs w:val="0"/>
          <w:caps w:val="0"/>
          <w:color w:val="000000"/>
          <w:spacing w:val="0"/>
          <w:sz w:val="32"/>
          <w:szCs w:val="32"/>
          <w:bdr w:val="none" w:color="auto" w:sz="0" w:space="0"/>
          <w:shd w:val="clear" w:fill="F8F8F8"/>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94" w:lineRule="atLeast"/>
        <w:ind w:left="0" w:right="0" w:firstLine="585"/>
        <w:jc w:val="left"/>
        <w:rPr>
          <w:rFonts w:hint="default" w:ascii="Times New Roman" w:hAnsi="Times New Roman" w:cs="Times New Roman"/>
          <w:i w:val="0"/>
          <w:iCs w:val="0"/>
          <w:caps w:val="0"/>
          <w:color w:val="333333"/>
          <w:spacing w:val="0"/>
          <w:sz w:val="18"/>
          <w:szCs w:val="18"/>
        </w:rPr>
      </w:pPr>
      <w:r>
        <w:rPr>
          <w:rFonts w:hint="eastAsia" w:ascii="仿宋" w:hAnsi="仿宋" w:eastAsia="仿宋" w:cs="仿宋"/>
          <w:i w:val="0"/>
          <w:iCs w:val="0"/>
          <w:caps w:val="0"/>
          <w:color w:val="333333"/>
          <w:spacing w:val="0"/>
          <w:sz w:val="32"/>
          <w:szCs w:val="32"/>
          <w:bdr w:val="none" w:color="auto" w:sz="0" w:space="0"/>
          <w:shd w:val="clear" w:fill="F8F8F8"/>
        </w:rPr>
        <w:t>请各市场监管所及时汇总专项整治相关信息，包括《特种设备现场监督检查情况统计表》（附表），以及企业自查自纠和培训人员数据，并形成专项整治工作总结，分别于</w:t>
      </w:r>
      <w:r>
        <w:rPr>
          <w:rFonts w:hint="default" w:ascii="Times New Roman" w:hAnsi="Times New Roman" w:cs="Times New Roman"/>
          <w:i w:val="0"/>
          <w:iCs w:val="0"/>
          <w:caps w:val="0"/>
          <w:color w:val="333333"/>
          <w:spacing w:val="0"/>
          <w:sz w:val="32"/>
          <w:szCs w:val="32"/>
          <w:bdr w:val="none" w:color="auto" w:sz="0" w:space="0"/>
          <w:shd w:val="clear" w:fill="F8F8F8"/>
        </w:rPr>
        <w:t>2023</w:t>
      </w:r>
      <w:r>
        <w:rPr>
          <w:rFonts w:hint="eastAsia" w:ascii="仿宋" w:hAnsi="仿宋" w:eastAsia="仿宋" w:cs="仿宋"/>
          <w:i w:val="0"/>
          <w:iCs w:val="0"/>
          <w:caps w:val="0"/>
          <w:color w:val="333333"/>
          <w:spacing w:val="0"/>
          <w:sz w:val="32"/>
          <w:szCs w:val="32"/>
          <w:bdr w:val="none" w:color="auto" w:sz="0" w:space="0"/>
          <w:shd w:val="clear" w:fill="F8F8F8"/>
        </w:rPr>
        <w:t>年</w:t>
      </w:r>
      <w:r>
        <w:rPr>
          <w:rFonts w:hint="default" w:ascii="Times New Roman" w:hAnsi="Times New Roman" w:cs="Times New Roman"/>
          <w:i w:val="0"/>
          <w:iCs w:val="0"/>
          <w:caps w:val="0"/>
          <w:color w:val="333333"/>
          <w:spacing w:val="0"/>
          <w:sz w:val="32"/>
          <w:szCs w:val="32"/>
          <w:bdr w:val="none" w:color="auto" w:sz="0" w:space="0"/>
          <w:shd w:val="clear" w:fill="F8F8F8"/>
        </w:rPr>
        <w:t>6</w:t>
      </w:r>
      <w:r>
        <w:rPr>
          <w:rFonts w:hint="eastAsia" w:ascii="仿宋" w:hAnsi="仿宋" w:eastAsia="仿宋" w:cs="仿宋"/>
          <w:i w:val="0"/>
          <w:iCs w:val="0"/>
          <w:caps w:val="0"/>
          <w:color w:val="333333"/>
          <w:spacing w:val="0"/>
          <w:sz w:val="32"/>
          <w:szCs w:val="32"/>
          <w:bdr w:val="none" w:color="auto" w:sz="0" w:space="0"/>
          <w:shd w:val="clear" w:fill="F8F8F8"/>
        </w:rPr>
        <w:t>月</w:t>
      </w:r>
      <w:r>
        <w:rPr>
          <w:rFonts w:hint="default" w:ascii="Times New Roman" w:hAnsi="Times New Roman" w:cs="Times New Roman"/>
          <w:i w:val="0"/>
          <w:iCs w:val="0"/>
          <w:caps w:val="0"/>
          <w:color w:val="333333"/>
          <w:spacing w:val="0"/>
          <w:sz w:val="32"/>
          <w:szCs w:val="32"/>
          <w:bdr w:val="none" w:color="auto" w:sz="0" w:space="0"/>
          <w:shd w:val="clear" w:fill="F8F8F8"/>
        </w:rPr>
        <w:t>23</w:t>
      </w:r>
      <w:r>
        <w:rPr>
          <w:rFonts w:hint="eastAsia" w:ascii="仿宋" w:hAnsi="仿宋" w:eastAsia="仿宋" w:cs="仿宋"/>
          <w:i w:val="0"/>
          <w:iCs w:val="0"/>
          <w:caps w:val="0"/>
          <w:color w:val="333333"/>
          <w:spacing w:val="0"/>
          <w:sz w:val="32"/>
          <w:szCs w:val="32"/>
          <w:bdr w:val="none" w:color="auto" w:sz="0" w:space="0"/>
          <w:shd w:val="clear" w:fill="F8F8F8"/>
        </w:rPr>
        <w:t>日、</w:t>
      </w:r>
      <w:r>
        <w:rPr>
          <w:rFonts w:hint="default" w:ascii="Times New Roman" w:hAnsi="Times New Roman" w:cs="Times New Roman"/>
          <w:i w:val="0"/>
          <w:iCs w:val="0"/>
          <w:caps w:val="0"/>
          <w:color w:val="333333"/>
          <w:spacing w:val="0"/>
          <w:sz w:val="32"/>
          <w:szCs w:val="32"/>
          <w:bdr w:val="none" w:color="auto" w:sz="0" w:space="0"/>
          <w:shd w:val="clear" w:fill="F8F8F8"/>
        </w:rPr>
        <w:t>2023</w:t>
      </w:r>
      <w:r>
        <w:rPr>
          <w:rFonts w:hint="eastAsia" w:ascii="仿宋" w:hAnsi="仿宋" w:eastAsia="仿宋" w:cs="仿宋"/>
          <w:i w:val="0"/>
          <w:iCs w:val="0"/>
          <w:caps w:val="0"/>
          <w:color w:val="333333"/>
          <w:spacing w:val="0"/>
          <w:sz w:val="32"/>
          <w:szCs w:val="32"/>
          <w:bdr w:val="none" w:color="auto" w:sz="0" w:space="0"/>
          <w:shd w:val="clear" w:fill="F8F8F8"/>
        </w:rPr>
        <w:t>年</w:t>
      </w:r>
      <w:r>
        <w:rPr>
          <w:rFonts w:hint="default" w:ascii="Times New Roman" w:hAnsi="Times New Roman" w:cs="Times New Roman"/>
          <w:i w:val="0"/>
          <w:iCs w:val="0"/>
          <w:caps w:val="0"/>
          <w:color w:val="333333"/>
          <w:spacing w:val="0"/>
          <w:sz w:val="32"/>
          <w:szCs w:val="32"/>
          <w:bdr w:val="none" w:color="auto" w:sz="0" w:space="0"/>
          <w:shd w:val="clear" w:fill="F8F8F8"/>
        </w:rPr>
        <w:t>12</w:t>
      </w:r>
      <w:r>
        <w:rPr>
          <w:rFonts w:hint="eastAsia" w:ascii="仿宋" w:hAnsi="仿宋" w:eastAsia="仿宋" w:cs="仿宋"/>
          <w:i w:val="0"/>
          <w:iCs w:val="0"/>
          <w:caps w:val="0"/>
          <w:color w:val="333333"/>
          <w:spacing w:val="0"/>
          <w:sz w:val="32"/>
          <w:szCs w:val="32"/>
          <w:bdr w:val="none" w:color="auto" w:sz="0" w:space="0"/>
          <w:shd w:val="clear" w:fill="F8F8F8"/>
        </w:rPr>
        <w:t>月</w:t>
      </w:r>
      <w:r>
        <w:rPr>
          <w:rFonts w:hint="default" w:ascii="Times New Roman" w:hAnsi="Times New Roman" w:cs="Times New Roman"/>
          <w:i w:val="0"/>
          <w:iCs w:val="0"/>
          <w:caps w:val="0"/>
          <w:color w:val="333333"/>
          <w:spacing w:val="0"/>
          <w:sz w:val="32"/>
          <w:szCs w:val="32"/>
          <w:bdr w:val="none" w:color="auto" w:sz="0" w:space="0"/>
          <w:shd w:val="clear" w:fill="F8F8F8"/>
        </w:rPr>
        <w:t>1</w:t>
      </w:r>
      <w:r>
        <w:rPr>
          <w:rFonts w:hint="eastAsia" w:ascii="仿宋" w:hAnsi="仿宋" w:eastAsia="仿宋" w:cs="仿宋"/>
          <w:i w:val="0"/>
          <w:iCs w:val="0"/>
          <w:caps w:val="0"/>
          <w:color w:val="333333"/>
          <w:spacing w:val="0"/>
          <w:sz w:val="32"/>
          <w:szCs w:val="32"/>
          <w:bdr w:val="none" w:color="auto" w:sz="0" w:space="0"/>
          <w:shd w:val="clear" w:fill="F8F8F8"/>
        </w:rPr>
        <w:t>日前报县局。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工作中如遇问题，请与县局特种设备监察股联系。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94" w:lineRule="atLeast"/>
        <w:ind w:left="0" w:right="0" w:firstLine="585"/>
        <w:jc w:val="center"/>
        <w:rPr>
          <w:rFonts w:hint="default" w:ascii="Times New Roman" w:hAnsi="Times New Roman" w:cs="Times New Roman"/>
          <w:i w:val="0"/>
          <w:iCs w:val="0"/>
          <w:caps w:val="0"/>
          <w:color w:val="333333"/>
          <w:spacing w:val="0"/>
          <w:sz w:val="18"/>
          <w:szCs w:val="18"/>
        </w:rPr>
      </w:pPr>
      <w:r>
        <w:rPr>
          <w:rFonts w:hint="eastAsia" w:ascii="仿宋" w:hAnsi="仿宋" w:eastAsia="仿宋" w:cs="仿宋"/>
          <w:i w:val="0"/>
          <w:iCs w:val="0"/>
          <w:caps w:val="0"/>
          <w:color w:val="333333"/>
          <w:spacing w:val="0"/>
          <w:sz w:val="32"/>
          <w:szCs w:val="32"/>
          <w:bdr w:val="none" w:color="auto" w:sz="0" w:space="0"/>
          <w:shd w:val="clear" w:fill="F8F8F8"/>
        </w:rPr>
        <w:t>联系人：石康萍</w:t>
      </w:r>
      <w:r>
        <w:rPr>
          <w:rFonts w:hint="default" w:ascii="Times New Roman" w:hAnsi="Times New Roman" w:cs="Times New Roman"/>
          <w:i w:val="0"/>
          <w:iCs w:val="0"/>
          <w:caps w:val="0"/>
          <w:color w:val="333333"/>
          <w:spacing w:val="0"/>
          <w:sz w:val="32"/>
          <w:szCs w:val="32"/>
          <w:bdr w:val="none" w:color="auto" w:sz="0" w:space="0"/>
          <w:shd w:val="clear" w:fill="F8F8F8"/>
        </w:rPr>
        <w:t>        </w:t>
      </w:r>
      <w:r>
        <w:rPr>
          <w:rFonts w:hint="eastAsia" w:ascii="仿宋" w:hAnsi="仿宋" w:eastAsia="仿宋" w:cs="仿宋"/>
          <w:i w:val="0"/>
          <w:iCs w:val="0"/>
          <w:caps w:val="0"/>
          <w:color w:val="333333"/>
          <w:spacing w:val="0"/>
          <w:sz w:val="32"/>
          <w:szCs w:val="32"/>
          <w:bdr w:val="none" w:color="auto" w:sz="0" w:space="0"/>
          <w:shd w:val="clear" w:fill="F8F8F8"/>
        </w:rPr>
        <w:t>电话：</w:t>
      </w:r>
      <w:r>
        <w:rPr>
          <w:rFonts w:hint="default" w:ascii="Times New Roman" w:hAnsi="Times New Roman" w:cs="Times New Roman"/>
          <w:i w:val="0"/>
          <w:iCs w:val="0"/>
          <w:caps w:val="0"/>
          <w:color w:val="333333"/>
          <w:spacing w:val="0"/>
          <w:sz w:val="32"/>
          <w:szCs w:val="32"/>
          <w:bdr w:val="none" w:color="auto" w:sz="0" w:space="0"/>
          <w:shd w:val="clear" w:fill="F8F8F8"/>
        </w:rPr>
        <w:t>8689038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4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4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8F8F8"/>
        </w:rPr>
        <w:t>附表：特种设备现场监督检查情况统计表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702935" cy="2778760"/>
            <wp:effectExtent l="0" t="0" r="12065" b="10160"/>
            <wp:docPr id="1" name="图片 1" descr="168809587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95878330"/>
                    <pic:cNvPicPr>
                      <a:picLocks noChangeAspect="1"/>
                    </pic:cNvPicPr>
                  </pic:nvPicPr>
                  <pic:blipFill>
                    <a:blip r:embed="rId4"/>
                    <a:stretch>
                      <a:fillRect/>
                    </a:stretch>
                  </pic:blipFill>
                  <pic:spPr>
                    <a:xfrm>
                      <a:off x="0" y="0"/>
                      <a:ext cx="5702935" cy="27787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DFmYWQ3NWI1NWVjMjIyMWM4Y2FmN2QzYjQ1NmMifQ=="/>
  </w:docVars>
  <w:rsids>
    <w:rsidRoot w:val="00000000"/>
    <w:rsid w:val="041012EA"/>
    <w:rsid w:val="11AE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2023-04-21T08:28:00Z</dcterms:created>
  <dc:creator>Administrator</dc:creator>
  <cp:lastModifiedBy>方波</cp:lastModifiedBy>
  <dcterms:modified xsi:type="dcterms:W3CDTF">2023-06-30T03:31:33Z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A0D16A146125464B9CE005C755AC84B6_12</vt:lpwstr>
  </property>
</Properties>
</file>