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方正小标宋简体" w:asciiTheme="minorEastAsia" w:hAnsiTheme="minorEastAsia"/>
          <w:sz w:val="44"/>
          <w:szCs w:val="44"/>
        </w:rPr>
      </w:pPr>
      <w:r>
        <w:rPr>
          <w:rFonts w:cs="方正小标宋简体" w:asciiTheme="minorEastAsia" w:hAnsiTheme="minorEastAsia"/>
          <w:sz w:val="44"/>
          <w:szCs w:val="44"/>
        </w:rPr>
        <w:t>道路客运企业质量信誉考核结果登记表</w:t>
      </w:r>
    </w:p>
    <w:p>
      <w:pPr>
        <w:spacing w:line="360" w:lineRule="auto"/>
        <w:jc w:val="center"/>
        <w:rPr>
          <w:rFonts w:cs="方正小标宋简体" w:asciiTheme="minorEastAsia" w:hAnsiTheme="minorEastAsia"/>
          <w:sz w:val="36"/>
          <w:szCs w:val="36"/>
        </w:rPr>
      </w:pPr>
      <w:r>
        <w:rPr>
          <w:rFonts w:hint="eastAsia" w:cs="方正小标宋简体" w:asciiTheme="minorEastAsia" w:hAnsiTheme="minorEastAsia"/>
          <w:sz w:val="36"/>
          <w:szCs w:val="36"/>
        </w:rPr>
        <w:t>（2022年度）</w:t>
      </w:r>
    </w:p>
    <w:tbl>
      <w:tblPr>
        <w:tblStyle w:val="4"/>
        <w:tblpPr w:leftFromText="180" w:rightFromText="180" w:vertAnchor="text" w:horzAnchor="page" w:tblpX="1230" w:tblpY="1209"/>
        <w:tblW w:w="92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4"/>
        <w:gridCol w:w="5419"/>
        <w:gridCol w:w="1170"/>
        <w:gridCol w:w="21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cs="仿宋_GB2312" w:asciiTheme="minorEastAsia" w:hAnsiTheme="minorEastAsia"/>
                <w:sz w:val="24"/>
              </w:rPr>
              <w:t>序号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企业名称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质量信誉等级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</w:t>
            </w: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舒城长运汽车运输有限公司</w:t>
            </w: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 xml:space="preserve">AA </w:t>
            </w: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2</w:t>
            </w: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舒城长运汽车运输有限公司旅游客运分公司</w:t>
            </w: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AA 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3</w:t>
            </w: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舒城长运汽车运输有限公司舒城汽车站</w:t>
            </w: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AA 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54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cs="仿宋_GB2312" w:asciiTheme="minorEastAsia" w:hAnsiTheme="minorEastAsia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　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2NmNiNzM4ZDIyM2U4OTZmY2MwNDhhNzY0YzIwM2MifQ=="/>
  </w:docVars>
  <w:rsids>
    <w:rsidRoot w:val="00B70C7A"/>
    <w:rsid w:val="00032E48"/>
    <w:rsid w:val="00053563"/>
    <w:rsid w:val="000D5884"/>
    <w:rsid w:val="000E52C6"/>
    <w:rsid w:val="000E767C"/>
    <w:rsid w:val="00175D0B"/>
    <w:rsid w:val="003155F5"/>
    <w:rsid w:val="003373B4"/>
    <w:rsid w:val="003F09EC"/>
    <w:rsid w:val="00442934"/>
    <w:rsid w:val="00456DA3"/>
    <w:rsid w:val="004C1BD9"/>
    <w:rsid w:val="004D79B9"/>
    <w:rsid w:val="00551B42"/>
    <w:rsid w:val="00663278"/>
    <w:rsid w:val="0077616C"/>
    <w:rsid w:val="00784B8D"/>
    <w:rsid w:val="007E657E"/>
    <w:rsid w:val="00A37E3F"/>
    <w:rsid w:val="00A426FA"/>
    <w:rsid w:val="00A73844"/>
    <w:rsid w:val="00B70C7A"/>
    <w:rsid w:val="00C44547"/>
    <w:rsid w:val="00C707BB"/>
    <w:rsid w:val="00DA1138"/>
    <w:rsid w:val="00DB6238"/>
    <w:rsid w:val="00E418E3"/>
    <w:rsid w:val="00E55864"/>
    <w:rsid w:val="00EB2D4F"/>
    <w:rsid w:val="00F068C3"/>
    <w:rsid w:val="00FA34D9"/>
    <w:rsid w:val="321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258</Characters>
  <Lines>4</Lines>
  <Paragraphs>1</Paragraphs>
  <TotalTime>150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2019-09-16T01:11:00Z</dcterms:created>
  <dc:creator>Administrator</dc:creator>
  <cp:lastModifiedBy>蓝色焰火</cp:lastModifiedBy>
  <cp:lastPrinted>2019-09-16T01:40:00Z</cp:lastPrinted>
  <dcterms:modified xsi:type="dcterms:W3CDTF">2023-07-06T01:50:19Z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C88F9D49DCF84F5AA0FDF778965EF91C_12</vt:lpwstr>
  </property>
</Properties>
</file>