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before="157" w:beforeLines="50" w:after="157" w:afterLines="50" w:line="360" w:lineRule="auto"/>
        <w:ind w:left="-2" w:leftChars="0" w:firstLine="0" w:firstLineChars="0"/>
        <w:jc w:val="both"/>
        <w:textAlignment w:val="auto"/>
        <w:rPr>
          <w:rFonts w:hint="eastAsia" w:ascii="宋体" w:hAnsi="宋体" w:eastAsia="宋体" w:cs="宋体"/>
          <w:b/>
          <w:i w:val="0"/>
          <w:iCs w:val="0"/>
          <w:color w:val="000000" w:themeColor="text1"/>
          <w:sz w:val="48"/>
          <w:szCs w:val="48"/>
          <w:lang w:val="en-US" w:eastAsia="zh-CN"/>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0" w:firstLineChars="0"/>
        <w:jc w:val="both"/>
        <w:textAlignment w:val="auto"/>
        <w:rPr>
          <w:rFonts w:hint="eastAsia" w:ascii="宋体" w:hAnsi="宋体" w:eastAsia="宋体" w:cs="宋体"/>
          <w:b/>
          <w:i w:val="0"/>
          <w:iCs w:val="0"/>
          <w:color w:val="000000" w:themeColor="text1"/>
          <w:sz w:val="48"/>
          <w:szCs w:val="48"/>
          <w:lang w:val="en-US" w:eastAsia="zh-CN"/>
          <w14:textFill>
            <w14:solidFill>
              <w14:schemeClr w14:val="tx1"/>
            </w14:solidFill>
          </w14:textFill>
        </w:rPr>
      </w:pPr>
    </w:p>
    <w:p>
      <w:pPr>
        <w:spacing w:before="156" w:beforeLines="50" w:after="156" w:afterLines="50"/>
        <w:ind w:left="0" w:leftChars="0" w:firstLine="0" w:firstLineChars="0"/>
        <w:jc w:val="center"/>
        <w:rPr>
          <w:rFonts w:hint="eastAsia"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hint="eastAsia"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lang w:val="en-US" w:eastAsia="zh-CN"/>
          <w14:textFill>
            <w14:solidFill>
              <w14:schemeClr w14:val="tx1"/>
            </w14:solidFill>
          </w14:textFill>
        </w:rPr>
        <w:t>——职称申报</w:t>
      </w:r>
      <w:r>
        <w:rPr>
          <w:rFonts w:hint="eastAsia" w:ascii="宋体" w:hAnsi="宋体" w:eastAsia="宋体" w:cs="宋体"/>
          <w:b/>
          <w:color w:val="000000" w:themeColor="text1"/>
          <w:sz w:val="48"/>
          <w:szCs w:val="48"/>
          <w14:textFill>
            <w14:solidFill>
              <w14:schemeClr w14:val="tx1"/>
            </w14:solidFill>
          </w14:textFill>
        </w:rPr>
        <w:t>操作手册</w:t>
      </w:r>
    </w:p>
    <w:p>
      <w:pPr>
        <w:pageBreakBefore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宋体" w:hAnsi="宋体" w:eastAsia="宋体" w:cs="宋体"/>
          <w:b/>
          <w:i w:val="0"/>
          <w:iCs w:val="0"/>
          <w:color w:val="000000" w:themeColor="text1"/>
          <w:sz w:val="48"/>
          <w:szCs w:val="48"/>
          <w:lang w:val="en-US" w:eastAsia="zh-CN"/>
          <w14:textFill>
            <w14:solidFill>
              <w14:schemeClr w14:val="tx1"/>
            </w14:solidFill>
          </w14:textFill>
        </w:rPr>
      </w:pPr>
      <w:r>
        <w:rPr>
          <w:rFonts w:hint="eastAsia" w:ascii="宋体" w:hAnsi="宋体" w:eastAsia="宋体" w:cs="宋体"/>
          <w:b/>
          <w:i w:val="0"/>
          <w:iCs w:val="0"/>
          <w:color w:val="000000" w:themeColor="text1"/>
          <w:sz w:val="48"/>
          <w:szCs w:val="48"/>
          <w:lang w:val="en-US" w:eastAsia="zh-CN"/>
          <w14:textFill>
            <w14:solidFill>
              <w14:schemeClr w14:val="tx1"/>
            </w14:solidFill>
          </w14:textFill>
        </w:rPr>
        <w:t>（业务主管和组建单位）</w:t>
      </w: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b/>
          <w:i w:val="0"/>
          <w:iCs w:val="0"/>
          <w:color w:val="000000" w:themeColor="text1"/>
          <w14:textFill>
            <w14:solidFill>
              <w14:schemeClr w14:val="tx1"/>
            </w14:solidFill>
          </w14:textFill>
        </w:rPr>
      </w:pPr>
      <w:r>
        <w:rPr>
          <w:rFonts w:hint="eastAsia" w:ascii="宋体" w:hAnsi="宋体" w:eastAsia="宋体" w:cs="宋体"/>
          <w:i w:val="0"/>
          <w:iCs w:val="0"/>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rPXEUNkAAAAIAQAADwAAAAAAAAABACAAAAAiAAAAZHJzL2Rvd25yZXYu&#10;eG1sUEsBAhQAFAAAAAgAh07iQD69JMb6AQAA7QMAAA4AAAAAAAAAAQAgAAAAKAEAAGRycy9lMm9E&#10;b2MueG1sUEsFBgAAAAAGAAYAWQEAAJQFAAAAAA==&#10;">
                <v:fill on="f" focussize="0,0"/>
                <v:stroke weight="4.5pt" color="#000000" linestyle="thinThick" joinstyle="round"/>
                <v:imagedata o:title=""/>
                <o:lock v:ext="edit" aspectratio="f"/>
              </v:line>
            </w:pict>
          </mc:Fallback>
        </mc:AlternateContent>
      </w:r>
    </w:p>
    <w:p>
      <w:pPr>
        <w:pageBreakBefore w:val="0"/>
        <w:kinsoku/>
        <w:wordWrap/>
        <w:overflowPunct/>
        <w:topLinePunct w:val="0"/>
        <w:autoSpaceDE/>
        <w:autoSpaceDN/>
        <w:bidi w:val="0"/>
        <w:adjustRightInd/>
        <w:snapToGrid/>
        <w:spacing w:before="157" w:beforeLines="50" w:after="157" w:afterLines="50" w:line="360" w:lineRule="auto"/>
        <w:ind w:left="0" w:leftChars="0" w:firstLine="361" w:firstLineChars="150"/>
        <w:jc w:val="both"/>
        <w:textAlignment w:val="auto"/>
        <w:rPr>
          <w:rFonts w:hint="eastAsia" w:ascii="宋体" w:hAnsi="宋体" w:eastAsia="宋体" w:cs="宋体"/>
          <w:b/>
          <w:i w:val="0"/>
          <w:iCs w:val="0"/>
          <w:color w:val="000000" w:themeColor="text1"/>
          <w14:textFill>
            <w14:solidFill>
              <w14:schemeClr w14:val="tx1"/>
            </w14:solidFill>
          </w14:textFill>
        </w:rPr>
      </w:pPr>
      <w:r>
        <w:rPr>
          <w:rFonts w:hint="eastAsia" w:ascii="宋体" w:hAnsi="宋体" w:eastAsia="宋体" w:cs="宋体"/>
          <w:b/>
          <w:i w:val="0"/>
          <w:iCs w:val="0"/>
          <w:color w:val="000000" w:themeColor="text1"/>
          <w14:textFill>
            <w14:solidFill>
              <w14:schemeClr w14:val="tx1"/>
            </w14:solidFill>
          </w14:textFill>
        </w:rPr>
        <w:t xml:space="preserve"> </w:t>
      </w: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pageBreakBefore w:val="0"/>
        <w:kinsoku/>
        <w:wordWrap/>
        <w:overflowPunct/>
        <w:topLinePunct w:val="0"/>
        <w:autoSpaceDE/>
        <w:autoSpaceDN/>
        <w:bidi w:val="0"/>
        <w:adjustRightInd/>
        <w:snapToGrid/>
        <w:spacing w:before="157" w:beforeLines="50" w:after="157" w:afterLines="50" w:line="360" w:lineRule="auto"/>
        <w:ind w:left="0" w:leftChars="0" w:firstLine="360" w:firstLineChars="150"/>
        <w:jc w:val="both"/>
        <w:textAlignment w:val="auto"/>
        <w:rPr>
          <w:rFonts w:hint="eastAsia" w:ascii="宋体" w:hAnsi="宋体" w:eastAsia="宋体" w:cs="宋体"/>
          <w:i w:val="0"/>
          <w:iCs w:val="0"/>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bookmarkStart w:id="79" w:name="_GoBack"/>
      <w:bookmarkEnd w:id="79"/>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cstheme="minorBidi"/>
          <w:kern w:val="2"/>
          <w:sz w:val="21"/>
          <w:szCs w:val="24"/>
          <w:lang w:val="en-US" w:eastAsia="zh-CN" w:bidi="ar-SA"/>
        </w:rPr>
        <w:id w:val="147480761"/>
        <w15:color w:val="DBDBDB"/>
        <w:docPartObj>
          <w:docPartGallery w:val="Table of Contents"/>
          <w:docPartUnique/>
        </w:docPartObj>
      </w:sdtPr>
      <w:sdtEndPr>
        <w:rPr>
          <w:rFonts w:ascii="宋体" w:hAnsi="宋体" w:eastAsia="宋体" w:cstheme="minorBidi"/>
          <w:kern w:val="2"/>
          <w:sz w:val="21"/>
          <w:szCs w:val="24"/>
          <w:lang w:val="en-US" w:eastAsia="zh-CN" w:bidi="ar-SA"/>
        </w:rPr>
      </w:sdtEndPr>
      <w:sdtContent>
        <w:p>
          <w:pPr>
            <w:spacing w:before="0" w:beforeLines="0" w:after="0" w:afterLines="0" w:line="240" w:lineRule="auto"/>
            <w:ind w:left="0" w:leftChars="0" w:right="0" w:rightChars="0" w:firstLine="0" w:firstLineChars="0"/>
            <w:jc w:val="center"/>
            <w:rPr>
              <w:b/>
              <w:bCs/>
              <w:sz w:val="28"/>
              <w:szCs w:val="28"/>
            </w:rPr>
          </w:pPr>
          <w:r>
            <w:rPr>
              <w:rFonts w:ascii="宋体" w:hAnsi="宋体" w:eastAsia="宋体"/>
              <w:b/>
              <w:bCs/>
              <w:sz w:val="28"/>
              <w:szCs w:val="28"/>
            </w:rPr>
            <w:t>目录</w:t>
          </w:r>
        </w:p>
        <w:p>
          <w:pPr>
            <w:pStyle w:val="15"/>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TOC \o "1-3" \h \u </w:instrText>
          </w:r>
          <w:r>
            <w:fldChar w:fldCharType="separate"/>
          </w:r>
          <w:r>
            <w:fldChar w:fldCharType="begin"/>
          </w:r>
          <w:r>
            <w:instrText xml:space="preserve"> HYPERLINK \l _Toc14983 </w:instrText>
          </w:r>
          <w:r>
            <w:fldChar w:fldCharType="separate"/>
          </w:r>
          <w:r>
            <w:rPr>
              <w:rFonts w:hint="eastAsia"/>
              <w:lang w:val="en-US" w:eastAsia="zh-CN"/>
            </w:rPr>
            <w:t>一、 登录</w:t>
          </w:r>
          <w:r>
            <w:tab/>
          </w:r>
          <w:r>
            <w:fldChar w:fldCharType="begin"/>
          </w:r>
          <w:r>
            <w:instrText xml:space="preserve"> PAGEREF _Toc14983 \h </w:instrText>
          </w:r>
          <w:r>
            <w:fldChar w:fldCharType="separate"/>
          </w:r>
          <w:r>
            <w:t>3</w:t>
          </w:r>
          <w:r>
            <w:fldChar w:fldCharType="end"/>
          </w:r>
          <w:r>
            <w:fldChar w:fldCharType="end"/>
          </w:r>
        </w:p>
        <w:p>
          <w:pPr>
            <w:pStyle w:val="15"/>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_Toc25068 </w:instrText>
          </w:r>
          <w:r>
            <w:fldChar w:fldCharType="separate"/>
          </w:r>
          <w:r>
            <w:rPr>
              <w:rFonts w:hint="eastAsia"/>
              <w:lang w:val="en-US" w:eastAsia="zh-CN"/>
            </w:rPr>
            <w:t>二、 首页</w:t>
          </w:r>
          <w:r>
            <w:tab/>
          </w:r>
          <w:r>
            <w:fldChar w:fldCharType="begin"/>
          </w:r>
          <w:r>
            <w:instrText xml:space="preserve"> PAGEREF _Toc25068 \h </w:instrText>
          </w:r>
          <w:r>
            <w:fldChar w:fldCharType="separate"/>
          </w:r>
          <w:r>
            <w:t>5</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_Toc22209 </w:instrText>
          </w:r>
          <w:r>
            <w:fldChar w:fldCharType="separate"/>
          </w:r>
          <w:r>
            <w:rPr>
              <w:rFonts w:hint="eastAsia"/>
              <w:lang w:val="en-US" w:eastAsia="zh-CN"/>
            </w:rPr>
            <w:t>1． 修改密码</w:t>
          </w:r>
          <w:r>
            <w:tab/>
          </w:r>
          <w:r>
            <w:fldChar w:fldCharType="begin"/>
          </w:r>
          <w:r>
            <w:instrText xml:space="preserve"> PAGEREF _Toc22209 \h </w:instrText>
          </w:r>
          <w:r>
            <w:fldChar w:fldCharType="separate"/>
          </w:r>
          <w:r>
            <w:t>5</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_Toc22888 </w:instrText>
          </w:r>
          <w:r>
            <w:fldChar w:fldCharType="separate"/>
          </w:r>
          <w:r>
            <w:rPr>
              <w:rFonts w:hint="eastAsia"/>
              <w:lang w:val="en-US" w:eastAsia="zh-CN"/>
            </w:rPr>
            <w:t>2． 修改基本信息</w:t>
          </w:r>
          <w:r>
            <w:tab/>
          </w:r>
          <w:r>
            <w:fldChar w:fldCharType="begin"/>
          </w:r>
          <w:r>
            <w:instrText xml:space="preserve"> PAGEREF _Toc22888 \h </w:instrText>
          </w:r>
          <w:r>
            <w:fldChar w:fldCharType="separate"/>
          </w:r>
          <w:r>
            <w:t>6</w:t>
          </w:r>
          <w:r>
            <w:fldChar w:fldCharType="end"/>
          </w:r>
          <w:r>
            <w:fldChar w:fldCharType="end"/>
          </w:r>
        </w:p>
        <w:p>
          <w:pPr>
            <w:pStyle w:val="15"/>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_Toc1900 </w:instrText>
          </w:r>
          <w:r>
            <w:fldChar w:fldCharType="separate"/>
          </w:r>
          <w:r>
            <w:rPr>
              <w:rFonts w:hint="eastAsia"/>
              <w:lang w:val="en-US" w:eastAsia="zh-CN"/>
            </w:rPr>
            <w:t>三、 系统管理</w:t>
          </w:r>
          <w:r>
            <w:tab/>
          </w:r>
          <w:r>
            <w:fldChar w:fldCharType="begin"/>
          </w:r>
          <w:r>
            <w:instrText xml:space="preserve"> PAGEREF _Toc1900 \h </w:instrText>
          </w:r>
          <w:r>
            <w:fldChar w:fldCharType="separate"/>
          </w:r>
          <w:r>
            <w:t>6</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_Toc3876 </w:instrText>
          </w:r>
          <w:r>
            <w:fldChar w:fldCharType="separate"/>
          </w:r>
          <w:r>
            <w:rPr>
              <w:rFonts w:hint="eastAsia"/>
              <w:lang w:val="en-US" w:eastAsia="zh-CN"/>
            </w:rPr>
            <w:t>（一） 常规角色管理</w:t>
          </w:r>
          <w:r>
            <w:tab/>
          </w:r>
          <w:r>
            <w:fldChar w:fldCharType="begin"/>
          </w:r>
          <w:r>
            <w:instrText xml:space="preserve"> PAGEREF _Toc3876 \h </w:instrText>
          </w:r>
          <w:r>
            <w:fldChar w:fldCharType="separate"/>
          </w:r>
          <w:r>
            <w:t>6</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_Toc26528 </w:instrText>
          </w:r>
          <w:r>
            <w:fldChar w:fldCharType="separate"/>
          </w:r>
          <w:r>
            <w:rPr>
              <w:rFonts w:hint="eastAsia"/>
              <w:lang w:val="en-US" w:eastAsia="zh-CN"/>
            </w:rPr>
            <w:t>（二） 用户授权</w:t>
          </w:r>
          <w:r>
            <w:tab/>
          </w:r>
          <w:r>
            <w:fldChar w:fldCharType="begin"/>
          </w:r>
          <w:r>
            <w:instrText xml:space="preserve"> PAGEREF _Toc26528 \h </w:instrText>
          </w:r>
          <w:r>
            <w:fldChar w:fldCharType="separate"/>
          </w:r>
          <w:r>
            <w:t>8</w:t>
          </w:r>
          <w:r>
            <w:fldChar w:fldCharType="end"/>
          </w:r>
          <w:r>
            <w:fldChar w:fldCharType="end"/>
          </w:r>
        </w:p>
        <w:p>
          <w:pPr>
            <w:pStyle w:val="15"/>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_Toc24693 </w:instrText>
          </w:r>
          <w:r>
            <w:fldChar w:fldCharType="separate"/>
          </w:r>
          <w:r>
            <w:rPr>
              <w:rFonts w:hint="eastAsia"/>
              <w:lang w:val="en-US" w:eastAsia="zh-CN"/>
            </w:rPr>
            <w:t>四、 流程管理</w:t>
          </w:r>
          <w:r>
            <w:tab/>
          </w:r>
          <w:r>
            <w:fldChar w:fldCharType="begin"/>
          </w:r>
          <w:r>
            <w:instrText xml:space="preserve"> PAGEREF _Toc24693 \h </w:instrText>
          </w:r>
          <w:r>
            <w:fldChar w:fldCharType="separate"/>
          </w:r>
          <w:r>
            <w:t>11</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_Toc15245 </w:instrText>
          </w:r>
          <w:r>
            <w:fldChar w:fldCharType="separate"/>
          </w:r>
          <w:r>
            <w:rPr>
              <w:rFonts w:hint="eastAsia"/>
              <w:lang w:val="en-US" w:eastAsia="zh-CN"/>
            </w:rPr>
            <w:t>（一） 任务处理中心</w:t>
          </w:r>
          <w:r>
            <w:tab/>
          </w:r>
          <w:r>
            <w:fldChar w:fldCharType="begin"/>
          </w:r>
          <w:r>
            <w:instrText xml:space="preserve"> PAGEREF _Toc15245 \h </w:instrText>
          </w:r>
          <w:r>
            <w:fldChar w:fldCharType="separate"/>
          </w:r>
          <w:r>
            <w:t>11</w:t>
          </w:r>
          <w:r>
            <w:fldChar w:fldCharType="end"/>
          </w:r>
          <w:r>
            <w:fldChar w:fldCharType="end"/>
          </w:r>
        </w:p>
        <w:p>
          <w:pPr>
            <w:pStyle w:val="15"/>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_Toc13358 </w:instrText>
          </w:r>
          <w:r>
            <w:fldChar w:fldCharType="separate"/>
          </w:r>
          <w:r>
            <w:rPr>
              <w:rFonts w:hint="eastAsia"/>
              <w:lang w:val="en-US" w:eastAsia="zh-CN"/>
            </w:rPr>
            <w:t>五、 职称评审管理</w:t>
          </w:r>
          <w:r>
            <w:tab/>
          </w:r>
          <w:r>
            <w:fldChar w:fldCharType="begin"/>
          </w:r>
          <w:r>
            <w:instrText xml:space="preserve"> PAGEREF _Toc13358 \h </w:instrText>
          </w:r>
          <w:r>
            <w:fldChar w:fldCharType="separate"/>
          </w:r>
          <w:r>
            <w:t>11</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_Toc23673 </w:instrText>
          </w:r>
          <w:r>
            <w:fldChar w:fldCharType="separate"/>
          </w:r>
          <w:r>
            <w:rPr>
              <w:rFonts w:hint="eastAsia"/>
              <w:lang w:val="en-US" w:eastAsia="zh-CN"/>
            </w:rPr>
            <w:t>（一） 职称申报审核</w:t>
          </w:r>
          <w:r>
            <w:tab/>
          </w:r>
          <w:r>
            <w:fldChar w:fldCharType="begin"/>
          </w:r>
          <w:r>
            <w:instrText xml:space="preserve"> PAGEREF _Toc23673 \h </w:instrText>
          </w:r>
          <w:r>
            <w:fldChar w:fldCharType="separate"/>
          </w:r>
          <w:r>
            <w:t>11</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_Toc23870 </w:instrText>
          </w:r>
          <w:r>
            <w:fldChar w:fldCharType="separate"/>
          </w:r>
          <w:r>
            <w:rPr>
              <w:rFonts w:hint="eastAsia"/>
              <w:lang w:val="en-US" w:eastAsia="zh-CN"/>
            </w:rPr>
            <w:t>1． 主管部门审核</w:t>
          </w:r>
          <w:r>
            <w:tab/>
          </w:r>
          <w:r>
            <w:fldChar w:fldCharType="begin"/>
          </w:r>
          <w:r>
            <w:instrText xml:space="preserve"> PAGEREF _Toc23870 \h </w:instrText>
          </w:r>
          <w:r>
            <w:fldChar w:fldCharType="separate"/>
          </w:r>
          <w:r>
            <w:t>11</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_Toc7535 </w:instrText>
          </w:r>
          <w:r>
            <w:fldChar w:fldCharType="separate"/>
          </w:r>
          <w:r>
            <w:rPr>
              <w:rFonts w:hint="eastAsia"/>
              <w:lang w:val="en-US" w:eastAsia="zh-CN"/>
            </w:rPr>
            <w:t>2． 组建单位审核</w:t>
          </w:r>
          <w:r>
            <w:tab/>
          </w:r>
          <w:r>
            <w:fldChar w:fldCharType="begin"/>
          </w:r>
          <w:r>
            <w:instrText xml:space="preserve"> PAGEREF _Toc7535 \h </w:instrText>
          </w:r>
          <w:r>
            <w:fldChar w:fldCharType="separate"/>
          </w:r>
          <w:r>
            <w:t>14</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_Toc18188 </w:instrText>
          </w:r>
          <w:r>
            <w:fldChar w:fldCharType="separate"/>
          </w:r>
          <w:r>
            <w:rPr>
              <w:rFonts w:hint="eastAsia"/>
              <w:lang w:val="en-US" w:eastAsia="zh-CN"/>
            </w:rPr>
            <w:t>（二） 评审计划管理</w:t>
          </w:r>
          <w:r>
            <w:tab/>
          </w:r>
          <w:r>
            <w:fldChar w:fldCharType="begin"/>
          </w:r>
          <w:r>
            <w:instrText xml:space="preserve"> PAGEREF _Toc18188 \h </w:instrText>
          </w:r>
          <w:r>
            <w:fldChar w:fldCharType="separate"/>
          </w:r>
          <w:r>
            <w:t>16</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_Toc13979 </w:instrText>
          </w:r>
          <w:r>
            <w:fldChar w:fldCharType="separate"/>
          </w:r>
          <w:r>
            <w:rPr>
              <w:rFonts w:hint="eastAsia"/>
              <w:lang w:val="en-US" w:eastAsia="zh-CN"/>
            </w:rPr>
            <w:t>1． 首页</w:t>
          </w:r>
          <w:r>
            <w:tab/>
          </w:r>
          <w:r>
            <w:fldChar w:fldCharType="begin"/>
          </w:r>
          <w:r>
            <w:instrText xml:space="preserve"> PAGEREF _Toc13979 \h </w:instrText>
          </w:r>
          <w:r>
            <w:fldChar w:fldCharType="separate"/>
          </w:r>
          <w:r>
            <w:t>17</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_Toc25067 </w:instrText>
          </w:r>
          <w:r>
            <w:fldChar w:fldCharType="separate"/>
          </w:r>
          <w:r>
            <w:rPr>
              <w:rFonts w:hint="eastAsia"/>
              <w:lang w:val="en-US" w:eastAsia="zh-CN"/>
            </w:rPr>
            <w:t>2． 评审计划</w:t>
          </w:r>
          <w:r>
            <w:tab/>
          </w:r>
          <w:r>
            <w:fldChar w:fldCharType="begin"/>
          </w:r>
          <w:r>
            <w:instrText xml:space="preserve"> PAGEREF _Toc25067 \h </w:instrText>
          </w:r>
          <w:r>
            <w:fldChar w:fldCharType="separate"/>
          </w:r>
          <w:r>
            <w:t>17</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_Toc29810 </w:instrText>
          </w:r>
          <w:r>
            <w:fldChar w:fldCharType="separate"/>
          </w:r>
          <w:r>
            <w:rPr>
              <w:rFonts w:hint="eastAsia"/>
              <w:lang w:val="en-US" w:eastAsia="zh-CN"/>
            </w:rPr>
            <w:t>3． 现场评审管理</w:t>
          </w:r>
          <w:r>
            <w:tab/>
          </w:r>
          <w:r>
            <w:fldChar w:fldCharType="begin"/>
          </w:r>
          <w:r>
            <w:instrText xml:space="preserve"> PAGEREF _Toc29810 \h </w:instrText>
          </w:r>
          <w:r>
            <w:fldChar w:fldCharType="separate"/>
          </w:r>
          <w:r>
            <w:t>20</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_Toc14379 </w:instrText>
          </w:r>
          <w:r>
            <w:fldChar w:fldCharType="separate"/>
          </w:r>
          <w:r>
            <w:rPr>
              <w:rFonts w:hint="eastAsia"/>
              <w:lang w:val="en-US" w:eastAsia="zh-CN"/>
            </w:rPr>
            <w:t>4． 评审数据汇总</w:t>
          </w:r>
          <w:r>
            <w:tab/>
          </w:r>
          <w:r>
            <w:fldChar w:fldCharType="begin"/>
          </w:r>
          <w:r>
            <w:instrText xml:space="preserve"> PAGEREF _Toc14379 \h </w:instrText>
          </w:r>
          <w:r>
            <w:fldChar w:fldCharType="separate"/>
          </w:r>
          <w:r>
            <w:t>20</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_Toc4361 </w:instrText>
          </w:r>
          <w:r>
            <w:fldChar w:fldCharType="separate"/>
          </w:r>
          <w:r>
            <w:rPr>
              <w:rFonts w:hint="eastAsia"/>
              <w:lang w:val="en-US" w:eastAsia="zh-CN"/>
            </w:rPr>
            <w:t>（三） 委托函管理</w:t>
          </w:r>
          <w:r>
            <w:tab/>
          </w:r>
          <w:r>
            <w:fldChar w:fldCharType="begin"/>
          </w:r>
          <w:r>
            <w:instrText xml:space="preserve"> PAGEREF _Toc4361 \h </w:instrText>
          </w:r>
          <w:r>
            <w:fldChar w:fldCharType="separate"/>
          </w:r>
          <w:r>
            <w:t>21</w:t>
          </w:r>
          <w:r>
            <w:fldChar w:fldCharType="end"/>
          </w:r>
          <w:r>
            <w:fldChar w:fldCharType="end"/>
          </w:r>
        </w:p>
        <w:p>
          <w:pPr>
            <w:pStyle w:val="16"/>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_Toc6272 </w:instrText>
          </w:r>
          <w:r>
            <w:fldChar w:fldCharType="separate"/>
          </w:r>
          <w:r>
            <w:rPr>
              <w:rFonts w:hint="eastAsia"/>
              <w:lang w:val="en-US" w:eastAsia="zh-CN"/>
            </w:rPr>
            <w:t>（四） 我的评委会</w:t>
          </w:r>
          <w:r>
            <w:tab/>
          </w:r>
          <w:r>
            <w:fldChar w:fldCharType="begin"/>
          </w:r>
          <w:r>
            <w:instrText xml:space="preserve"> PAGEREF _Toc6272 \h </w:instrText>
          </w:r>
          <w:r>
            <w:fldChar w:fldCharType="separate"/>
          </w:r>
          <w:r>
            <w:t>22</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_Toc4437 </w:instrText>
          </w:r>
          <w:r>
            <w:fldChar w:fldCharType="separate"/>
          </w:r>
          <w:r>
            <w:rPr>
              <w:rFonts w:hint="eastAsia"/>
              <w:lang w:val="en-US" w:eastAsia="zh-CN"/>
            </w:rPr>
            <w:t>1． 首页</w:t>
          </w:r>
          <w:r>
            <w:tab/>
          </w:r>
          <w:r>
            <w:fldChar w:fldCharType="begin"/>
          </w:r>
          <w:r>
            <w:instrText xml:space="preserve"> PAGEREF _Toc4437 \h </w:instrText>
          </w:r>
          <w:r>
            <w:fldChar w:fldCharType="separate"/>
          </w:r>
          <w:r>
            <w:t>23</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_Toc26844 </w:instrText>
          </w:r>
          <w:r>
            <w:fldChar w:fldCharType="separate"/>
          </w:r>
          <w:r>
            <w:rPr>
              <w:rFonts w:hint="eastAsia"/>
              <w:lang w:val="en-US" w:eastAsia="zh-CN"/>
            </w:rPr>
            <w:t>2． 基本信息</w:t>
          </w:r>
          <w:r>
            <w:tab/>
          </w:r>
          <w:r>
            <w:fldChar w:fldCharType="begin"/>
          </w:r>
          <w:r>
            <w:instrText xml:space="preserve"> PAGEREF _Toc26844 \h </w:instrText>
          </w:r>
          <w:r>
            <w:fldChar w:fldCharType="separate"/>
          </w:r>
          <w:r>
            <w:t>23</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_Toc3361 </w:instrText>
          </w:r>
          <w:r>
            <w:fldChar w:fldCharType="separate"/>
          </w:r>
          <w:r>
            <w:rPr>
              <w:rFonts w:hint="eastAsia"/>
              <w:lang w:val="en-US" w:eastAsia="zh-CN"/>
            </w:rPr>
            <w:t>3． 专家库管理</w:t>
          </w:r>
          <w:r>
            <w:tab/>
          </w:r>
          <w:r>
            <w:fldChar w:fldCharType="begin"/>
          </w:r>
          <w:r>
            <w:instrText xml:space="preserve"> PAGEREF _Toc3361 \h </w:instrText>
          </w:r>
          <w:r>
            <w:fldChar w:fldCharType="separate"/>
          </w:r>
          <w:r>
            <w:t>24</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_Toc3318 </w:instrText>
          </w:r>
          <w:r>
            <w:fldChar w:fldCharType="separate"/>
          </w:r>
          <w:r>
            <w:rPr>
              <w:rFonts w:hint="eastAsia"/>
              <w:lang w:val="en-US" w:eastAsia="zh-CN"/>
            </w:rPr>
            <w:t>4． 职称评审计划</w:t>
          </w:r>
          <w:r>
            <w:tab/>
          </w:r>
          <w:r>
            <w:fldChar w:fldCharType="begin"/>
          </w:r>
          <w:r>
            <w:instrText xml:space="preserve"> PAGEREF _Toc3318 \h </w:instrText>
          </w:r>
          <w:r>
            <w:fldChar w:fldCharType="separate"/>
          </w:r>
          <w:r>
            <w:t>25</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_Toc16380 </w:instrText>
          </w:r>
          <w:r>
            <w:fldChar w:fldCharType="separate"/>
          </w:r>
          <w:r>
            <w:rPr>
              <w:rFonts w:hint="eastAsia"/>
              <w:lang w:val="en-US" w:eastAsia="zh-CN"/>
            </w:rPr>
            <w:t>5． 评审方式管理</w:t>
          </w:r>
          <w:r>
            <w:tab/>
          </w:r>
          <w:r>
            <w:fldChar w:fldCharType="begin"/>
          </w:r>
          <w:r>
            <w:instrText xml:space="preserve"> PAGEREF _Toc16380 \h </w:instrText>
          </w:r>
          <w:r>
            <w:fldChar w:fldCharType="separate"/>
          </w:r>
          <w:r>
            <w:t>26</w:t>
          </w:r>
          <w:r>
            <w:fldChar w:fldCharType="end"/>
          </w:r>
          <w:r>
            <w:fldChar w:fldCharType="end"/>
          </w:r>
        </w:p>
        <w:p>
          <w:pPr>
            <w:pStyle w:val="12"/>
            <w:keepNext w:val="0"/>
            <w:keepLines w:val="0"/>
            <w:pageBreakBefore w:val="0"/>
            <w:tabs>
              <w:tab w:val="right" w:leader="dot" w:pos="8757"/>
            </w:tabs>
            <w:kinsoku/>
            <w:wordWrap/>
            <w:overflowPunct/>
            <w:topLinePunct w:val="0"/>
            <w:autoSpaceDE/>
            <w:autoSpaceDN/>
            <w:bidi w:val="0"/>
            <w:adjustRightInd/>
            <w:snapToGrid/>
            <w:spacing w:line="240" w:lineRule="auto"/>
            <w:textAlignment w:val="auto"/>
          </w:pPr>
          <w:r>
            <w:fldChar w:fldCharType="begin"/>
          </w:r>
          <w:r>
            <w:instrText xml:space="preserve"> HYPERLINK \l _Toc26120 </w:instrText>
          </w:r>
          <w:r>
            <w:fldChar w:fldCharType="separate"/>
          </w:r>
          <w:r>
            <w:rPr>
              <w:rFonts w:hint="eastAsia"/>
              <w:lang w:val="en-US" w:eastAsia="zh-CN"/>
            </w:rPr>
            <w:t>6． 标准条件对应关系</w:t>
          </w:r>
          <w:r>
            <w:tab/>
          </w:r>
          <w:r>
            <w:fldChar w:fldCharType="begin"/>
          </w:r>
          <w:r>
            <w:instrText xml:space="preserve"> PAGEREF _Toc26120 \h </w:instrText>
          </w:r>
          <w:r>
            <w:fldChar w:fldCharType="separate"/>
          </w:r>
          <w:r>
            <w:t>30</w:t>
          </w:r>
          <w:r>
            <w:fldChar w:fldCharType="end"/>
          </w:r>
          <w:r>
            <w:fldChar w:fldCharType="end"/>
          </w:r>
        </w:p>
        <w:p>
          <w:pPr>
            <w:keepNext w:val="0"/>
            <w:keepLines w:val="0"/>
            <w:pageBreakBefore w:val="0"/>
            <w:kinsoku/>
            <w:wordWrap/>
            <w:overflowPunct/>
            <w:topLinePunct w:val="0"/>
            <w:autoSpaceDE/>
            <w:autoSpaceDN/>
            <w:bidi w:val="0"/>
            <w:adjustRightInd/>
            <w:snapToGrid/>
            <w:spacing w:line="240" w:lineRule="auto"/>
            <w:textAlignment w:val="auto"/>
            <w:sectPr>
              <w:headerReference r:id="rId11" w:type="default"/>
              <w:footerReference r:id="rId12" w:type="default"/>
              <w:pgSz w:w="11906" w:h="16838"/>
              <w:pgMar w:top="1440" w:right="1800" w:bottom="1440" w:left="1349" w:header="851" w:footer="992" w:gutter="0"/>
              <w:pgNumType w:fmt="decimal"/>
              <w:cols w:space="425" w:num="1"/>
              <w:docGrid w:type="lines" w:linePitch="312" w:charSpace="0"/>
            </w:sectPr>
          </w:pPr>
          <w:r>
            <w:fldChar w:fldCharType="end"/>
          </w:r>
        </w:p>
      </w:sdtContent>
    </w:sdt>
    <w:p/>
    <w:p>
      <w:pPr>
        <w:pStyle w:val="23"/>
        <w:tabs>
          <w:tab w:val="right" w:leader="dot" w:pos="8306"/>
        </w:tabs>
        <w:ind w:left="0" w:leftChars="0" w:firstLine="480" w:firstLineChars="200"/>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当业务主管部门同时作为评委会组建单位，管理人员除了需要作为业务主管进行职称申报审核外，还需要作为评委会组建单位进行职称申报审核，同时对相应评委会的评审专家、评审计划、评审方式等进行管理。</w:t>
      </w:r>
    </w:p>
    <w:p>
      <w:pPr>
        <w:pStyle w:val="2"/>
        <w:bidi w:val="0"/>
        <w:rPr>
          <w:rFonts w:hint="eastAsia"/>
          <w:lang w:val="en-US" w:eastAsia="zh-CN"/>
        </w:rPr>
      </w:pPr>
      <w:bookmarkStart w:id="0" w:name="_Toc24767"/>
      <w:bookmarkStart w:id="1" w:name="_Toc79408718"/>
      <w:bookmarkStart w:id="2" w:name="_Toc14983"/>
      <w:bookmarkStart w:id="3" w:name="_Toc24357"/>
      <w:bookmarkStart w:id="4" w:name="_Toc11559_WPSOffice_Level1"/>
      <w:bookmarkStart w:id="5" w:name="_Toc1602_WPSOffice_Level1"/>
      <w:r>
        <w:rPr>
          <w:rFonts w:hint="eastAsia"/>
          <w:lang w:val="en-US" w:eastAsia="zh-CN"/>
        </w:rPr>
        <w:t>登录</w:t>
      </w:r>
      <w:bookmarkEnd w:id="0"/>
      <w:bookmarkEnd w:id="1"/>
      <w:bookmarkEnd w:id="2"/>
      <w:bookmarkEnd w:id="3"/>
    </w:p>
    <w:p>
      <w:pPr>
        <w:bidi w:val="0"/>
        <w:rPr>
          <w:rFonts w:hint="eastAsia" w:ascii="宋体" w:hAnsi="宋体" w:eastAsia="宋体" w:cs="宋体"/>
        </w:rPr>
      </w:pPr>
      <w:r>
        <w:rPr>
          <w:rFonts w:hint="eastAsia" w:ascii="宋体" w:hAnsi="宋体" w:eastAsia="宋体" w:cs="宋体"/>
        </w:rPr>
        <w:t>用户在浏览器中输入网址：http://hrss.ah.gov.cn/（</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w:t>
      </w:r>
      <w:r>
        <w:rPr>
          <w:rFonts w:hint="eastAsia" w:ascii="宋体" w:hAnsi="宋体" w:eastAsia="宋体" w:cs="宋体"/>
          <w:lang w:val="en-US" w:eastAsia="zh-CN"/>
        </w:rPr>
        <w:t>资讯中心</w:t>
      </w:r>
      <w:r>
        <w:rPr>
          <w:rFonts w:hint="eastAsia" w:ascii="宋体" w:hAnsi="宋体" w:eastAsia="宋体" w:cs="宋体"/>
        </w:rPr>
        <w:t>”</w:t>
      </w:r>
      <w:r>
        <w:rPr>
          <w:rFonts w:hint="eastAsia" w:ascii="宋体" w:hAnsi="宋体" w:eastAsia="宋体" w:cs="宋体"/>
          <w:lang w:val="en-US" w:eastAsia="zh-CN"/>
        </w:rPr>
        <w:t>页面</w:t>
      </w:r>
      <w:r>
        <w:rPr>
          <w:rFonts w:hint="eastAsia" w:ascii="宋体" w:hAnsi="宋体" w:eastAsia="宋体" w:cs="宋体"/>
        </w:rPr>
        <w:t>下</w:t>
      </w:r>
      <w:r>
        <w:rPr>
          <w:rFonts w:hint="eastAsia" w:ascii="宋体" w:hAnsi="宋体" w:eastAsia="宋体" w:cs="宋体"/>
          <w:lang w:val="en-US" w:eastAsia="zh-CN"/>
        </w:rPr>
        <w:t>方</w:t>
      </w:r>
      <w:r>
        <w:rPr>
          <w:rFonts w:hint="eastAsia" w:ascii="宋体" w:hAnsi="宋体" w:eastAsia="宋体" w:cs="宋体"/>
        </w:rPr>
        <w:t>的“</w:t>
      </w:r>
      <w:r>
        <w:rPr>
          <w:rFonts w:hint="eastAsia" w:ascii="宋体" w:hAnsi="宋体" w:eastAsia="宋体" w:cs="宋体"/>
          <w:lang w:val="en-US" w:eastAsia="zh-CN"/>
        </w:rPr>
        <w:t>专题专栏</w:t>
      </w:r>
      <w:r>
        <w:rPr>
          <w:rFonts w:hint="eastAsia" w:ascii="宋体" w:hAnsi="宋体" w:eastAsia="宋体" w:cs="宋体"/>
        </w:rPr>
        <w:t>”中</w:t>
      </w:r>
      <w:r>
        <w:rPr>
          <w:rFonts w:hint="eastAsia" w:ascii="宋体" w:hAnsi="宋体" w:eastAsia="宋体" w:cs="宋体"/>
          <w:lang w:val="en-US" w:eastAsia="zh-CN"/>
        </w:rPr>
        <w:t>的“</w:t>
      </w:r>
      <w:r>
        <w:rPr>
          <w:rFonts w:hint="eastAsia" w:ascii="宋体" w:hAnsi="宋体" w:eastAsia="宋体" w:cs="宋体"/>
          <w:b/>
          <w:bCs/>
        </w:rPr>
        <w:t>专技人员综合管理服务平台</w:t>
      </w:r>
      <w:r>
        <w:rPr>
          <w:rFonts w:hint="eastAsia" w:ascii="宋体" w:hAnsi="宋体" w:eastAsia="宋体" w:cs="宋体"/>
          <w:b/>
          <w:bCs/>
          <w:lang w:eastAsia="zh-CN"/>
        </w:rPr>
        <w:t>”</w:t>
      </w:r>
      <w:r>
        <w:rPr>
          <w:rFonts w:hint="eastAsia" w:ascii="宋体" w:hAnsi="宋体" w:eastAsia="宋体" w:cs="宋体"/>
        </w:rPr>
        <w:t>（以下简称本系统）</w:t>
      </w:r>
      <w:r>
        <w:rPr>
          <w:rFonts w:hint="eastAsia" w:ascii="宋体" w:hAnsi="宋体" w:eastAsia="宋体" w:cs="宋体"/>
          <w:lang w:eastAsia="zh-CN"/>
        </w:rPr>
        <w:t>，</w:t>
      </w:r>
      <w:r>
        <w:rPr>
          <w:rFonts w:hint="eastAsia" w:ascii="宋体" w:hAnsi="宋体" w:eastAsia="宋体" w:cs="宋体"/>
          <w:lang w:val="en-US" w:eastAsia="zh-CN"/>
        </w:rPr>
        <w:t>进入本系统首页，选择“</w:t>
      </w:r>
      <w:r>
        <w:rPr>
          <w:rFonts w:hint="eastAsia" w:ascii="宋体" w:hAnsi="宋体" w:eastAsia="宋体" w:cs="宋体"/>
          <w:b/>
          <w:bCs/>
          <w:lang w:val="en-US" w:eastAsia="zh-CN"/>
        </w:rPr>
        <w:t>职称申报</w:t>
      </w:r>
      <w:r>
        <w:rPr>
          <w:rFonts w:hint="eastAsia" w:ascii="宋体" w:hAnsi="宋体" w:eastAsia="宋体" w:cs="宋体"/>
          <w:lang w:val="en-US" w:eastAsia="zh-CN"/>
        </w:rPr>
        <w:t>”，跳转至登录页面</w:t>
      </w:r>
      <w:r>
        <w:rPr>
          <w:rFonts w:hint="eastAsia" w:ascii="宋体" w:hAnsi="宋体" w:eastAsia="宋体" w:cs="宋体"/>
        </w:rPr>
        <w:t>，选择“</w:t>
      </w:r>
      <w:r>
        <w:rPr>
          <w:rFonts w:hint="eastAsia" w:ascii="宋体" w:hAnsi="宋体" w:eastAsia="宋体" w:cs="宋体"/>
          <w:b/>
          <w:bCs/>
          <w:lang w:val="en-US" w:eastAsia="zh-CN"/>
        </w:rPr>
        <w:t>管理人员登录</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输入相应账号、密码、验证码进行登录即可。</w:t>
      </w:r>
      <w:r>
        <w:rPr>
          <w:rFonts w:hint="eastAsia" w:ascii="宋体" w:hAnsi="宋体" w:eastAsia="宋体" w:cs="宋体"/>
        </w:rPr>
        <w:t>如图1-1、图1-2</w:t>
      </w:r>
      <w:r>
        <w:rPr>
          <w:rFonts w:hint="eastAsia" w:ascii="宋体" w:hAnsi="宋体" w:eastAsia="宋体" w:cs="宋体"/>
          <w:lang w:eastAsia="zh-CN"/>
        </w:rPr>
        <w:t>、</w:t>
      </w:r>
      <w:r>
        <w:rPr>
          <w:rFonts w:hint="eastAsia" w:ascii="宋体" w:hAnsi="宋体" w:eastAsia="宋体" w:cs="宋体"/>
          <w:lang w:val="en-US" w:eastAsia="zh-CN"/>
        </w:rPr>
        <w:t>图1-3</w:t>
      </w:r>
      <w:r>
        <w:rPr>
          <w:rFonts w:hint="eastAsia" w:ascii="宋体" w:hAnsi="宋体" w:eastAsia="宋体" w:cs="宋体"/>
        </w:rPr>
        <w:t>所示：</w:t>
      </w:r>
    </w:p>
    <w:p>
      <w:pPr>
        <w:pStyle w:val="11"/>
        <w:ind w:left="0" w:leftChars="0" w:firstLine="0" w:firstLineChars="0"/>
      </w:pPr>
      <w:bookmarkStart w:id="6" w:name="_Toc18033"/>
      <w:r>
        <w:drawing>
          <wp:inline distT="0" distB="0" distL="114300" distR="114300">
            <wp:extent cx="5553710" cy="3912235"/>
            <wp:effectExtent l="0" t="0" r="8890"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11"/>
        <w:ind w:left="0" w:leftChars="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1</w:t>
      </w:r>
    </w:p>
    <w:p>
      <w:pPr>
        <w:ind w:left="0" w:leftChars="0" w:firstLine="0" w:firstLineChars="0"/>
        <w:rPr>
          <w:rFonts w:hint="eastAsia" w:ascii="宋体" w:hAnsi="宋体" w:eastAsia="宋体" w:cs="宋体"/>
        </w:rPr>
      </w:pPr>
      <w:r>
        <w:rPr>
          <w:rFonts w:hint="eastAsia" w:ascii="宋体" w:hAnsi="宋体" w:eastAsia="宋体" w:cs="宋体"/>
        </w:rPr>
        <w:drawing>
          <wp:inline distT="0" distB="0" distL="0" distR="0">
            <wp:extent cx="5560695" cy="3678555"/>
            <wp:effectExtent l="0" t="0" r="1905" b="952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numPr>
          <w:ilvl w:val="0"/>
          <w:numId w:val="0"/>
        </w:numPr>
        <w:bidi w:val="0"/>
        <w:rPr>
          <w:rFonts w:hint="eastAsia" w:ascii="宋体" w:hAnsi="宋体" w:eastAsia="宋体" w:cs="宋体"/>
        </w:rPr>
      </w:pPr>
      <w:r>
        <w:rPr>
          <w:rFonts w:hint="eastAsia" w:ascii="宋体" w:hAnsi="宋体" w:eastAsia="宋体" w:cs="宋体"/>
        </w:rPr>
        <w:drawing>
          <wp:inline distT="0" distB="0" distL="114300" distR="114300">
            <wp:extent cx="5556885" cy="3143885"/>
            <wp:effectExtent l="0" t="0" r="5715" b="10795"/>
            <wp:docPr id="4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6"/>
                    <pic:cNvPicPr>
                      <a:picLocks noChangeAspect="1"/>
                    </pic:cNvPicPr>
                  </pic:nvPicPr>
                  <pic:blipFill>
                    <a:blip r:embed="rId16"/>
                    <a:stretch>
                      <a:fillRect/>
                    </a:stretch>
                  </pic:blipFill>
                  <pic:spPr>
                    <a:xfrm>
                      <a:off x="0" y="0"/>
                      <a:ext cx="5556885" cy="3143885"/>
                    </a:xfrm>
                    <a:prstGeom prst="rect">
                      <a:avLst/>
                    </a:prstGeom>
                    <a:noFill/>
                    <a:ln>
                      <a:noFill/>
                    </a:ln>
                  </pic:spPr>
                </pic:pic>
              </a:graphicData>
            </a:graphic>
          </wp:inline>
        </w:drawing>
      </w:r>
    </w:p>
    <w:p>
      <w:pPr>
        <w:numPr>
          <w:ilvl w:val="0"/>
          <w:numId w:val="0"/>
        </w:numPr>
        <w:bidi w:val="0"/>
        <w:jc w:val="center"/>
        <w:rPr>
          <w:rFonts w:hint="default" w:ascii="宋体" w:hAnsi="宋体" w:eastAsia="宋体" w:cs="宋体"/>
          <w:lang w:val="en-US" w:eastAsia="zh-CN"/>
        </w:rPr>
      </w:pPr>
      <w:r>
        <w:rPr>
          <w:rFonts w:hint="eastAsia" w:ascii="宋体" w:hAnsi="宋体" w:eastAsia="宋体" w:cs="宋体"/>
          <w:lang w:val="en-US" w:eastAsia="zh-CN"/>
        </w:rPr>
        <w:t>图1-3</w:t>
      </w:r>
    </w:p>
    <w:p>
      <w:pPr>
        <w:pStyle w:val="2"/>
        <w:bidi w:val="0"/>
        <w:rPr>
          <w:rFonts w:hint="eastAsia"/>
          <w:lang w:val="en-US" w:eastAsia="zh-CN"/>
        </w:rPr>
      </w:pPr>
      <w:bookmarkStart w:id="7" w:name="_Toc32468"/>
      <w:bookmarkStart w:id="8" w:name="_Toc25068"/>
      <w:r>
        <w:rPr>
          <w:rFonts w:hint="eastAsia"/>
          <w:lang w:val="en-US" w:eastAsia="zh-CN"/>
        </w:rPr>
        <w:t>首页</w:t>
      </w:r>
      <w:bookmarkEnd w:id="6"/>
      <w:bookmarkEnd w:id="7"/>
      <w:bookmarkEnd w:id="8"/>
    </w:p>
    <w:p>
      <w:pPr>
        <w:numPr>
          <w:ilvl w:val="0"/>
          <w:numId w:val="0"/>
        </w:numPr>
        <w:bidi w:val="0"/>
        <w:ind w:leftChars="200"/>
        <w:rPr>
          <w:rFonts w:hint="eastAsia" w:ascii="宋体" w:hAnsi="宋体" w:eastAsia="宋体" w:cs="宋体"/>
          <w:lang w:val="en-US" w:eastAsia="zh-CN"/>
        </w:rPr>
      </w:pPr>
      <w:r>
        <w:rPr>
          <w:rFonts w:hint="eastAsia" w:ascii="宋体" w:hAnsi="宋体" w:eastAsia="宋体" w:cs="宋体"/>
          <w:lang w:val="en-US" w:eastAsia="zh-CN"/>
        </w:rPr>
        <w:t>登录系统之后，首先进入系统首页。如图2-1所示：</w:t>
      </w:r>
    </w:p>
    <w:p>
      <w:pPr>
        <w:numPr>
          <w:ilvl w:val="0"/>
          <w:numId w:val="0"/>
        </w:numPr>
        <w:bidi w:val="0"/>
        <w:rPr>
          <w:rFonts w:hint="eastAsia" w:ascii="宋体" w:hAnsi="宋体" w:eastAsia="宋体" w:cs="宋体"/>
          <w:lang w:eastAsia="zh-CN"/>
        </w:rPr>
      </w:pPr>
      <w:r>
        <w:drawing>
          <wp:inline distT="0" distB="0" distL="114300" distR="114300">
            <wp:extent cx="5559425" cy="1997710"/>
            <wp:effectExtent l="0" t="0" r="3175" b="254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17"/>
                    <a:stretch>
                      <a:fillRect/>
                    </a:stretch>
                  </pic:blipFill>
                  <pic:spPr>
                    <a:xfrm>
                      <a:off x="0" y="0"/>
                      <a:ext cx="5559425" cy="1997710"/>
                    </a:xfrm>
                    <a:prstGeom prst="rect">
                      <a:avLst/>
                    </a:prstGeom>
                    <a:noFill/>
                    <a:ln>
                      <a:noFill/>
                    </a:ln>
                  </pic:spPr>
                </pic:pic>
              </a:graphicData>
            </a:graphic>
          </wp:inline>
        </w:drawing>
      </w:r>
    </w:p>
    <w:p>
      <w:pPr>
        <w:numPr>
          <w:ilvl w:val="0"/>
          <w:numId w:val="0"/>
        </w:numPr>
        <w:bidi w:val="0"/>
        <w:ind w:leftChars="200"/>
        <w:jc w:val="center"/>
        <w:rPr>
          <w:rFonts w:hint="eastAsia" w:ascii="宋体" w:hAnsi="宋体" w:eastAsia="宋体" w:cs="宋体"/>
          <w:lang w:val="en-US" w:eastAsia="zh-CN"/>
        </w:rPr>
      </w:pPr>
      <w:r>
        <w:rPr>
          <w:rFonts w:hint="eastAsia" w:ascii="宋体" w:hAnsi="宋体" w:eastAsia="宋体" w:cs="宋体"/>
          <w:lang w:val="en-US" w:eastAsia="zh-CN"/>
        </w:rPr>
        <w:t>图2-1</w:t>
      </w:r>
    </w:p>
    <w:p>
      <w:pPr>
        <w:bidi w:val="0"/>
        <w:rPr>
          <w:rFonts w:hint="eastAsia" w:ascii="宋体" w:hAnsi="宋体" w:eastAsia="宋体" w:cs="宋体"/>
          <w:lang w:val="en-US" w:eastAsia="zh-CN"/>
        </w:rPr>
      </w:pPr>
      <w:r>
        <w:rPr>
          <w:rFonts w:hint="eastAsia" w:ascii="宋体" w:hAnsi="宋体" w:eastAsia="宋体" w:cs="宋体"/>
          <w:lang w:val="en-US" w:eastAsia="zh-CN"/>
        </w:rPr>
        <w:t>首页分为三个模块：带头人及后备人选申报数据、职称申报数据、代办事项。</w:t>
      </w:r>
    </w:p>
    <w:p>
      <w:pPr>
        <w:numPr>
          <w:ilvl w:val="0"/>
          <w:numId w:val="2"/>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带头人及后备人选申报数据：显示带头人和后备人选申报的数量。</w:t>
      </w:r>
    </w:p>
    <w:p>
      <w:pPr>
        <w:numPr>
          <w:ilvl w:val="0"/>
          <w:numId w:val="2"/>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职称申报数据：显示职称申报人员的数量。</w:t>
      </w:r>
    </w:p>
    <w:p>
      <w:pPr>
        <w:numPr>
          <w:ilvl w:val="0"/>
          <w:numId w:val="3"/>
        </w:numPr>
        <w:bidi w:val="0"/>
        <w:ind w:left="420" w:leftChars="0" w:hanging="420" w:firstLineChars="0"/>
        <w:rPr>
          <w:rFonts w:hint="eastAsia" w:ascii="宋体" w:hAnsi="宋体" w:eastAsia="宋体" w:cs="宋体"/>
          <w:lang w:val="en-US" w:eastAsia="zh-CN"/>
        </w:rPr>
      </w:pPr>
      <w:r>
        <w:rPr>
          <w:rFonts w:hint="eastAsia" w:ascii="宋体" w:hAnsi="宋体" w:eastAsia="宋体" w:cs="宋体"/>
          <w:lang w:val="en-US" w:eastAsia="zh-CN"/>
        </w:rPr>
        <w:t>代办事项：显示已处理、待审批、待领取的数据。</w:t>
      </w:r>
    </w:p>
    <w:p>
      <w:pPr>
        <w:numPr>
          <w:ilvl w:val="0"/>
          <w:numId w:val="0"/>
        </w:numPr>
        <w:bidi w:val="0"/>
        <w:ind w:leftChars="0"/>
        <w:rPr>
          <w:rFonts w:hint="eastAsia" w:ascii="宋体" w:hAnsi="宋体" w:eastAsia="宋体" w:cs="宋体"/>
          <w:lang w:val="en-US" w:eastAsia="zh-CN"/>
        </w:rPr>
      </w:pPr>
    </w:p>
    <w:p>
      <w:pPr>
        <w:ind w:firstLine="480" w:firstLineChars="0"/>
        <w:rPr>
          <w:rFonts w:hint="eastAsia" w:ascii="宋体" w:hAnsi="宋体" w:eastAsia="宋体" w:cs="宋体"/>
          <w:lang w:val="en-US" w:eastAsia="zh-CN"/>
        </w:rPr>
      </w:pPr>
      <w:r>
        <w:rPr>
          <w:rFonts w:hint="eastAsia" w:ascii="宋体" w:hAnsi="宋体" w:eastAsia="宋体" w:cs="宋体"/>
          <w:lang w:val="en-US" w:eastAsia="zh-CN"/>
        </w:rPr>
        <w:t>在系统首页可以进行修改密码和绑定手机号码的操作：</w:t>
      </w:r>
    </w:p>
    <w:p>
      <w:pPr>
        <w:pStyle w:val="4"/>
        <w:bidi w:val="0"/>
        <w:outlineLvl w:val="1"/>
        <w:rPr>
          <w:rFonts w:hint="eastAsia"/>
          <w:lang w:val="en-US" w:eastAsia="zh-CN"/>
        </w:rPr>
      </w:pPr>
      <w:bookmarkStart w:id="9" w:name="_Toc22163"/>
      <w:bookmarkStart w:id="10" w:name="_Toc22209"/>
      <w:bookmarkStart w:id="11" w:name="_Toc11142"/>
      <w:r>
        <w:rPr>
          <w:rFonts w:hint="eastAsia"/>
          <w:lang w:val="en-US" w:eastAsia="zh-CN"/>
        </w:rPr>
        <w:t>修改密码</w:t>
      </w:r>
      <w:bookmarkEnd w:id="9"/>
      <w:bookmarkEnd w:id="10"/>
      <w:bookmarkEnd w:id="11"/>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lang w:val="en-US" w:eastAsia="zh-CN"/>
        </w:rPr>
      </w:pPr>
      <w:r>
        <w:rPr>
          <w:rFonts w:hint="eastAsia" w:ascii="宋体" w:hAnsi="宋体" w:eastAsia="宋体" w:cs="宋体"/>
          <w:lang w:val="en-US" w:eastAsia="zh-CN"/>
        </w:rPr>
        <w:t>点击首页右上角的“个人信息”，点击“修改密码”，输入旧密码、新密码、确认密码，再点击“保存”即可。（密码只能为数字和字母组合形式）如图2-2所示：</w:t>
      </w:r>
    </w:p>
    <w:p>
      <w:pPr>
        <w:ind w:left="0" w:leftChars="0" w:firstLine="0" w:firstLineChars="0"/>
        <w:rPr>
          <w:rFonts w:hint="eastAsia" w:ascii="宋体" w:hAnsi="宋体" w:eastAsia="宋体" w:cs="宋体"/>
        </w:rPr>
      </w:pPr>
      <w:r>
        <w:drawing>
          <wp:inline distT="0" distB="0" distL="114300" distR="114300">
            <wp:extent cx="5547360" cy="1711325"/>
            <wp:effectExtent l="0" t="0" r="1524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547360" cy="171132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图2-</w:t>
      </w:r>
      <w:r>
        <w:rPr>
          <w:rFonts w:hint="eastAsia" w:ascii="宋体" w:hAnsi="宋体" w:eastAsia="宋体" w:cs="宋体"/>
          <w:lang w:val="en-US" w:eastAsia="zh-CN"/>
        </w:rPr>
        <w:t>2</w:t>
      </w:r>
    </w:p>
    <w:p>
      <w:pPr>
        <w:pStyle w:val="4"/>
        <w:bidi w:val="0"/>
        <w:outlineLvl w:val="1"/>
        <w:rPr>
          <w:rFonts w:hint="eastAsia"/>
          <w:lang w:val="en-US" w:eastAsia="zh-CN"/>
        </w:rPr>
      </w:pPr>
      <w:bookmarkStart w:id="12" w:name="_Toc2576"/>
      <w:bookmarkStart w:id="13" w:name="_Toc25676"/>
      <w:bookmarkStart w:id="14" w:name="_Toc22888"/>
      <w:r>
        <w:rPr>
          <w:rFonts w:hint="eastAsia"/>
          <w:lang w:val="en-US" w:eastAsia="zh-CN"/>
        </w:rPr>
        <w:t>修改基本信息</w:t>
      </w:r>
      <w:bookmarkEnd w:id="12"/>
      <w:bookmarkEnd w:id="13"/>
      <w:bookmarkEnd w:id="14"/>
    </w:p>
    <w:p>
      <w:pPr>
        <w:keepNext w:val="0"/>
        <w:keepLines w:val="0"/>
        <w:pageBreakBefore w:val="0"/>
        <w:widowControl w:val="0"/>
        <w:numPr>
          <w:ilvl w:val="0"/>
          <w:numId w:val="0"/>
        </w:numPr>
        <w:kinsoku/>
        <w:wordWrap/>
        <w:overflowPunct/>
        <w:topLinePunct w:val="0"/>
        <w:autoSpaceDE/>
        <w:autoSpaceDN/>
        <w:bidi w:val="0"/>
        <w:adjustRightInd/>
        <w:snapToGrid/>
        <w:ind w:firstLine="480" w:firstLineChars="200"/>
        <w:jc w:val="left"/>
        <w:textAlignment w:val="auto"/>
        <w:rPr>
          <w:rFonts w:hint="eastAsia" w:ascii="宋体" w:hAnsi="宋体" w:eastAsia="宋体" w:cs="宋体"/>
          <w:lang w:val="en-US" w:eastAsia="zh-CN"/>
        </w:rPr>
      </w:pPr>
      <w:r>
        <w:rPr>
          <w:rFonts w:hint="eastAsia" w:ascii="宋体" w:hAnsi="宋体" w:eastAsia="宋体" w:cs="宋体"/>
          <w:lang w:val="en-US" w:eastAsia="zh-CN"/>
        </w:rPr>
        <w:t>点击“基本资料”中的用户名称、手机号码、邮箱等信息，再点击“保存”即可。如图2-3所示：</w:t>
      </w:r>
    </w:p>
    <w:p>
      <w:pPr>
        <w:keepNext w:val="0"/>
        <w:keepLines w:val="0"/>
        <w:pageBreakBefore w:val="0"/>
        <w:widowControl w:val="0"/>
        <w:numPr>
          <w:ilvl w:val="0"/>
          <w:numId w:val="0"/>
        </w:numPr>
        <w:kinsoku/>
        <w:wordWrap/>
        <w:overflowPunct/>
        <w:topLinePunct w:val="0"/>
        <w:autoSpaceDE/>
        <w:autoSpaceDN/>
        <w:bidi w:val="0"/>
        <w:adjustRightInd/>
        <w:snapToGrid/>
        <w:jc w:val="left"/>
        <w:textAlignment w:val="auto"/>
        <w:rPr>
          <w:rFonts w:hint="eastAsia" w:ascii="宋体" w:hAnsi="宋体" w:eastAsia="宋体" w:cs="宋体"/>
          <w:lang w:val="en-US" w:eastAsia="zh-CN"/>
        </w:rPr>
      </w:pPr>
      <w:r>
        <w:drawing>
          <wp:inline distT="0" distB="0" distL="114300" distR="114300">
            <wp:extent cx="5560060" cy="1767205"/>
            <wp:effectExtent l="0" t="0" r="254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a:stretch>
                      <a:fillRect/>
                    </a:stretch>
                  </pic:blipFill>
                  <pic:spPr>
                    <a:xfrm>
                      <a:off x="0" y="0"/>
                      <a:ext cx="5560060" cy="176720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图2-</w:t>
      </w:r>
      <w:r>
        <w:rPr>
          <w:rFonts w:hint="eastAsia" w:ascii="宋体" w:hAnsi="宋体" w:eastAsia="宋体" w:cs="宋体"/>
          <w:lang w:val="en-US" w:eastAsia="zh-CN"/>
        </w:rPr>
        <w:t>3</w:t>
      </w:r>
    </w:p>
    <w:p>
      <w:pPr>
        <w:pStyle w:val="2"/>
        <w:bidi w:val="0"/>
        <w:rPr>
          <w:rFonts w:hint="eastAsia"/>
          <w:lang w:val="en-US" w:eastAsia="zh-CN"/>
        </w:rPr>
      </w:pPr>
      <w:bookmarkStart w:id="15" w:name="_Toc1900"/>
      <w:bookmarkStart w:id="16" w:name="_Toc4153"/>
      <w:bookmarkStart w:id="17" w:name="_Toc5183"/>
      <w:r>
        <w:rPr>
          <w:rFonts w:hint="eastAsia"/>
          <w:lang w:val="en-US" w:eastAsia="zh-CN"/>
        </w:rPr>
        <w:t>系统管理</w:t>
      </w:r>
      <w:bookmarkEnd w:id="15"/>
      <w:bookmarkEnd w:id="16"/>
      <w:bookmarkEnd w:id="17"/>
    </w:p>
    <w:p>
      <w:pPr>
        <w:pStyle w:val="3"/>
        <w:bidi w:val="0"/>
        <w:rPr>
          <w:rFonts w:hint="eastAsia"/>
          <w:lang w:val="en-US" w:eastAsia="zh-CN"/>
        </w:rPr>
      </w:pPr>
      <w:bookmarkStart w:id="18" w:name="_Toc18748"/>
      <w:bookmarkStart w:id="19" w:name="_Toc3876"/>
      <w:bookmarkStart w:id="20" w:name="_Toc7896"/>
      <w:bookmarkStart w:id="21" w:name="_Toc171"/>
      <w:r>
        <w:rPr>
          <w:rFonts w:hint="eastAsia"/>
          <w:lang w:val="en-US" w:eastAsia="zh-CN"/>
        </w:rPr>
        <w:t>常规角色管理</w:t>
      </w:r>
      <w:bookmarkEnd w:id="18"/>
      <w:bookmarkEnd w:id="19"/>
      <w:bookmarkEnd w:id="20"/>
      <w:bookmarkEnd w:id="21"/>
    </w:p>
    <w:p>
      <w:pPr>
        <w:rPr>
          <w:rFonts w:hint="eastAsia" w:ascii="宋体" w:hAnsi="宋体" w:eastAsia="宋体" w:cs="宋体"/>
          <w:lang w:val="en-US" w:eastAsia="zh-CN"/>
        </w:rPr>
      </w:pPr>
      <w:r>
        <w:rPr>
          <w:rFonts w:hint="eastAsia" w:ascii="宋体" w:hAnsi="宋体" w:eastAsia="宋体" w:cs="宋体"/>
          <w:lang w:val="en-US" w:eastAsia="zh-CN"/>
        </w:rPr>
        <w:t>点击左侧菜单【系统管理】-【常规角色管理】，进入常规角色管理页面。如图3-1所示：</w:t>
      </w:r>
    </w:p>
    <w:p>
      <w:pPr>
        <w:ind w:left="0" w:leftChars="0" w:firstLine="0" w:firstLineChars="0"/>
        <w:rPr>
          <w:rFonts w:hint="eastAsia" w:ascii="宋体" w:hAnsi="宋体" w:eastAsia="宋体" w:cs="宋体"/>
        </w:rPr>
      </w:pPr>
      <w:r>
        <w:drawing>
          <wp:inline distT="0" distB="0" distL="114300" distR="114300">
            <wp:extent cx="5552440" cy="1121410"/>
            <wp:effectExtent l="0" t="0" r="10160" b="254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0"/>
                    <a:stretch>
                      <a:fillRect/>
                    </a:stretch>
                  </pic:blipFill>
                  <pic:spPr>
                    <a:xfrm>
                      <a:off x="0" y="0"/>
                      <a:ext cx="5552440" cy="1121410"/>
                    </a:xfrm>
                    <a:prstGeom prst="rect">
                      <a:avLst/>
                    </a:prstGeom>
                    <a:noFill/>
                    <a:ln>
                      <a:noFill/>
                    </a:ln>
                  </pic:spPr>
                </pic:pic>
              </a:graphicData>
            </a:graphic>
          </wp:inline>
        </w:drawing>
      </w:r>
    </w:p>
    <w:p>
      <w:pPr>
        <w:ind w:left="0" w:leftChars="0" w:firstLine="0" w:firstLineChars="0"/>
        <w:jc w:val="center"/>
        <w:rPr>
          <w:rFonts w:hint="eastAsia" w:ascii="宋体" w:hAnsi="宋体" w:eastAsia="宋体" w:cs="宋体"/>
          <w:lang w:val="en-US" w:eastAsia="zh-CN"/>
        </w:rPr>
      </w:pPr>
      <w:r>
        <w:rPr>
          <w:rFonts w:hint="eastAsia" w:ascii="宋体" w:hAnsi="宋体" w:eastAsia="宋体" w:cs="宋体"/>
          <w:lang w:val="en-US" w:eastAsia="zh-CN"/>
        </w:rPr>
        <w:t>图3-1</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新增：点击“新增”按钮，在弹出的对话框中输入角色名称、角色说明，勾选该角色所需的权限，“保存”即可。如图3-2所示：</w:t>
      </w:r>
    </w:p>
    <w:p>
      <w:pPr>
        <w:widowControl w:val="0"/>
        <w:numPr>
          <w:ilvl w:val="0"/>
          <w:numId w:val="0"/>
        </w:numPr>
        <w:bidi w:val="0"/>
        <w:spacing w:before="120" w:after="120" w:line="360" w:lineRule="auto"/>
        <w:jc w:val="both"/>
        <w:rPr>
          <w:rFonts w:hint="eastAsia" w:ascii="宋体" w:hAnsi="宋体" w:eastAsia="宋体" w:cs="宋体"/>
        </w:rPr>
      </w:pPr>
      <w:r>
        <w:drawing>
          <wp:inline distT="0" distB="0" distL="114300" distR="114300">
            <wp:extent cx="5554345" cy="2103755"/>
            <wp:effectExtent l="0" t="0" r="8255" b="1079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1"/>
                    <a:stretch>
                      <a:fillRect/>
                    </a:stretch>
                  </pic:blipFill>
                  <pic:spPr>
                    <a:xfrm>
                      <a:off x="0" y="0"/>
                      <a:ext cx="5554345" cy="2103755"/>
                    </a:xfrm>
                    <a:prstGeom prst="rect">
                      <a:avLst/>
                    </a:prstGeom>
                    <a:noFill/>
                    <a:ln>
                      <a:noFill/>
                    </a:ln>
                  </pic:spPr>
                </pic:pic>
              </a:graphicData>
            </a:graphic>
          </wp:inline>
        </w:drawing>
      </w:r>
    </w:p>
    <w:p>
      <w:pPr>
        <w:ind w:left="0" w:leftChars="0" w:firstLine="0" w:firstLineChars="0"/>
        <w:jc w:val="center"/>
        <w:rPr>
          <w:rFonts w:hint="eastAsia" w:ascii="宋体" w:hAnsi="宋体" w:eastAsia="宋体" w:cs="宋体"/>
          <w:lang w:val="en-US" w:eastAsia="zh-CN"/>
        </w:rPr>
      </w:pPr>
      <w:r>
        <w:rPr>
          <w:rFonts w:hint="eastAsia" w:ascii="宋体" w:hAnsi="宋体" w:eastAsia="宋体" w:cs="宋体"/>
          <w:lang w:val="en-US" w:eastAsia="zh-CN"/>
        </w:rPr>
        <w:t>图3-2</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编辑：点击“编辑”按钮，在弹出的对话框中修改角色名称、角色说明，勾选该角色所需的权限，“保存”即可。如图3-3所示：</w:t>
      </w:r>
    </w:p>
    <w:p>
      <w:pPr>
        <w:numPr>
          <w:ilvl w:val="0"/>
          <w:numId w:val="0"/>
        </w:numPr>
        <w:bidi w:val="0"/>
        <w:ind w:leftChars="0"/>
        <w:jc w:val="both"/>
        <w:rPr>
          <w:rFonts w:hint="eastAsia" w:ascii="宋体" w:hAnsi="宋体" w:eastAsia="宋体" w:cs="宋体"/>
        </w:rPr>
      </w:pPr>
      <w:r>
        <w:rPr>
          <w:rFonts w:hint="eastAsia" w:ascii="宋体" w:hAnsi="宋体" w:eastAsia="宋体" w:cs="宋体"/>
        </w:rPr>
        <w:drawing>
          <wp:inline distT="0" distB="0" distL="114300" distR="114300">
            <wp:extent cx="5560060" cy="2144395"/>
            <wp:effectExtent l="0" t="0" r="2540" b="8255"/>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22"/>
                    <a:stretch>
                      <a:fillRect/>
                    </a:stretch>
                  </pic:blipFill>
                  <pic:spPr>
                    <a:xfrm>
                      <a:off x="0" y="0"/>
                      <a:ext cx="5560060" cy="2144395"/>
                    </a:xfrm>
                    <a:prstGeom prst="rect">
                      <a:avLst/>
                    </a:prstGeom>
                    <a:noFill/>
                    <a:ln>
                      <a:noFill/>
                    </a:ln>
                  </pic:spPr>
                </pic:pic>
              </a:graphicData>
            </a:graphic>
          </wp:inline>
        </w:drawing>
      </w:r>
    </w:p>
    <w:p>
      <w:pPr>
        <w:numPr>
          <w:ilvl w:val="0"/>
          <w:numId w:val="0"/>
        </w:numPr>
        <w:bidi w:val="0"/>
        <w:ind w:leftChars="0"/>
        <w:jc w:val="center"/>
        <w:rPr>
          <w:rFonts w:hint="eastAsia" w:ascii="宋体" w:hAnsi="宋体" w:eastAsia="宋体" w:cs="宋体"/>
          <w:lang w:val="en-US" w:eastAsia="zh-CN"/>
        </w:rPr>
      </w:pPr>
      <w:r>
        <w:rPr>
          <w:rFonts w:hint="eastAsia" w:ascii="宋体" w:hAnsi="宋体" w:eastAsia="宋体" w:cs="宋体"/>
          <w:lang w:val="en-US" w:eastAsia="zh-CN"/>
        </w:rPr>
        <w:t>图3-3</w:t>
      </w:r>
    </w:p>
    <w:p>
      <w:pPr>
        <w:numPr>
          <w:ilvl w:val="0"/>
          <w:numId w:val="4"/>
        </w:numPr>
        <w:bidi w:val="0"/>
        <w:ind w:left="425" w:leftChars="0" w:hanging="425" w:firstLineChars="0"/>
        <w:jc w:val="both"/>
        <w:rPr>
          <w:rFonts w:hint="eastAsia" w:ascii="宋体" w:hAnsi="宋体" w:eastAsia="宋体" w:cs="宋体"/>
          <w:lang w:val="en-US" w:eastAsia="zh-CN"/>
        </w:rPr>
      </w:pPr>
      <w:r>
        <w:rPr>
          <w:rFonts w:hint="eastAsia" w:ascii="宋体" w:hAnsi="宋体" w:eastAsia="宋体" w:cs="宋体"/>
          <w:lang w:val="en-US" w:eastAsia="zh-CN"/>
        </w:rPr>
        <w:t>删除：点击“删除”按钮，在弹出的提示框中进行“确定”，即可删除该角色。如图3-4所示：</w:t>
      </w:r>
    </w:p>
    <w:p>
      <w:pPr>
        <w:numPr>
          <w:ilvl w:val="0"/>
          <w:numId w:val="0"/>
        </w:numPr>
        <w:bidi w:val="0"/>
        <w:ind w:leftChars="0"/>
        <w:jc w:val="both"/>
        <w:rPr>
          <w:rFonts w:hint="eastAsia" w:ascii="宋体" w:hAnsi="宋体" w:eastAsia="宋体" w:cs="宋体"/>
        </w:rPr>
      </w:pPr>
      <w:r>
        <w:rPr>
          <w:rFonts w:hint="eastAsia" w:ascii="宋体" w:hAnsi="宋体" w:eastAsia="宋体" w:cs="宋体"/>
        </w:rPr>
        <w:drawing>
          <wp:inline distT="0" distB="0" distL="114300" distR="114300">
            <wp:extent cx="5552440" cy="1722755"/>
            <wp:effectExtent l="0" t="0" r="10160" b="10795"/>
            <wp:docPr id="2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6"/>
                    <pic:cNvPicPr>
                      <a:picLocks noChangeAspect="1"/>
                    </pic:cNvPicPr>
                  </pic:nvPicPr>
                  <pic:blipFill>
                    <a:blip r:embed="rId23"/>
                    <a:stretch>
                      <a:fillRect/>
                    </a:stretch>
                  </pic:blipFill>
                  <pic:spPr>
                    <a:xfrm>
                      <a:off x="0" y="0"/>
                      <a:ext cx="5552440" cy="1722755"/>
                    </a:xfrm>
                    <a:prstGeom prst="rect">
                      <a:avLst/>
                    </a:prstGeom>
                    <a:noFill/>
                    <a:ln>
                      <a:noFill/>
                    </a:ln>
                  </pic:spPr>
                </pic:pic>
              </a:graphicData>
            </a:graphic>
          </wp:inline>
        </w:drawing>
      </w:r>
    </w:p>
    <w:p>
      <w:pPr>
        <w:ind w:left="0" w:leftChars="0" w:firstLine="0" w:firstLineChars="0"/>
        <w:jc w:val="center"/>
        <w:rPr>
          <w:rFonts w:hint="eastAsia" w:ascii="宋体" w:hAnsi="宋体" w:eastAsia="宋体" w:cs="宋体"/>
          <w:lang w:val="en-US" w:eastAsia="zh-CN"/>
        </w:rPr>
      </w:pPr>
      <w:r>
        <w:rPr>
          <w:rFonts w:hint="eastAsia" w:ascii="宋体" w:hAnsi="宋体" w:eastAsia="宋体" w:cs="宋体"/>
          <w:lang w:val="en-US" w:eastAsia="zh-CN"/>
        </w:rPr>
        <w:t>图3-4</w:t>
      </w:r>
    </w:p>
    <w:p>
      <w:pPr>
        <w:pStyle w:val="3"/>
        <w:bidi w:val="0"/>
        <w:rPr>
          <w:rFonts w:hint="eastAsia"/>
          <w:lang w:val="en-US" w:eastAsia="zh-CN"/>
        </w:rPr>
      </w:pPr>
      <w:bookmarkStart w:id="22" w:name="_Toc8407"/>
      <w:bookmarkStart w:id="23" w:name="_Toc26528"/>
      <w:bookmarkStart w:id="24" w:name="_Toc18105"/>
      <w:r>
        <w:rPr>
          <w:rFonts w:hint="eastAsia"/>
          <w:lang w:val="en-US" w:eastAsia="zh-CN"/>
        </w:rPr>
        <w:t>用户授权</w:t>
      </w:r>
      <w:bookmarkEnd w:id="22"/>
      <w:bookmarkEnd w:id="23"/>
      <w:bookmarkEnd w:id="24"/>
    </w:p>
    <w:p>
      <w:pPr>
        <w:bidi w:val="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点击左侧菜单【系统管理】-【用户授权】，进入用户授权页面。如图3-5所示：</w:t>
      </w:r>
    </w:p>
    <w:p>
      <w:pPr>
        <w:bidi w:val="0"/>
        <w:ind w:left="0" w:leftChars="0" w:firstLine="0" w:firstLineChars="0"/>
        <w:rPr>
          <w:rFonts w:hint="eastAsia" w:asciiTheme="minorEastAsia" w:hAnsiTheme="minorEastAsia" w:eastAsiaTheme="minorEastAsia" w:cstheme="minorEastAsia"/>
          <w:sz w:val="24"/>
          <w:szCs w:val="24"/>
        </w:rPr>
      </w:pPr>
      <w:r>
        <w:drawing>
          <wp:inline distT="0" distB="0" distL="114300" distR="114300">
            <wp:extent cx="5559425" cy="1068070"/>
            <wp:effectExtent l="0" t="0" r="3175" b="1778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4"/>
                    <a:stretch>
                      <a:fillRect/>
                    </a:stretch>
                  </pic:blipFill>
                  <pic:spPr>
                    <a:xfrm>
                      <a:off x="0" y="0"/>
                      <a:ext cx="5559425" cy="1068070"/>
                    </a:xfrm>
                    <a:prstGeom prst="rect">
                      <a:avLst/>
                    </a:prstGeom>
                    <a:noFill/>
                    <a:ln>
                      <a:noFill/>
                    </a:ln>
                  </pic:spPr>
                </pic:pic>
              </a:graphicData>
            </a:graphic>
          </wp:inline>
        </w:drawing>
      </w:r>
    </w:p>
    <w:p>
      <w:pPr>
        <w:bidi w:val="0"/>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图3-5</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新增：点击“新增”按钮，在弹出的对话框，输入新增管理人员的相关信息，点击“保存”即可。如图3-6所示：</w:t>
      </w:r>
    </w:p>
    <w:p>
      <w:pPr>
        <w:bidi w:val="0"/>
        <w:ind w:left="0" w:leftChars="0" w:firstLine="0" w:firstLineChars="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drawing>
          <wp:inline distT="0" distB="0" distL="114300" distR="114300">
            <wp:extent cx="5560060" cy="3982720"/>
            <wp:effectExtent l="0" t="0" r="2540" b="1778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5"/>
                    <a:stretch>
                      <a:fillRect/>
                    </a:stretch>
                  </pic:blipFill>
                  <pic:spPr>
                    <a:xfrm>
                      <a:off x="0" y="0"/>
                      <a:ext cx="5560060" cy="3982720"/>
                    </a:xfrm>
                    <a:prstGeom prst="rect">
                      <a:avLst/>
                    </a:prstGeom>
                    <a:noFill/>
                    <a:ln>
                      <a:noFill/>
                    </a:ln>
                  </pic:spPr>
                </pic:pic>
              </a:graphicData>
            </a:graphic>
          </wp:inline>
        </w:drawing>
      </w:r>
    </w:p>
    <w:p>
      <w:pPr>
        <w:bidi w:val="0"/>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图3-6</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重置密码：点击“重置密码”按钮，在弹出的提示框中进行“确定”，即可将该管理人员的密码重置为系统设置的初始密码。如图3-7所示：</w:t>
      </w:r>
    </w:p>
    <w:p>
      <w:pPr>
        <w:bidi w:val="0"/>
        <w:ind w:left="0" w:leftChars="0" w:firstLine="0" w:firstLineChars="0"/>
        <w:jc w:val="both"/>
        <w:rPr>
          <w:rFonts w:hint="eastAsia" w:asciiTheme="minorEastAsia" w:hAnsiTheme="minorEastAsia" w:eastAsiaTheme="minorEastAsia" w:cstheme="minorEastAsia"/>
          <w:sz w:val="24"/>
          <w:szCs w:val="24"/>
        </w:rPr>
      </w:pPr>
      <w:r>
        <w:drawing>
          <wp:inline distT="0" distB="0" distL="114300" distR="114300">
            <wp:extent cx="5551170" cy="1526540"/>
            <wp:effectExtent l="0" t="0" r="11430" b="1651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26"/>
                    <a:stretch>
                      <a:fillRect/>
                    </a:stretch>
                  </pic:blipFill>
                  <pic:spPr>
                    <a:xfrm>
                      <a:off x="0" y="0"/>
                      <a:ext cx="5551170" cy="1526540"/>
                    </a:xfrm>
                    <a:prstGeom prst="rect">
                      <a:avLst/>
                    </a:prstGeom>
                    <a:noFill/>
                    <a:ln>
                      <a:noFill/>
                    </a:ln>
                  </pic:spPr>
                </pic:pic>
              </a:graphicData>
            </a:graphic>
          </wp:inline>
        </w:drawing>
      </w:r>
    </w:p>
    <w:p>
      <w:pPr>
        <w:bidi w:val="0"/>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图3-7</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编辑：点击“编辑”按钮，在弹出的对话框，修改管理人员的相关信息，点击“保存”即可。如图3-8所示：</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rPr>
      </w:pPr>
      <w:r>
        <w:drawing>
          <wp:inline distT="0" distB="0" distL="114300" distR="114300">
            <wp:extent cx="5554980" cy="3764915"/>
            <wp:effectExtent l="0" t="0" r="7620" b="6985"/>
            <wp:docPr id="11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37"/>
                    <pic:cNvPicPr>
                      <a:picLocks noChangeAspect="1"/>
                    </pic:cNvPicPr>
                  </pic:nvPicPr>
                  <pic:blipFill>
                    <a:blip r:embed="rId27"/>
                    <a:stretch>
                      <a:fillRect/>
                    </a:stretch>
                  </pic:blipFill>
                  <pic:spPr>
                    <a:xfrm>
                      <a:off x="0" y="0"/>
                      <a:ext cx="5554980" cy="37649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图3-8</w:t>
      </w:r>
    </w:p>
    <w:p>
      <w:pPr>
        <w:numPr>
          <w:ilvl w:val="0"/>
          <w:numId w:val="5"/>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删除：点击“删除”按钮，在弹出的提示框中进行“确定”，即可删除该管理人员账号。如图3-9所示：</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lang w:val="en-US" w:eastAsia="zh-CN"/>
        </w:rPr>
      </w:pPr>
      <w:r>
        <w:drawing>
          <wp:inline distT="0" distB="0" distL="114300" distR="114300">
            <wp:extent cx="5553710" cy="1510665"/>
            <wp:effectExtent l="0" t="0" r="8890" b="1333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28"/>
                    <a:stretch>
                      <a:fillRect/>
                    </a:stretch>
                  </pic:blipFill>
                  <pic:spPr>
                    <a:xfrm>
                      <a:off x="0" y="0"/>
                      <a:ext cx="5553710" cy="151066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图3-9</w:t>
      </w:r>
    </w:p>
    <w:p>
      <w:pPr>
        <w:pStyle w:val="2"/>
        <w:bidi w:val="0"/>
        <w:rPr>
          <w:rFonts w:hint="eastAsia"/>
          <w:lang w:val="en-US" w:eastAsia="zh-CN"/>
        </w:rPr>
      </w:pPr>
      <w:bookmarkStart w:id="25" w:name="_Toc8900"/>
      <w:bookmarkStart w:id="26" w:name="_Toc29451"/>
      <w:bookmarkStart w:id="27" w:name="_Toc24693"/>
      <w:r>
        <w:rPr>
          <w:rFonts w:hint="eastAsia"/>
          <w:lang w:val="en-US" w:eastAsia="zh-CN"/>
        </w:rPr>
        <w:t>流程管理</w:t>
      </w:r>
      <w:bookmarkEnd w:id="25"/>
      <w:bookmarkEnd w:id="26"/>
      <w:bookmarkEnd w:id="27"/>
    </w:p>
    <w:p>
      <w:pPr>
        <w:pStyle w:val="3"/>
        <w:bidi w:val="0"/>
        <w:rPr>
          <w:rFonts w:hint="eastAsia"/>
          <w:lang w:val="en-US" w:eastAsia="zh-CN"/>
        </w:rPr>
      </w:pPr>
      <w:bookmarkStart w:id="28" w:name="_Toc25764"/>
      <w:bookmarkStart w:id="29" w:name="_Toc15245"/>
      <w:bookmarkStart w:id="30" w:name="_Toc32113"/>
      <w:r>
        <w:rPr>
          <w:rFonts w:hint="eastAsia"/>
          <w:lang w:val="en-US" w:eastAsia="zh-CN"/>
        </w:rPr>
        <w:t>任务处理中心</w:t>
      </w:r>
      <w:bookmarkEnd w:id="28"/>
      <w:bookmarkEnd w:id="29"/>
      <w:bookmarkEnd w:id="30"/>
    </w:p>
    <w:p>
      <w:pPr>
        <w:bidi w:val="0"/>
        <w:ind w:left="0" w:leftChars="0" w:firstLine="480" w:firstLineChars="2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点击左侧菜单【流程管理】-【任务处理中心】，进入任务处理中心页面。如图4-1所示：</w:t>
      </w:r>
    </w:p>
    <w:p>
      <w:pPr>
        <w:bidi w:val="0"/>
        <w:ind w:left="0" w:leftChars="0" w:firstLine="0" w:firstLineChars="0"/>
        <w:rPr>
          <w:rFonts w:hint="eastAsia" w:asciiTheme="minorEastAsia" w:hAnsiTheme="minorEastAsia" w:eastAsiaTheme="minorEastAsia" w:cstheme="minorEastAsia"/>
          <w:sz w:val="24"/>
          <w:szCs w:val="24"/>
          <w:lang w:val="en-US" w:eastAsia="zh-CN"/>
        </w:rPr>
      </w:pPr>
      <w:r>
        <w:drawing>
          <wp:inline distT="0" distB="0" distL="114300" distR="114300">
            <wp:extent cx="5552440" cy="1046480"/>
            <wp:effectExtent l="0" t="0" r="10160" b="127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29"/>
                    <a:stretch>
                      <a:fillRect/>
                    </a:stretch>
                  </pic:blipFill>
                  <pic:spPr>
                    <a:xfrm>
                      <a:off x="0" y="0"/>
                      <a:ext cx="5552440" cy="10464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before="240"/>
        <w:ind w:leftChars="200"/>
        <w:jc w:val="center"/>
        <w:textAlignment w:val="auto"/>
        <w:outlineLvl w:val="9"/>
        <w:rPr>
          <w:rFonts w:hint="eastAsia" w:asciiTheme="minorEastAsia" w:hAnsiTheme="minorEastAsia" w:eastAsiaTheme="minorEastAsia" w:cstheme="minorEastAsia"/>
          <w:sz w:val="24"/>
          <w:szCs w:val="24"/>
          <w:lang w:val="en-US" w:eastAsia="zh-CN"/>
        </w:rPr>
      </w:pPr>
      <w:bookmarkStart w:id="31" w:name="_Toc21785"/>
      <w:r>
        <w:rPr>
          <w:rFonts w:hint="eastAsia" w:asciiTheme="minorEastAsia" w:hAnsiTheme="minorEastAsia" w:eastAsiaTheme="minorEastAsia" w:cstheme="minorEastAsia"/>
          <w:sz w:val="24"/>
          <w:szCs w:val="24"/>
          <w:lang w:val="en-US" w:eastAsia="zh-CN"/>
        </w:rPr>
        <w:t>图4-1</w:t>
      </w:r>
      <w:bookmarkEnd w:id="31"/>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待处理：显示所有待审核的信息。点击“审核”按钮，即可审核。</w:t>
      </w:r>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待领取：当本单位存在有多个管理员账号时，用人单位提交申报注册信息等将显示在“待领取”列表中，需要管理员进行“领取”，才能进行“审核”，即谁负责谁领取谁审核。</w:t>
      </w:r>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我已处理：显示我已经审核、退回或终止的信息。</w:t>
      </w:r>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所有已处理：显示所有已经审核、退回或终止的信息。</w:t>
      </w:r>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打印：点击“打印”按钮，可在线打印列表信息。</w:t>
      </w:r>
    </w:p>
    <w:p>
      <w:pPr>
        <w:numPr>
          <w:ilvl w:val="0"/>
          <w:numId w:val="6"/>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导出：点击“导出”按钮，可导出列表信息到本地。</w:t>
      </w:r>
    </w:p>
    <w:p>
      <w:pPr>
        <w:pStyle w:val="2"/>
        <w:bidi w:val="0"/>
        <w:rPr>
          <w:rFonts w:hint="eastAsia"/>
          <w:lang w:val="en-US" w:eastAsia="zh-CN"/>
        </w:rPr>
      </w:pPr>
      <w:bookmarkStart w:id="32" w:name="_Toc13358"/>
      <w:bookmarkStart w:id="33" w:name="_Toc7168"/>
      <w:bookmarkStart w:id="34" w:name="_Toc17628"/>
      <w:r>
        <w:rPr>
          <w:rFonts w:hint="eastAsia"/>
          <w:lang w:val="en-US" w:eastAsia="zh-CN"/>
        </w:rPr>
        <w:t>职称评审管理</w:t>
      </w:r>
      <w:bookmarkEnd w:id="32"/>
      <w:bookmarkEnd w:id="33"/>
      <w:bookmarkEnd w:id="34"/>
    </w:p>
    <w:p>
      <w:pPr>
        <w:pStyle w:val="3"/>
        <w:bidi w:val="0"/>
        <w:rPr>
          <w:rFonts w:hint="default"/>
          <w:lang w:val="en-US" w:eastAsia="zh-CN"/>
        </w:rPr>
      </w:pPr>
      <w:bookmarkStart w:id="35" w:name="_Toc1217"/>
      <w:bookmarkStart w:id="36" w:name="_Toc23673"/>
      <w:bookmarkStart w:id="37" w:name="_Toc9775"/>
      <w:r>
        <w:rPr>
          <w:rFonts w:hint="eastAsia"/>
          <w:lang w:val="en-US" w:eastAsia="zh-CN"/>
        </w:rPr>
        <w:t>职称申报审核</w:t>
      </w:r>
      <w:bookmarkEnd w:id="35"/>
      <w:bookmarkEnd w:id="36"/>
    </w:p>
    <w:p>
      <w:pPr>
        <w:pStyle w:val="4"/>
        <w:bidi w:val="0"/>
        <w:rPr>
          <w:rFonts w:hint="eastAsia"/>
          <w:lang w:val="en-US" w:eastAsia="zh-CN"/>
        </w:rPr>
      </w:pPr>
      <w:bookmarkStart w:id="38" w:name="_Toc23870"/>
      <w:bookmarkStart w:id="39" w:name="_Toc19622"/>
      <w:r>
        <w:rPr>
          <w:rFonts w:hint="eastAsia"/>
          <w:lang w:val="en-US" w:eastAsia="zh-CN"/>
        </w:rPr>
        <w:t>主管部门审核</w:t>
      </w:r>
      <w:bookmarkEnd w:id="37"/>
      <w:bookmarkEnd w:id="38"/>
      <w:bookmarkEnd w:id="39"/>
    </w:p>
    <w:p>
      <w:pPr>
        <w:pStyle w:val="5"/>
        <w:bidi w:val="0"/>
        <w:rPr>
          <w:rFonts w:hint="eastAsia"/>
          <w:lang w:val="en-US" w:eastAsia="zh-CN"/>
        </w:rPr>
      </w:pPr>
      <w:r>
        <w:rPr>
          <w:rFonts w:hint="eastAsia"/>
          <w:lang w:val="en-US" w:eastAsia="zh-CN"/>
        </w:rPr>
        <w:t>主管部门审核页面</w:t>
      </w:r>
    </w:p>
    <w:p>
      <w:pPr>
        <w:bidi w:val="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点击左侧菜单【职称申报审核】—【主管部门审核】，进入主管部门审核页面，如图5-</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lang w:val="en-US" w:eastAsia="zh-CN"/>
        </w:rPr>
        <w:t>所示：</w:t>
      </w:r>
    </w:p>
    <w:p>
      <w:pPr>
        <w:bidi w:val="0"/>
        <w:ind w:left="0" w:leftChars="0" w:firstLine="0" w:firstLineChars="0"/>
        <w:rPr>
          <w:rFonts w:hint="eastAsia" w:asciiTheme="minorEastAsia" w:hAnsiTheme="minorEastAsia" w:eastAsiaTheme="minorEastAsia" w:cstheme="minorEastAsia"/>
          <w:sz w:val="24"/>
          <w:szCs w:val="24"/>
        </w:rPr>
      </w:pPr>
      <w:r>
        <w:drawing>
          <wp:inline distT="0" distB="0" distL="114300" distR="114300">
            <wp:extent cx="5551170" cy="1563370"/>
            <wp:effectExtent l="0" t="0" r="11430" b="17780"/>
            <wp:docPr id="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
                    <pic:cNvPicPr>
                      <a:picLocks noChangeAspect="1"/>
                    </pic:cNvPicPr>
                  </pic:nvPicPr>
                  <pic:blipFill>
                    <a:blip r:embed="rId30"/>
                    <a:stretch>
                      <a:fillRect/>
                    </a:stretch>
                  </pic:blipFill>
                  <pic:spPr>
                    <a:xfrm>
                      <a:off x="0" y="0"/>
                      <a:ext cx="5551170" cy="156337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before="240"/>
        <w:ind w:leftChars="200"/>
        <w:jc w:val="center"/>
        <w:textAlignment w:val="auto"/>
        <w:outlineLvl w:val="9"/>
        <w:rPr>
          <w:rFonts w:hint="default" w:asciiTheme="minorEastAsia" w:hAnsiTheme="minorEastAsia" w:eastAsiaTheme="minorEastAsia" w:cstheme="minorEastAsia"/>
          <w:sz w:val="24"/>
          <w:szCs w:val="24"/>
          <w:lang w:val="en-US" w:eastAsia="zh-CN"/>
        </w:rPr>
      </w:pPr>
      <w:bookmarkStart w:id="40" w:name="_Toc28506"/>
      <w:r>
        <w:rPr>
          <w:rFonts w:hint="eastAsia" w:asciiTheme="minorEastAsia" w:hAnsiTheme="minorEastAsia" w:eastAsiaTheme="minorEastAsia" w:cstheme="minorEastAsia"/>
          <w:sz w:val="24"/>
          <w:szCs w:val="24"/>
          <w:lang w:val="en-US" w:eastAsia="zh-CN"/>
        </w:rPr>
        <w:t>图5-</w:t>
      </w:r>
      <w:bookmarkEnd w:id="40"/>
      <w:r>
        <w:rPr>
          <w:rFonts w:hint="eastAsia" w:asciiTheme="minorEastAsia" w:hAnsiTheme="minorEastAsia" w:cstheme="minorEastAsia"/>
          <w:sz w:val="24"/>
          <w:szCs w:val="24"/>
          <w:lang w:val="en-US" w:eastAsia="zh-CN"/>
        </w:rPr>
        <w:t>1</w:t>
      </w:r>
    </w:p>
    <w:p>
      <w:pPr>
        <w:numPr>
          <w:ilvl w:val="0"/>
          <w:numId w:val="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待审核：显示所有待审核的信息。点击“审核”按钮，即可审核。</w:t>
      </w:r>
    </w:p>
    <w:p>
      <w:pPr>
        <w:numPr>
          <w:ilvl w:val="0"/>
          <w:numId w:val="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待领取：当本单位存在有多个管理员账号时，用人单位提交申报人员材料信息等将显示在“待领取”列表中，需要管理员进行“领取”，才能进行“审核”，即谁负责谁领取谁审核。</w:t>
      </w:r>
    </w:p>
    <w:p>
      <w:pPr>
        <w:numPr>
          <w:ilvl w:val="0"/>
          <w:numId w:val="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已审核：显示所有已经审核、退回或终止的信息。</w:t>
      </w:r>
    </w:p>
    <w:p>
      <w:pPr>
        <w:numPr>
          <w:ilvl w:val="0"/>
          <w:numId w:val="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被退回：显示所有被退回材料的信息。</w:t>
      </w:r>
    </w:p>
    <w:p>
      <w:pPr>
        <w:numPr>
          <w:ilvl w:val="0"/>
          <w:numId w:val="7"/>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全部：显示所有已经审核、退回或终止的信息。</w:t>
      </w:r>
    </w:p>
    <w:p>
      <w:pPr>
        <w:pStyle w:val="5"/>
        <w:bidi w:val="0"/>
        <w:rPr>
          <w:rFonts w:hint="default" w:ascii="Arial" w:hAnsi="Arial"/>
          <w:lang w:val="en-US" w:eastAsia="zh-CN"/>
        </w:rPr>
      </w:pPr>
      <w:r>
        <w:rPr>
          <w:rFonts w:hint="eastAsia" w:ascii="Arial" w:hAnsi="Arial"/>
          <w:lang w:val="en-US" w:eastAsia="zh-CN"/>
        </w:rPr>
        <w:t>主管部门审核</w:t>
      </w:r>
    </w:p>
    <w:p>
      <w:pPr>
        <w:numPr>
          <w:ilvl w:val="0"/>
          <w:numId w:val="8"/>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在图5-</w:t>
      </w:r>
      <w:r>
        <w:rPr>
          <w:rFonts w:hint="eastAsia" w:asciiTheme="minorEastAsia" w:hAnsiTheme="minorEastAsia" w:cstheme="minorEastAsia"/>
          <w:sz w:val="24"/>
          <w:szCs w:val="24"/>
          <w:lang w:val="en-US" w:eastAsia="zh-CN"/>
        </w:rPr>
        <w:t>1</w:t>
      </w:r>
      <w:r>
        <w:rPr>
          <w:rFonts w:hint="eastAsia" w:asciiTheme="minorEastAsia" w:hAnsiTheme="minorEastAsia" w:eastAsiaTheme="minorEastAsia" w:cstheme="minorEastAsia"/>
          <w:sz w:val="24"/>
          <w:szCs w:val="24"/>
          <w:lang w:val="en-US" w:eastAsia="zh-CN"/>
        </w:rPr>
        <w:t>中，点击操作栏中“审核”按钮。在弹出的审核页面中，点击“详情”，可查看申报人员上报所有信息。如图5-</w:t>
      </w:r>
      <w:r>
        <w:rPr>
          <w:rFonts w:hint="eastAsia" w:asciiTheme="minorEastAsia" w:hAnsiTheme="minorEastAsia" w:cstheme="minorEastAsia"/>
          <w:sz w:val="24"/>
          <w:szCs w:val="24"/>
          <w:lang w:val="en-US" w:eastAsia="zh-CN"/>
        </w:rPr>
        <w:t>2</w:t>
      </w:r>
      <w:r>
        <w:rPr>
          <w:rFonts w:hint="eastAsia" w:asciiTheme="minorEastAsia" w:hAnsiTheme="minorEastAsia" w:eastAsiaTheme="minorEastAsia" w:cstheme="minorEastAsia"/>
          <w:sz w:val="24"/>
          <w:szCs w:val="24"/>
          <w:lang w:val="en-US" w:eastAsia="zh-CN"/>
        </w:rPr>
        <w:t>所示：</w:t>
      </w:r>
    </w:p>
    <w:p>
      <w:pPr>
        <w:numPr>
          <w:ilvl w:val="0"/>
          <w:numId w:val="0"/>
        </w:numPr>
        <w:bidi w:val="0"/>
        <w:ind w:leftChars="0"/>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47360" cy="2453640"/>
            <wp:effectExtent l="0" t="0" r="0" b="0"/>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31"/>
                    <a:stretch>
                      <a:fillRect/>
                    </a:stretch>
                  </pic:blipFill>
                  <pic:spPr>
                    <a:xfrm>
                      <a:off x="0" y="0"/>
                      <a:ext cx="5547360" cy="2453640"/>
                    </a:xfrm>
                    <a:prstGeom prst="rect">
                      <a:avLst/>
                    </a:prstGeom>
                    <a:noFill/>
                    <a:ln>
                      <a:noFill/>
                    </a:ln>
                  </pic:spPr>
                </pic:pic>
              </a:graphicData>
            </a:graphic>
          </wp:inline>
        </w:drawing>
      </w:r>
    </w:p>
    <w:p>
      <w:pPr>
        <w:numPr>
          <w:ilvl w:val="0"/>
          <w:numId w:val="0"/>
        </w:numPr>
        <w:bidi w:val="0"/>
        <w:ind w:leftChars="0"/>
        <w:jc w:val="center"/>
        <w:outlineLvl w:val="9"/>
        <w:rPr>
          <w:rFonts w:hint="default"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w:t>
      </w:r>
    </w:p>
    <w:p>
      <w:pPr>
        <w:numPr>
          <w:ilvl w:val="0"/>
          <w:numId w:val="9"/>
        </w:numPr>
        <w:ind w:left="420" w:leftChars="0" w:hanging="420" w:firstLineChars="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bCs/>
          <w:sz w:val="24"/>
          <w:szCs w:val="24"/>
          <w:lang w:val="en-US" w:eastAsia="zh-CN"/>
        </w:rPr>
        <w:t>通过：</w:t>
      </w:r>
      <w:r>
        <w:rPr>
          <w:rFonts w:hint="eastAsia" w:asciiTheme="minorEastAsia" w:hAnsiTheme="minorEastAsia" w:eastAsiaTheme="minorEastAsia" w:cstheme="minorEastAsia"/>
          <w:sz w:val="24"/>
          <w:szCs w:val="24"/>
          <w:lang w:val="en-US" w:eastAsia="zh-CN"/>
        </w:rPr>
        <w:t>若业务主管部门认可申报人员的上报情况，则点击“通过”按钮，输入通过意见，“确定”即可提交到对应的部门审核。图5-</w:t>
      </w:r>
      <w:r>
        <w:rPr>
          <w:rFonts w:hint="eastAsia" w:asciiTheme="minorEastAsia" w:hAnsiTheme="minorEastAsia" w:cstheme="minorEastAsia"/>
          <w:sz w:val="24"/>
          <w:szCs w:val="24"/>
          <w:lang w:val="en-US" w:eastAsia="zh-CN"/>
        </w:rPr>
        <w:t>3</w:t>
      </w:r>
      <w:r>
        <w:rPr>
          <w:rFonts w:hint="eastAsia" w:asciiTheme="minorEastAsia" w:hAnsiTheme="minorEastAsia" w:eastAsiaTheme="minorEastAsia" w:cstheme="minorEastAsia"/>
          <w:sz w:val="24"/>
          <w:szCs w:val="24"/>
          <w:lang w:val="en-US" w:eastAsia="zh-CN"/>
        </w:rPr>
        <w:t>所示：</w:t>
      </w:r>
    </w:p>
    <w:p>
      <w:pPr>
        <w:numPr>
          <w:ilvl w:val="0"/>
          <w:numId w:val="9"/>
        </w:numPr>
        <w:ind w:left="420" w:leftChars="0" w:hanging="420" w:firstLineChars="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bCs/>
          <w:sz w:val="24"/>
          <w:szCs w:val="24"/>
          <w:lang w:val="en-US" w:eastAsia="zh-CN"/>
        </w:rPr>
        <w:t>退回</w:t>
      </w:r>
      <w:r>
        <w:rPr>
          <w:rFonts w:hint="eastAsia" w:asciiTheme="minorEastAsia" w:hAnsiTheme="minorEastAsia" w:eastAsiaTheme="minorEastAsia" w:cstheme="minorEastAsia"/>
          <w:sz w:val="24"/>
          <w:szCs w:val="24"/>
          <w:lang w:val="en-US" w:eastAsia="zh-CN"/>
        </w:rPr>
        <w:t>：若业务主管部门发现申报人员的上报情况有需要更改的地方，则可点击“退回”按钮，一次性告知退回意见，退回至申报人员进行补充完善信息。</w:t>
      </w:r>
    </w:p>
    <w:p>
      <w:pPr>
        <w:numPr>
          <w:ilvl w:val="0"/>
          <w:numId w:val="9"/>
        </w:numPr>
        <w:ind w:left="420" w:leftChars="0" w:hanging="420" w:firstLineChars="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bCs/>
          <w:sz w:val="24"/>
          <w:szCs w:val="24"/>
          <w:lang w:val="en-US" w:eastAsia="zh-CN"/>
        </w:rPr>
        <w:t>终止：</w:t>
      </w:r>
      <w:r>
        <w:rPr>
          <w:rFonts w:hint="eastAsia" w:asciiTheme="minorEastAsia" w:hAnsiTheme="minorEastAsia" w:eastAsiaTheme="minorEastAsia" w:cstheme="minorEastAsia"/>
          <w:sz w:val="24"/>
          <w:szCs w:val="24"/>
          <w:lang w:val="en-US" w:eastAsia="zh-CN"/>
        </w:rPr>
        <w:t>若业务主管部门对申报人员的上报情况不予认可，即申报人员不符合申报条件，则可点击“终止”按钮，将该申报流程进行终止，一旦终止申报人员本年度将无法再进行申报。</w:t>
      </w:r>
    </w:p>
    <w:p>
      <w:pPr>
        <w:numPr>
          <w:ilvl w:val="0"/>
          <w:numId w:val="9"/>
        </w:numPr>
        <w:ind w:left="420" w:leftChars="0" w:hanging="420" w:firstLineChars="0"/>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bCs/>
          <w:sz w:val="24"/>
          <w:szCs w:val="24"/>
          <w:lang w:val="en-US" w:eastAsia="zh-CN"/>
        </w:rPr>
        <w:t>转交：</w:t>
      </w:r>
      <w:r>
        <w:rPr>
          <w:rFonts w:hint="eastAsia" w:asciiTheme="minorEastAsia" w:hAnsiTheme="minorEastAsia" w:eastAsiaTheme="minorEastAsia" w:cstheme="minorEastAsia"/>
          <w:b w:val="0"/>
          <w:bCs w:val="0"/>
          <w:sz w:val="24"/>
          <w:szCs w:val="24"/>
          <w:lang w:val="en-US" w:eastAsia="zh-CN"/>
        </w:rPr>
        <w:t>当本部门存在有多个管理员账号时，可以点击“转交”，将该条申报记录转交给其他管理员进行审核。</w:t>
      </w:r>
    </w:p>
    <w:p>
      <w:pPr>
        <w:numPr>
          <w:ilvl w:val="0"/>
          <w:numId w:val="0"/>
        </w:numPr>
        <w:bidi w:val="0"/>
        <w:ind w:leftChars="0"/>
        <w:outlineLvl w:val="9"/>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52440" cy="2635250"/>
            <wp:effectExtent l="0" t="0" r="10160" b="127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32"/>
                    <a:stretch>
                      <a:fillRect/>
                    </a:stretch>
                  </pic:blipFill>
                  <pic:spPr>
                    <a:xfrm>
                      <a:off x="0" y="0"/>
                      <a:ext cx="5552440" cy="2635250"/>
                    </a:xfrm>
                    <a:prstGeom prst="rect">
                      <a:avLst/>
                    </a:prstGeom>
                    <a:noFill/>
                    <a:ln>
                      <a:noFill/>
                    </a:ln>
                  </pic:spPr>
                </pic:pic>
              </a:graphicData>
            </a:graphic>
          </wp:inline>
        </w:drawing>
      </w:r>
    </w:p>
    <w:p>
      <w:pPr>
        <w:numPr>
          <w:ilvl w:val="0"/>
          <w:numId w:val="0"/>
        </w:numPr>
        <w:bidi w:val="0"/>
        <w:ind w:leftChars="0"/>
        <w:jc w:val="center"/>
        <w:outlineLvl w:val="9"/>
        <w:rPr>
          <w:rFonts w:hint="default" w:asciiTheme="minorEastAsia" w:hAnsiTheme="minorEastAsia" w:eastAsiaTheme="minorEastAsia" w:cstheme="minorEastAsia"/>
          <w:sz w:val="24"/>
          <w:szCs w:val="24"/>
          <w:lang w:val="en-US" w:eastAsia="zh-CN"/>
        </w:rPr>
      </w:pPr>
      <w:bookmarkStart w:id="41" w:name="_Toc1526"/>
      <w:r>
        <w:rPr>
          <w:rFonts w:hint="eastAsia" w:asciiTheme="minorEastAsia" w:hAnsiTheme="minorEastAsia" w:eastAsiaTheme="minorEastAsia" w:cstheme="minorEastAsia"/>
          <w:sz w:val="24"/>
          <w:szCs w:val="24"/>
          <w:lang w:val="en-US" w:eastAsia="zh-CN"/>
        </w:rPr>
        <w:t>图5-</w:t>
      </w:r>
      <w:bookmarkEnd w:id="41"/>
      <w:r>
        <w:rPr>
          <w:rFonts w:hint="eastAsia" w:asciiTheme="minorEastAsia" w:hAnsiTheme="minorEastAsia" w:cstheme="minorEastAsia"/>
          <w:sz w:val="24"/>
          <w:szCs w:val="24"/>
          <w:lang w:val="en-US" w:eastAsia="zh-CN"/>
        </w:rPr>
        <w:t>3</w:t>
      </w:r>
    </w:p>
    <w:p>
      <w:pPr>
        <w:numPr>
          <w:ilvl w:val="0"/>
          <w:numId w:val="8"/>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在弹出的审核页面中，点击“流程”，可查看审核流程情况；已审核的信息可点击图5-</w:t>
      </w:r>
      <w:r>
        <w:rPr>
          <w:rFonts w:hint="eastAsia" w:asciiTheme="minorEastAsia" w:hAnsiTheme="minorEastAsia" w:cstheme="minorEastAsia"/>
          <w:sz w:val="24"/>
          <w:szCs w:val="24"/>
          <w:lang w:val="en-US" w:eastAsia="zh-CN"/>
        </w:rPr>
        <w:t>4</w:t>
      </w:r>
      <w:r>
        <w:rPr>
          <w:rFonts w:hint="eastAsia" w:asciiTheme="minorEastAsia" w:hAnsiTheme="minorEastAsia" w:eastAsiaTheme="minorEastAsia" w:cstheme="minorEastAsia"/>
          <w:sz w:val="24"/>
          <w:szCs w:val="24"/>
          <w:lang w:val="en-US" w:eastAsia="zh-CN"/>
        </w:rPr>
        <w:t>中的“查看”按钮，在查看页面点击“流程”，可查看审核流程情况，如图5-</w:t>
      </w:r>
      <w:r>
        <w:rPr>
          <w:rFonts w:hint="eastAsia" w:asciiTheme="minorEastAsia" w:hAnsiTheme="minorEastAsia" w:cstheme="minorEastAsia"/>
          <w:sz w:val="24"/>
          <w:szCs w:val="24"/>
          <w:lang w:val="en-US" w:eastAsia="zh-CN"/>
        </w:rPr>
        <w:t>5</w:t>
      </w:r>
      <w:r>
        <w:rPr>
          <w:rFonts w:hint="eastAsia" w:asciiTheme="minorEastAsia" w:hAnsiTheme="minorEastAsia" w:eastAsiaTheme="minorEastAsia" w:cstheme="minorEastAsia"/>
          <w:sz w:val="24"/>
          <w:szCs w:val="24"/>
          <w:lang w:val="en-US" w:eastAsia="zh-CN"/>
        </w:rPr>
        <w:t>所示：</w:t>
      </w:r>
    </w:p>
    <w:p>
      <w:pPr>
        <w:numPr>
          <w:ilvl w:val="0"/>
          <w:numId w:val="0"/>
        </w:numPr>
        <w:ind w:leftChars="0"/>
        <w:jc w:val="both"/>
        <w:rPr>
          <w:rFonts w:hint="eastAsia" w:asciiTheme="minorEastAsia" w:hAnsiTheme="minorEastAsia" w:eastAsiaTheme="minorEastAsia" w:cstheme="minorEastAsia"/>
          <w:sz w:val="24"/>
          <w:szCs w:val="24"/>
        </w:rPr>
      </w:pPr>
      <w:r>
        <w:drawing>
          <wp:inline distT="0" distB="0" distL="114300" distR="114300">
            <wp:extent cx="5556885" cy="1554480"/>
            <wp:effectExtent l="0" t="0" r="5715" b="7620"/>
            <wp:docPr id="8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6"/>
                    <pic:cNvPicPr>
                      <a:picLocks noChangeAspect="1"/>
                    </pic:cNvPicPr>
                  </pic:nvPicPr>
                  <pic:blipFill>
                    <a:blip r:embed="rId33"/>
                    <a:stretch>
                      <a:fillRect/>
                    </a:stretch>
                  </pic:blipFill>
                  <pic:spPr>
                    <a:xfrm>
                      <a:off x="0" y="0"/>
                      <a:ext cx="5556885" cy="1554480"/>
                    </a:xfrm>
                    <a:prstGeom prst="rect">
                      <a:avLst/>
                    </a:prstGeom>
                    <a:noFill/>
                    <a:ln>
                      <a:noFill/>
                    </a:ln>
                  </pic:spPr>
                </pic:pic>
              </a:graphicData>
            </a:graphic>
          </wp:inline>
        </w:drawing>
      </w:r>
    </w:p>
    <w:p>
      <w:pPr>
        <w:numPr>
          <w:ilvl w:val="0"/>
          <w:numId w:val="0"/>
        </w:numPr>
        <w:ind w:leftChars="0"/>
        <w:jc w:val="center"/>
        <w:outlineLvl w:val="9"/>
        <w:rPr>
          <w:rFonts w:hint="default"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w:t>
      </w:r>
    </w:p>
    <w:p>
      <w:pPr>
        <w:numPr>
          <w:ilvl w:val="0"/>
          <w:numId w:val="0"/>
        </w:numPr>
        <w:ind w:leftChars="0"/>
        <w:jc w:val="both"/>
        <w:rPr>
          <w:rFonts w:hint="eastAsia" w:asciiTheme="minorEastAsia" w:hAnsiTheme="minorEastAsia" w:eastAsiaTheme="minorEastAsia" w:cstheme="minorEastAsia"/>
          <w:sz w:val="24"/>
          <w:szCs w:val="24"/>
        </w:rPr>
      </w:pPr>
      <w:r>
        <w:drawing>
          <wp:inline distT="0" distB="0" distL="114300" distR="114300">
            <wp:extent cx="5553075" cy="2133600"/>
            <wp:effectExtent l="0" t="0" r="9525" b="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34"/>
                    <a:stretch>
                      <a:fillRect/>
                    </a:stretch>
                  </pic:blipFill>
                  <pic:spPr>
                    <a:xfrm>
                      <a:off x="0" y="0"/>
                      <a:ext cx="5553075" cy="2133600"/>
                    </a:xfrm>
                    <a:prstGeom prst="rect">
                      <a:avLst/>
                    </a:prstGeom>
                    <a:noFill/>
                    <a:ln>
                      <a:noFill/>
                    </a:ln>
                  </pic:spPr>
                </pic:pic>
              </a:graphicData>
            </a:graphic>
          </wp:inline>
        </w:drawing>
      </w:r>
    </w:p>
    <w:p>
      <w:pPr>
        <w:numPr>
          <w:ilvl w:val="0"/>
          <w:numId w:val="0"/>
        </w:numPr>
        <w:ind w:leftChars="0"/>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5</w:t>
      </w:r>
    </w:p>
    <w:p>
      <w:pPr>
        <w:pStyle w:val="4"/>
        <w:bidi w:val="0"/>
        <w:rPr>
          <w:rFonts w:hint="eastAsia"/>
          <w:lang w:val="en-US" w:eastAsia="zh-CN"/>
        </w:rPr>
      </w:pPr>
      <w:bookmarkStart w:id="42" w:name="_Toc7535"/>
      <w:bookmarkStart w:id="43" w:name="_Toc16429"/>
      <w:bookmarkStart w:id="44" w:name="_Toc18724"/>
      <w:r>
        <w:rPr>
          <w:rFonts w:hint="eastAsia"/>
          <w:lang w:val="en-US" w:eastAsia="zh-CN"/>
        </w:rPr>
        <w:t>组建单位审核</w:t>
      </w:r>
      <w:bookmarkEnd w:id="42"/>
      <w:bookmarkEnd w:id="43"/>
      <w:bookmarkEnd w:id="44"/>
    </w:p>
    <w:p>
      <w:pPr>
        <w:rPr>
          <w:rFonts w:hint="default"/>
          <w:lang w:val="en-US" w:eastAsia="zh-CN"/>
        </w:rPr>
      </w:pPr>
      <w:r>
        <w:rPr>
          <w:rFonts w:hint="eastAsia"/>
          <w:lang w:val="en-US" w:eastAsia="zh-CN"/>
        </w:rPr>
        <w:t>卫生系列评委会组建单位的审核操作应在抽取病案并公布，申报人员提供纸质病案后。</w:t>
      </w:r>
    </w:p>
    <w:p>
      <w:pPr>
        <w:pStyle w:val="5"/>
        <w:bidi w:val="0"/>
        <w:rPr>
          <w:rFonts w:hint="eastAsia"/>
          <w:lang w:val="en-US" w:eastAsia="zh-CN"/>
        </w:rPr>
      </w:pPr>
      <w:bookmarkStart w:id="45" w:name="_Toc27716"/>
      <w:r>
        <w:rPr>
          <w:rFonts w:hint="eastAsia"/>
          <w:lang w:val="en-US" w:eastAsia="zh-CN"/>
        </w:rPr>
        <w:t>组建单位审核页面</w:t>
      </w:r>
      <w:bookmarkEnd w:id="45"/>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点击左侧菜单【职称申报审核】—【组建单位审核】，进入组建单位审核页面，如图5-</w:t>
      </w:r>
      <w:r>
        <w:rPr>
          <w:rFonts w:hint="eastAsia" w:asciiTheme="minorEastAsia" w:hAnsiTheme="minorEastAsia" w:cstheme="minorEastAsia"/>
          <w:sz w:val="24"/>
          <w:szCs w:val="24"/>
          <w:lang w:val="en-US" w:eastAsia="zh-CN"/>
        </w:rPr>
        <w:t>6</w:t>
      </w:r>
      <w:r>
        <w:rPr>
          <w:rFonts w:hint="eastAsia" w:asciiTheme="minorEastAsia" w:hAnsiTheme="minorEastAsia" w:eastAsiaTheme="minorEastAsia" w:cstheme="minorEastAsia"/>
          <w:sz w:val="24"/>
          <w:szCs w:val="24"/>
          <w:lang w:val="en-US" w:eastAsia="zh-CN"/>
        </w:rPr>
        <w:t>所示：</w:t>
      </w:r>
    </w:p>
    <w:p>
      <w:pPr>
        <w:numPr>
          <w:ilvl w:val="0"/>
          <w:numId w:val="0"/>
        </w:numPr>
        <w:ind w:leftChars="0"/>
        <w:jc w:val="both"/>
        <w:rPr>
          <w:rFonts w:hint="eastAsia" w:asciiTheme="minorEastAsia" w:hAnsiTheme="minorEastAsia" w:eastAsiaTheme="minorEastAsia" w:cstheme="minorEastAsia"/>
          <w:sz w:val="24"/>
          <w:szCs w:val="24"/>
        </w:rPr>
      </w:pPr>
      <w:r>
        <w:drawing>
          <wp:inline distT="0" distB="0" distL="114300" distR="114300">
            <wp:extent cx="5556885" cy="1483995"/>
            <wp:effectExtent l="0" t="0" r="5715" b="1905"/>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35"/>
                    <a:stretch>
                      <a:fillRect/>
                    </a:stretch>
                  </pic:blipFill>
                  <pic:spPr>
                    <a:xfrm>
                      <a:off x="0" y="0"/>
                      <a:ext cx="5556885" cy="1483995"/>
                    </a:xfrm>
                    <a:prstGeom prst="rect">
                      <a:avLst/>
                    </a:prstGeom>
                    <a:noFill/>
                    <a:ln>
                      <a:noFill/>
                    </a:ln>
                  </pic:spPr>
                </pic:pic>
              </a:graphicData>
            </a:graphic>
          </wp:inline>
        </w:drawing>
      </w:r>
    </w:p>
    <w:p>
      <w:pPr>
        <w:numPr>
          <w:ilvl w:val="0"/>
          <w:numId w:val="0"/>
        </w:numPr>
        <w:ind w:leftChars="0"/>
        <w:jc w:val="cente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6</w:t>
      </w:r>
    </w:p>
    <w:p>
      <w:pPr>
        <w:numPr>
          <w:ilvl w:val="0"/>
          <w:numId w:val="0"/>
        </w:numPr>
        <w:ind w:leftChars="0" w:firstLine="480" w:firstLineChars="200"/>
        <w:jc w:val="both"/>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（页面显示与上述主管部门审核页面相同）</w:t>
      </w:r>
    </w:p>
    <w:p>
      <w:pPr>
        <w:pStyle w:val="5"/>
        <w:bidi w:val="0"/>
        <w:rPr>
          <w:rFonts w:hint="eastAsia"/>
          <w:lang w:val="en-US" w:eastAsia="zh-CN"/>
        </w:rPr>
      </w:pPr>
      <w:bookmarkStart w:id="46" w:name="_Toc1722"/>
      <w:r>
        <w:rPr>
          <w:rFonts w:hint="eastAsia"/>
          <w:lang w:val="en-US" w:eastAsia="zh-CN"/>
        </w:rPr>
        <w:t>组建单位审核</w:t>
      </w:r>
      <w:bookmarkEnd w:id="46"/>
    </w:p>
    <w:p>
      <w:pPr>
        <w:rPr>
          <w:rFonts w:hint="eastAsia" w:asciiTheme="minorEastAsia" w:hAnsiTheme="minorEastAsia" w:eastAsiaTheme="minorEastAsia" w:cstheme="minorEastAsia"/>
          <w:sz w:val="24"/>
          <w:szCs w:val="24"/>
        </w:rPr>
      </w:pPr>
      <w:bookmarkStart w:id="47" w:name="_Toc26506"/>
      <w:r>
        <w:rPr>
          <w:rFonts w:hint="eastAsia" w:asciiTheme="minorEastAsia" w:hAnsiTheme="minorEastAsia" w:eastAsiaTheme="minorEastAsia" w:cstheme="minorEastAsia"/>
          <w:sz w:val="24"/>
          <w:szCs w:val="24"/>
        </w:rPr>
        <w:drawing>
          <wp:inline distT="0" distB="0" distL="114300" distR="114300">
            <wp:extent cx="5546090" cy="2402840"/>
            <wp:effectExtent l="0" t="0" r="16510" b="16510"/>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36"/>
                    <a:stretch>
                      <a:fillRect/>
                    </a:stretch>
                  </pic:blipFill>
                  <pic:spPr>
                    <a:xfrm>
                      <a:off x="0" y="0"/>
                      <a:ext cx="5546090" cy="2402840"/>
                    </a:xfrm>
                    <a:prstGeom prst="rect">
                      <a:avLst/>
                    </a:prstGeom>
                    <a:noFill/>
                    <a:ln>
                      <a:noFill/>
                    </a:ln>
                  </pic:spPr>
                </pic:pic>
              </a:graphicData>
            </a:graphic>
          </wp:inline>
        </w:drawing>
      </w:r>
      <w:bookmarkEnd w:id="47"/>
    </w:p>
    <w:p>
      <w:pPr>
        <w:numPr>
          <w:ilvl w:val="0"/>
          <w:numId w:val="0"/>
        </w:numPr>
        <w:ind w:leftChars="0"/>
        <w:jc w:val="cente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7</w:t>
      </w:r>
    </w:p>
    <w:p>
      <w:pPr>
        <w:rPr>
          <w:rFonts w:hint="eastAsia" w:asciiTheme="minorEastAsia" w:hAnsiTheme="minorEastAsia" w:cstheme="minorEastAsia"/>
          <w:sz w:val="24"/>
          <w:szCs w:val="24"/>
          <w:lang w:val="en-US" w:eastAsia="zh-CN"/>
        </w:rPr>
      </w:pPr>
      <w:r>
        <w:rPr>
          <w:rFonts w:hint="eastAsia"/>
          <w:lang w:val="en-US" w:eastAsia="zh-CN"/>
        </w:rPr>
        <w:t>（审核通过、退回、终止、转交以及流程查看与上述主管部门功能相同）</w:t>
      </w:r>
    </w:p>
    <w:p>
      <w:pPr>
        <w:numPr>
          <w:ilvl w:val="0"/>
          <w:numId w:val="9"/>
        </w:numPr>
        <w:ind w:left="420" w:leftChars="0" w:hanging="420" w:firstLineChars="0"/>
        <w:jc w:val="left"/>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初审意见：</w:t>
      </w:r>
      <w:r>
        <w:rPr>
          <w:rFonts w:hint="eastAsia" w:asciiTheme="minorEastAsia" w:hAnsiTheme="minorEastAsia" w:cstheme="minorEastAsia"/>
          <w:b w:val="0"/>
          <w:bCs w:val="0"/>
          <w:sz w:val="24"/>
          <w:szCs w:val="24"/>
          <w:lang w:val="en-US" w:eastAsia="zh-CN"/>
        </w:rPr>
        <w:t>在图5-7中，点击“</w:t>
      </w:r>
      <w:r>
        <w:rPr>
          <w:rFonts w:hint="eastAsia" w:asciiTheme="minorEastAsia" w:hAnsiTheme="minorEastAsia" w:eastAsiaTheme="minorEastAsia" w:cstheme="minorEastAsia"/>
          <w:b w:val="0"/>
          <w:bCs w:val="0"/>
          <w:sz w:val="24"/>
          <w:szCs w:val="24"/>
          <w:lang w:val="en-US" w:eastAsia="zh-CN"/>
        </w:rPr>
        <w:t>初审意见</w:t>
      </w:r>
      <w:r>
        <w:rPr>
          <w:rFonts w:hint="eastAsia" w:asciiTheme="minorEastAsia" w:hAnsiTheme="minorEastAsia" w:cstheme="minorEastAsia"/>
          <w:b w:val="0"/>
          <w:bCs w:val="0"/>
          <w:sz w:val="24"/>
          <w:szCs w:val="24"/>
          <w:lang w:val="en-US" w:eastAsia="zh-CN"/>
        </w:rPr>
        <w:t>”</w:t>
      </w:r>
      <w:r>
        <w:rPr>
          <w:rFonts w:hint="eastAsia" w:asciiTheme="minorEastAsia" w:hAnsiTheme="minorEastAsia" w:eastAsiaTheme="minorEastAsia" w:cstheme="minorEastAsia"/>
          <w:b w:val="0"/>
          <w:bCs w:val="0"/>
          <w:sz w:val="24"/>
          <w:szCs w:val="24"/>
          <w:lang w:val="en-US" w:eastAsia="zh-CN"/>
        </w:rPr>
        <w:t>按钮，在弹出的页面中填写</w:t>
      </w:r>
      <w:r>
        <w:rPr>
          <w:rFonts w:hint="eastAsia" w:asciiTheme="minorEastAsia" w:hAnsiTheme="minorEastAsia" w:cstheme="minorEastAsia"/>
          <w:b w:val="0"/>
          <w:bCs w:val="0"/>
          <w:sz w:val="24"/>
          <w:szCs w:val="24"/>
          <w:lang w:val="en-US" w:eastAsia="zh-CN"/>
        </w:rPr>
        <w:t>评委会组建单位的</w:t>
      </w:r>
      <w:r>
        <w:rPr>
          <w:rFonts w:hint="eastAsia" w:asciiTheme="minorEastAsia" w:hAnsiTheme="minorEastAsia" w:eastAsiaTheme="minorEastAsia" w:cstheme="minorEastAsia"/>
          <w:b w:val="0"/>
          <w:bCs w:val="0"/>
          <w:sz w:val="24"/>
          <w:szCs w:val="24"/>
          <w:lang w:val="en-US" w:eastAsia="zh-CN"/>
        </w:rPr>
        <w:t>初评意见</w:t>
      </w:r>
      <w:r>
        <w:rPr>
          <w:rFonts w:hint="eastAsia" w:asciiTheme="minorEastAsia" w:hAnsiTheme="minorEastAsia" w:cstheme="minorEastAsia"/>
          <w:b w:val="0"/>
          <w:bCs w:val="0"/>
          <w:sz w:val="24"/>
          <w:szCs w:val="24"/>
          <w:lang w:val="en-US" w:eastAsia="zh-CN"/>
        </w:rPr>
        <w:t>（比如总结的字数是否符合等），该初评意见将显示专家评审页面。</w:t>
      </w:r>
      <w:r>
        <w:rPr>
          <w:rFonts w:hint="eastAsia" w:asciiTheme="minorEastAsia" w:hAnsiTheme="minorEastAsia" w:eastAsiaTheme="minorEastAsia" w:cstheme="minorEastAsia"/>
          <w:b w:val="0"/>
          <w:bCs w:val="0"/>
          <w:sz w:val="24"/>
          <w:szCs w:val="24"/>
          <w:lang w:val="en-US" w:eastAsia="zh-CN"/>
        </w:rPr>
        <w:t>如</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8</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rPr>
      </w:pPr>
      <w:bookmarkStart w:id="48" w:name="_Toc5813"/>
      <w:r>
        <w:rPr>
          <w:rFonts w:hint="eastAsia" w:asciiTheme="minorEastAsia" w:hAnsiTheme="minorEastAsia" w:eastAsiaTheme="minorEastAsia" w:cstheme="minorEastAsia"/>
          <w:sz w:val="24"/>
          <w:szCs w:val="24"/>
        </w:rPr>
        <w:drawing>
          <wp:inline distT="0" distB="0" distL="114300" distR="114300">
            <wp:extent cx="5548630" cy="2264410"/>
            <wp:effectExtent l="0" t="0" r="13970" b="6350"/>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37"/>
                    <a:stretch>
                      <a:fillRect/>
                    </a:stretch>
                  </pic:blipFill>
                  <pic:spPr>
                    <a:xfrm>
                      <a:off x="0" y="0"/>
                      <a:ext cx="5548630" cy="2264410"/>
                    </a:xfrm>
                    <a:prstGeom prst="rect">
                      <a:avLst/>
                    </a:prstGeom>
                    <a:noFill/>
                    <a:ln>
                      <a:noFill/>
                    </a:ln>
                  </pic:spPr>
                </pic:pic>
              </a:graphicData>
            </a:graphic>
          </wp:inline>
        </w:drawing>
      </w:r>
      <w:bookmarkEnd w:id="48"/>
    </w:p>
    <w:p>
      <w:pPr>
        <w:numPr>
          <w:ilvl w:val="0"/>
          <w:numId w:val="0"/>
        </w:numPr>
        <w:ind w:leftChars="0"/>
        <w:jc w:val="cente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8</w:t>
      </w:r>
    </w:p>
    <w:p>
      <w:pPr>
        <w:numPr>
          <w:ilvl w:val="0"/>
          <w:numId w:val="9"/>
        </w:numPr>
        <w:ind w:left="420" w:leftChars="0" w:hanging="420" w:firstLineChars="0"/>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bCs/>
          <w:sz w:val="24"/>
          <w:szCs w:val="24"/>
          <w:lang w:val="en-US" w:eastAsia="zh-CN"/>
        </w:rPr>
        <w:t>是否已接收纸质材料：</w:t>
      </w:r>
      <w:r>
        <w:rPr>
          <w:rFonts w:hint="eastAsia" w:asciiTheme="minorEastAsia" w:hAnsiTheme="minorEastAsia" w:cstheme="minorEastAsia"/>
          <w:b w:val="0"/>
          <w:bCs w:val="0"/>
          <w:sz w:val="24"/>
          <w:szCs w:val="24"/>
          <w:lang w:val="en-US" w:eastAsia="zh-CN"/>
        </w:rPr>
        <w:t>评委会组建单位的审核时需要确认申报人员是否按照公布的病案编号提供了纸质病案，在图5-7中，</w:t>
      </w:r>
      <w:r>
        <w:rPr>
          <w:rFonts w:hint="eastAsia" w:asciiTheme="minorEastAsia" w:hAnsiTheme="minorEastAsia" w:eastAsiaTheme="minorEastAsia" w:cstheme="minorEastAsia"/>
          <w:b w:val="0"/>
          <w:bCs w:val="0"/>
          <w:sz w:val="24"/>
          <w:szCs w:val="24"/>
          <w:lang w:val="en-US" w:eastAsia="zh-CN"/>
        </w:rPr>
        <w:t>点击“是否已接收纸质材料”后的按钮，若已接收纸质</w:t>
      </w:r>
      <w:r>
        <w:rPr>
          <w:rFonts w:hint="eastAsia" w:asciiTheme="minorEastAsia" w:hAnsiTheme="minorEastAsia" w:cstheme="minorEastAsia"/>
          <w:b w:val="0"/>
          <w:bCs w:val="0"/>
          <w:sz w:val="24"/>
          <w:szCs w:val="24"/>
          <w:lang w:val="en-US" w:eastAsia="zh-CN"/>
        </w:rPr>
        <w:t>病案</w:t>
      </w:r>
      <w:r>
        <w:rPr>
          <w:rFonts w:hint="eastAsia" w:asciiTheme="minorEastAsia" w:hAnsiTheme="minorEastAsia" w:eastAsiaTheme="minorEastAsia" w:cstheme="minorEastAsia"/>
          <w:b w:val="0"/>
          <w:bCs w:val="0"/>
          <w:sz w:val="24"/>
          <w:szCs w:val="24"/>
          <w:lang w:val="en-US" w:eastAsia="zh-CN"/>
        </w:rPr>
        <w:t>，在弹出的页面中点击“确认”，如</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9</w:t>
      </w:r>
      <w:r>
        <w:rPr>
          <w:rFonts w:hint="eastAsia" w:asciiTheme="minorEastAsia" w:hAnsiTheme="minorEastAsia" w:eastAsiaTheme="minorEastAsia" w:cstheme="minorEastAsia"/>
          <w:sz w:val="24"/>
          <w:szCs w:val="24"/>
          <w:lang w:val="en-US" w:eastAsia="zh-CN"/>
        </w:rPr>
        <w:t>所示：</w:t>
      </w:r>
    </w:p>
    <w:p>
      <w:pPr>
        <w:numPr>
          <w:ilvl w:val="0"/>
          <w:numId w:val="0"/>
        </w:numPr>
        <w:bidi w:val="0"/>
        <w:ind w:leftChars="0"/>
        <w:outlineLvl w:val="9"/>
        <w:rPr>
          <w:rFonts w:hint="eastAsia" w:asciiTheme="minorEastAsia" w:hAnsiTheme="minorEastAsia" w:eastAsiaTheme="minorEastAsia" w:cstheme="minorEastAsia"/>
          <w:sz w:val="24"/>
          <w:szCs w:val="24"/>
          <w:lang w:val="en-US" w:eastAsia="zh-CN"/>
        </w:rPr>
      </w:pPr>
      <w:bookmarkStart w:id="49" w:name="_Toc13665"/>
      <w:r>
        <w:rPr>
          <w:rFonts w:hint="eastAsia" w:asciiTheme="minorEastAsia" w:hAnsiTheme="minorEastAsia" w:eastAsiaTheme="minorEastAsia" w:cstheme="minorEastAsia"/>
          <w:sz w:val="24"/>
          <w:szCs w:val="24"/>
        </w:rPr>
        <w:drawing>
          <wp:inline distT="0" distB="0" distL="114300" distR="114300">
            <wp:extent cx="5558155" cy="2599690"/>
            <wp:effectExtent l="0" t="0" r="4445" b="6350"/>
            <wp:docPr id="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
                    <pic:cNvPicPr>
                      <a:picLocks noChangeAspect="1"/>
                    </pic:cNvPicPr>
                  </pic:nvPicPr>
                  <pic:blipFill>
                    <a:blip r:embed="rId38"/>
                    <a:stretch>
                      <a:fillRect/>
                    </a:stretch>
                  </pic:blipFill>
                  <pic:spPr>
                    <a:xfrm>
                      <a:off x="0" y="0"/>
                      <a:ext cx="5558155" cy="2599690"/>
                    </a:xfrm>
                    <a:prstGeom prst="rect">
                      <a:avLst/>
                    </a:prstGeom>
                    <a:noFill/>
                    <a:ln>
                      <a:noFill/>
                    </a:ln>
                  </pic:spPr>
                </pic:pic>
              </a:graphicData>
            </a:graphic>
          </wp:inline>
        </w:drawing>
      </w:r>
      <w:bookmarkEnd w:id="49"/>
    </w:p>
    <w:p>
      <w:pPr>
        <w:numPr>
          <w:ilvl w:val="0"/>
          <w:numId w:val="0"/>
        </w:numPr>
        <w:bidi w:val="0"/>
        <w:ind w:leftChars="0"/>
        <w:jc w:val="cente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9</w:t>
      </w:r>
    </w:p>
    <w:p>
      <w:pPr>
        <w:pStyle w:val="3"/>
        <w:bidi w:val="0"/>
        <w:rPr>
          <w:rFonts w:hint="eastAsia"/>
          <w:lang w:val="en-US" w:eastAsia="zh-CN"/>
        </w:rPr>
      </w:pPr>
      <w:bookmarkStart w:id="50" w:name="_Toc18188"/>
      <w:bookmarkStart w:id="51" w:name="_Toc20198"/>
      <w:bookmarkStart w:id="52" w:name="_Toc31511"/>
      <w:r>
        <w:rPr>
          <w:rFonts w:hint="eastAsia"/>
          <w:lang w:val="en-US" w:eastAsia="zh-CN"/>
        </w:rPr>
        <w:t>评审计划管理</w:t>
      </w:r>
      <w:bookmarkEnd w:id="50"/>
      <w:bookmarkEnd w:id="51"/>
      <w:bookmarkEnd w:id="52"/>
    </w:p>
    <w:p>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点击左侧菜单【职称评审管理】—【评审计划管理】，进入评审计划列表页面，选择当年度计划，点击图中计划后对应的“管理”按钮，可查看计划申报的详细情况，如图5-</w:t>
      </w:r>
      <w:r>
        <w:rPr>
          <w:rFonts w:hint="eastAsia" w:asciiTheme="minorEastAsia" w:hAnsiTheme="minorEastAsia" w:cstheme="minorEastAsia"/>
          <w:sz w:val="24"/>
          <w:szCs w:val="24"/>
          <w:lang w:val="en-US" w:eastAsia="zh-CN"/>
        </w:rPr>
        <w:t>10、</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11</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rPr>
      </w:pPr>
      <w:r>
        <w:drawing>
          <wp:inline distT="0" distB="0" distL="114300" distR="114300">
            <wp:extent cx="5559425" cy="1488440"/>
            <wp:effectExtent l="0" t="0" r="3175" b="508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39"/>
                    <a:stretch>
                      <a:fillRect/>
                    </a:stretch>
                  </pic:blipFill>
                  <pic:spPr>
                    <a:xfrm>
                      <a:off x="0" y="0"/>
                      <a:ext cx="5559425" cy="14884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sz w:val="24"/>
          <w:szCs w:val="24"/>
        </w:rPr>
        <w:t>图</w:t>
      </w: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cstheme="minorEastAsia"/>
          <w:sz w:val="24"/>
          <w:szCs w:val="24"/>
          <w:lang w:val="en-US" w:eastAsia="zh-CN"/>
        </w:rPr>
        <w:t>10</w:t>
      </w:r>
    </w:p>
    <w:p>
      <w:pPr>
        <w:keepNext w:val="0"/>
        <w:keepLines w:val="0"/>
        <w:pageBreakBefore w:val="0"/>
        <w:widowControl w:val="0"/>
        <w:kinsoku/>
        <w:wordWrap/>
        <w:overflowPunct/>
        <w:topLinePunct w:val="0"/>
        <w:autoSpaceDE/>
        <w:autoSpaceDN/>
        <w:bidi w:val="0"/>
        <w:adjustRightInd/>
        <w:snapToGrid/>
        <w:ind w:left="0" w:leftChars="0" w:firstLine="0" w:firstLineChars="0"/>
        <w:textAlignment w:val="auto"/>
        <w:rPr>
          <w:rFonts w:hint="eastAsia" w:asciiTheme="minorEastAsia" w:hAnsiTheme="minorEastAsia" w:eastAsiaTheme="minorEastAsia" w:cstheme="minorEastAsia"/>
          <w:sz w:val="24"/>
          <w:szCs w:val="24"/>
        </w:rPr>
      </w:pPr>
      <w:r>
        <w:drawing>
          <wp:inline distT="0" distB="0" distL="114300" distR="114300">
            <wp:extent cx="5559425" cy="2455545"/>
            <wp:effectExtent l="0" t="0" r="3175" b="1333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40"/>
                    <a:stretch>
                      <a:fillRect/>
                    </a:stretch>
                  </pic:blipFill>
                  <pic:spPr>
                    <a:xfrm>
                      <a:off x="0" y="0"/>
                      <a:ext cx="5559425" cy="24555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11</w:t>
      </w:r>
    </w:p>
    <w:p>
      <w:pPr>
        <w:pStyle w:val="4"/>
        <w:bidi w:val="0"/>
        <w:rPr>
          <w:rFonts w:hint="eastAsia"/>
          <w:lang w:val="en-US" w:eastAsia="zh-CN"/>
        </w:rPr>
      </w:pPr>
      <w:bookmarkStart w:id="53" w:name="_Toc17921"/>
      <w:bookmarkStart w:id="54" w:name="_Toc13979"/>
      <w:r>
        <w:rPr>
          <w:rFonts w:hint="eastAsia"/>
          <w:lang w:val="en-US" w:eastAsia="zh-CN"/>
        </w:rPr>
        <w:t>首页</w:t>
      </w:r>
      <w:bookmarkEnd w:id="53"/>
      <w:bookmarkEnd w:id="54"/>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显示职称在每个流程节点的申报审核数量、专业申报信息、申报级别分布、年龄分布、学历分布、性别分布等。如图5-</w:t>
      </w:r>
      <w:r>
        <w:rPr>
          <w:rFonts w:hint="eastAsia" w:asciiTheme="minorEastAsia" w:hAnsiTheme="minorEastAsia" w:cstheme="minorEastAsia"/>
          <w:sz w:val="24"/>
          <w:szCs w:val="24"/>
          <w:lang w:val="en-US" w:eastAsia="zh-CN"/>
        </w:rPr>
        <w:t>11</w:t>
      </w:r>
      <w:r>
        <w:rPr>
          <w:rFonts w:hint="eastAsia" w:asciiTheme="minorEastAsia" w:hAnsiTheme="minorEastAsia" w:eastAsiaTheme="minorEastAsia" w:cstheme="minorEastAsia"/>
          <w:sz w:val="24"/>
          <w:szCs w:val="24"/>
          <w:lang w:val="en-US" w:eastAsia="zh-CN"/>
        </w:rPr>
        <w:t>所示：</w:t>
      </w:r>
      <w:r>
        <w:rPr>
          <w:rFonts w:hint="eastAsia" w:asciiTheme="minorEastAsia" w:hAnsiTheme="minorEastAsia" w:eastAsiaTheme="minorEastAsia" w:cstheme="minorEastAsia"/>
          <w:sz w:val="24"/>
          <w:szCs w:val="24"/>
          <w:lang w:val="en-US" w:eastAsia="zh-CN"/>
        </w:rPr>
        <w:tab/>
      </w:r>
    </w:p>
    <w:p>
      <w:pPr>
        <w:pStyle w:val="4"/>
        <w:keepNext/>
        <w:keepLines/>
        <w:pageBreakBefore w:val="0"/>
        <w:widowControl w:val="0"/>
        <w:kinsoku/>
        <w:wordWrap/>
        <w:overflowPunct/>
        <w:topLinePunct w:val="0"/>
        <w:autoSpaceDE/>
        <w:autoSpaceDN/>
        <w:bidi w:val="0"/>
        <w:adjustRightInd/>
        <w:snapToGrid/>
        <w:spacing w:line="360" w:lineRule="auto"/>
        <w:ind w:firstLine="403"/>
        <w:textAlignment w:val="auto"/>
        <w:rPr>
          <w:rFonts w:hint="default"/>
          <w:lang w:val="en-US" w:eastAsia="zh-CN"/>
        </w:rPr>
      </w:pPr>
      <w:bookmarkStart w:id="55" w:name="_Toc25067"/>
      <w:bookmarkStart w:id="56" w:name="_Toc6479"/>
      <w:r>
        <w:rPr>
          <w:rFonts w:hint="eastAsia"/>
          <w:lang w:val="en-US" w:eastAsia="zh-CN"/>
        </w:rPr>
        <w:t>评审计划</w:t>
      </w:r>
      <w:bookmarkEnd w:id="55"/>
      <w:bookmarkEnd w:id="56"/>
    </w:p>
    <w:p>
      <w:pPr>
        <w:pStyle w:val="5"/>
        <w:bidi w:val="0"/>
        <w:rPr>
          <w:rFonts w:hint="eastAsia"/>
          <w:lang w:val="en-US" w:eastAsia="zh-CN"/>
        </w:rPr>
      </w:pPr>
      <w:r>
        <w:rPr>
          <w:rFonts w:hint="eastAsia"/>
          <w:lang w:val="en-US" w:eastAsia="zh-CN"/>
        </w:rPr>
        <w:t>计划信息</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点击左侧【评审计划】—【计划信息】，显示计划的基本信息、评审范围对象、可评审专业以及附件等，如图5-</w:t>
      </w:r>
      <w:r>
        <w:rPr>
          <w:rFonts w:hint="eastAsia" w:asciiTheme="minorEastAsia" w:hAnsiTheme="minorEastAsia" w:cstheme="minorEastAsia"/>
          <w:sz w:val="24"/>
          <w:szCs w:val="24"/>
          <w:lang w:val="en-US" w:eastAsia="zh-CN"/>
        </w:rPr>
        <w:t>12</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textAlignment w:val="auto"/>
        <w:rPr>
          <w:rFonts w:hint="eastAsia" w:asciiTheme="minorEastAsia" w:hAnsiTheme="minorEastAsia" w:eastAsiaTheme="minorEastAsia" w:cstheme="minorEastAsia"/>
          <w:sz w:val="24"/>
          <w:szCs w:val="24"/>
        </w:rPr>
      </w:pPr>
      <w:r>
        <w:drawing>
          <wp:inline distT="0" distB="0" distL="114300" distR="114300">
            <wp:extent cx="5557520" cy="2221865"/>
            <wp:effectExtent l="0" t="0" r="5080" b="6985"/>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41"/>
                    <a:stretch>
                      <a:fillRect/>
                    </a:stretch>
                  </pic:blipFill>
                  <pic:spPr>
                    <a:xfrm>
                      <a:off x="0" y="0"/>
                      <a:ext cx="5557520" cy="222186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12</w:t>
      </w:r>
    </w:p>
    <w:p>
      <w:pPr>
        <w:pStyle w:val="5"/>
        <w:bidi w:val="0"/>
        <w:rPr>
          <w:rFonts w:hint="eastAsia" w:ascii="Arial" w:hAnsi="Arial"/>
          <w:lang w:val="en-US" w:eastAsia="zh-CN"/>
        </w:rPr>
      </w:pPr>
      <w:r>
        <w:rPr>
          <w:rFonts w:hint="eastAsia" w:ascii="Arial" w:hAnsi="Arial"/>
          <w:lang w:val="en-US" w:eastAsia="zh-CN"/>
        </w:rPr>
        <w:t>委托评审函</w:t>
      </w:r>
    </w:p>
    <w:p>
      <w:pPr>
        <w:numPr>
          <w:ilvl w:val="0"/>
          <w:numId w:val="0"/>
        </w:numPr>
        <w:bidi w:val="0"/>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点击左侧【评审计划】—【委托评审函】，显示单位委托评委会的委托函信息，如图5-</w:t>
      </w:r>
      <w:r>
        <w:rPr>
          <w:rFonts w:hint="eastAsia" w:asciiTheme="minorEastAsia" w:hAnsiTheme="minorEastAsia" w:cstheme="minorEastAsia"/>
          <w:sz w:val="24"/>
          <w:szCs w:val="24"/>
          <w:lang w:val="en-US" w:eastAsia="zh-CN"/>
        </w:rPr>
        <w:t>13</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5420" cy="879475"/>
            <wp:effectExtent l="0" t="0" r="7620" b="4445"/>
            <wp:docPr id="7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21"/>
                    <pic:cNvPicPr>
                      <a:picLocks noChangeAspect="1"/>
                    </pic:cNvPicPr>
                  </pic:nvPicPr>
                  <pic:blipFill>
                    <a:blip r:embed="rId42"/>
                    <a:stretch>
                      <a:fillRect/>
                    </a:stretch>
                  </pic:blipFill>
                  <pic:spPr>
                    <a:xfrm>
                      <a:off x="0" y="0"/>
                      <a:ext cx="5265420" cy="8794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13</w:t>
      </w:r>
    </w:p>
    <w:p>
      <w:pPr>
        <w:pStyle w:val="5"/>
        <w:bidi w:val="0"/>
        <w:rPr>
          <w:rFonts w:hint="eastAsia" w:ascii="Arial" w:hAnsi="Arial"/>
          <w:lang w:val="en-US" w:eastAsia="zh-CN"/>
        </w:rPr>
      </w:pPr>
      <w:r>
        <w:rPr>
          <w:rFonts w:hint="eastAsia" w:ascii="Arial" w:hAnsi="Arial"/>
          <w:lang w:val="en-US" w:eastAsia="zh-CN"/>
        </w:rPr>
        <w:t>申报人员推荐情况</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480" w:firstLineChars="200"/>
        <w:jc w:val="both"/>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点击左侧【评审计划】—【申报人员推荐情况】，点击“下载导入模板”，将申报人员信息填入模板，点击“导入推荐人员”进行申报人员批量导入，点击“新增”按钮可以逐一加入申报人员。如图5-</w:t>
      </w:r>
      <w:r>
        <w:rPr>
          <w:rFonts w:hint="eastAsia" w:asciiTheme="minorEastAsia" w:hAnsiTheme="minorEastAsia" w:cstheme="minorEastAsia"/>
          <w:sz w:val="24"/>
          <w:szCs w:val="24"/>
          <w:lang w:val="en-US" w:eastAsia="zh-CN"/>
        </w:rPr>
        <w:t>14</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15</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16</w:t>
      </w:r>
      <w:r>
        <w:rPr>
          <w:rFonts w:hint="eastAsia" w:asciiTheme="minorEastAsia" w:hAnsiTheme="minorEastAsia" w:eastAsiaTheme="minorEastAsia" w:cstheme="minorEastAsia"/>
          <w:sz w:val="24"/>
          <w:szCs w:val="24"/>
          <w:lang w:val="en-US" w:eastAsia="zh-CN"/>
        </w:rPr>
        <w:t>所示</w:t>
      </w:r>
      <w:r>
        <w:rPr>
          <w:rFonts w:hint="eastAsia" w:asciiTheme="minorEastAsia" w:hAnsiTheme="minorEastAsia" w:cstheme="minorEastAsia"/>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400" w:leftChars="0"/>
        <w:jc w:val="both"/>
        <w:textAlignment w:val="auto"/>
        <w:rPr>
          <w:rFonts w:hint="eastAsia" w:asciiTheme="minorEastAsia" w:hAnsiTheme="minorEastAsia" w:cstheme="minorEastAsia"/>
          <w:b/>
          <w:bCs/>
          <w:color w:val="FF0000"/>
          <w:sz w:val="24"/>
          <w:szCs w:val="24"/>
          <w:lang w:val="en-US" w:eastAsia="zh-CN"/>
        </w:rPr>
      </w:pPr>
      <w:r>
        <w:rPr>
          <w:rFonts w:hint="eastAsia" w:asciiTheme="minorEastAsia" w:hAnsiTheme="minorEastAsia" w:eastAsiaTheme="minorEastAsia" w:cstheme="minorEastAsia"/>
          <w:b/>
          <w:bCs/>
          <w:color w:val="FF0000"/>
          <w:sz w:val="24"/>
          <w:szCs w:val="24"/>
          <w:lang w:val="en-US" w:eastAsia="zh-CN"/>
        </w:rPr>
        <w:t>注：</w:t>
      </w:r>
      <w:r>
        <w:rPr>
          <w:rFonts w:hint="eastAsia" w:asciiTheme="minorEastAsia" w:hAnsiTheme="minorEastAsia" w:cstheme="minorEastAsia"/>
          <w:b/>
          <w:bCs/>
          <w:color w:val="FF0000"/>
          <w:sz w:val="24"/>
          <w:szCs w:val="24"/>
          <w:lang w:val="en-US" w:eastAsia="zh-CN"/>
        </w:rPr>
        <w:t>评委会组建单位必须在申报计划发起后，针对申报计划导入所有推荐人员，包括本年度考试通过人员、考试成绩两年有效人员、免考人员等，申报人员必须在推荐人员名单中才能进行该计划的职称申报。</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47360" cy="1867535"/>
            <wp:effectExtent l="0" t="0" r="15240" b="18415"/>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43"/>
                    <a:stretch>
                      <a:fillRect/>
                    </a:stretch>
                  </pic:blipFill>
                  <pic:spPr>
                    <a:xfrm>
                      <a:off x="0" y="0"/>
                      <a:ext cx="5547360" cy="18675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14</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2245" cy="1363980"/>
            <wp:effectExtent l="0" t="0" r="10795" b="7620"/>
            <wp:docPr id="7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23"/>
                    <pic:cNvPicPr>
                      <a:picLocks noChangeAspect="1"/>
                    </pic:cNvPicPr>
                  </pic:nvPicPr>
                  <pic:blipFill>
                    <a:blip r:embed="rId44"/>
                    <a:stretch>
                      <a:fillRect/>
                    </a:stretch>
                  </pic:blipFill>
                  <pic:spPr>
                    <a:xfrm>
                      <a:off x="0" y="0"/>
                      <a:ext cx="5262245" cy="136398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asciiTheme="minorEastAsia" w:hAnsiTheme="minorEastAsia" w:eastAsiaTheme="minorEastAsia" w:cstheme="minorEastAsia"/>
          <w:sz w:val="24"/>
          <w:szCs w:val="24"/>
        </w:rPr>
      </w:pPr>
      <w:r>
        <w:drawing>
          <wp:inline distT="0" distB="0" distL="114300" distR="114300">
            <wp:extent cx="5558790" cy="2261235"/>
            <wp:effectExtent l="0" t="0" r="3810" b="5715"/>
            <wp:docPr id="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
                    <pic:cNvPicPr>
                      <a:picLocks noChangeAspect="1"/>
                    </pic:cNvPicPr>
                  </pic:nvPicPr>
                  <pic:blipFill>
                    <a:blip r:embed="rId45"/>
                    <a:stretch>
                      <a:fillRect/>
                    </a:stretch>
                  </pic:blipFill>
                  <pic:spPr>
                    <a:xfrm>
                      <a:off x="0" y="0"/>
                      <a:ext cx="5558790" cy="226123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16</w:t>
      </w:r>
    </w:p>
    <w:p>
      <w:pPr>
        <w:pStyle w:val="5"/>
        <w:bidi w:val="0"/>
        <w:rPr>
          <w:rFonts w:hint="eastAsia" w:ascii="Arial" w:hAnsi="Arial"/>
          <w:lang w:val="en-US" w:eastAsia="zh-CN"/>
        </w:rPr>
      </w:pPr>
      <w:r>
        <w:rPr>
          <w:rFonts w:hint="eastAsia" w:ascii="Arial" w:hAnsi="Arial"/>
          <w:lang w:val="en-US" w:eastAsia="zh-CN"/>
        </w:rPr>
        <w:t>病案抽取</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点击左侧【评审计划】—【病案抽取】，点击开始抽取后，可以查看抽取结果点击序号旁“&gt;”符号，可以展开查看抽取病案详细信息</w:t>
      </w:r>
      <w:r>
        <w:rPr>
          <w:rFonts w:hint="eastAsia" w:asciiTheme="minorEastAsia" w:hAnsiTheme="minorEastAsia" w:cstheme="minorEastAsia"/>
          <w:sz w:val="24"/>
          <w:szCs w:val="24"/>
          <w:lang w:val="en-US" w:eastAsia="zh-CN"/>
        </w:rPr>
        <w:t>，也可以导出详细的抽取结果</w:t>
      </w:r>
      <w:r>
        <w:rPr>
          <w:rFonts w:hint="eastAsia" w:asciiTheme="minorEastAsia" w:hAnsiTheme="minorEastAsia" w:eastAsiaTheme="minorEastAsia" w:cstheme="minorEastAsia"/>
          <w:sz w:val="24"/>
          <w:szCs w:val="24"/>
          <w:lang w:val="en-US" w:eastAsia="zh-CN"/>
        </w:rPr>
        <w:t>。如图5-</w:t>
      </w:r>
      <w:r>
        <w:rPr>
          <w:rFonts w:hint="eastAsia" w:asciiTheme="minorEastAsia" w:hAnsiTheme="minorEastAsia" w:cstheme="minorEastAsia"/>
          <w:sz w:val="24"/>
          <w:szCs w:val="24"/>
          <w:lang w:val="en-US" w:eastAsia="zh-CN"/>
        </w:rPr>
        <w:t>17</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图</w:t>
      </w: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cstheme="minorEastAsia"/>
          <w:sz w:val="24"/>
          <w:szCs w:val="24"/>
          <w:lang w:val="en-US" w:eastAsia="zh-CN"/>
        </w:rPr>
        <w:t>18</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ind w:left="400" w:leftChars="0"/>
        <w:jc w:val="both"/>
        <w:textAlignment w:val="auto"/>
        <w:rPr>
          <w:rFonts w:hint="default" w:asciiTheme="minorEastAsia" w:hAnsiTheme="minorEastAsia" w:cstheme="minorEastAsia"/>
          <w:b/>
          <w:bCs/>
          <w:color w:val="FF0000"/>
          <w:sz w:val="24"/>
          <w:szCs w:val="24"/>
          <w:lang w:val="en-US" w:eastAsia="zh-CN"/>
        </w:rPr>
      </w:pPr>
      <w:r>
        <w:rPr>
          <w:rFonts w:hint="eastAsia" w:asciiTheme="minorEastAsia" w:hAnsiTheme="minorEastAsia" w:eastAsiaTheme="minorEastAsia" w:cstheme="minorEastAsia"/>
          <w:b/>
          <w:bCs/>
          <w:color w:val="FF0000"/>
          <w:sz w:val="24"/>
          <w:szCs w:val="24"/>
          <w:lang w:val="en-US" w:eastAsia="zh-CN"/>
        </w:rPr>
        <w:t>注：病案抽取</w:t>
      </w:r>
      <w:r>
        <w:rPr>
          <w:rFonts w:hint="eastAsia" w:asciiTheme="minorEastAsia" w:hAnsiTheme="minorEastAsia" w:cstheme="minorEastAsia"/>
          <w:b/>
          <w:bCs/>
          <w:color w:val="FF0000"/>
          <w:sz w:val="24"/>
          <w:szCs w:val="24"/>
          <w:lang w:val="en-US" w:eastAsia="zh-CN"/>
        </w:rPr>
        <w:t>需要在该计划所有申报人员都已经提交到组建单位审核节点时才可进行。多次点击病案抽取的话，前一次抽取的结果将被新的抽取结果覆盖。抽取完成后，一旦</w:t>
      </w:r>
      <w:r>
        <w:rPr>
          <w:rFonts w:hint="eastAsia" w:asciiTheme="minorEastAsia" w:hAnsiTheme="minorEastAsia" w:eastAsiaTheme="minorEastAsia" w:cstheme="minorEastAsia"/>
          <w:b/>
          <w:bCs/>
          <w:color w:val="FF0000"/>
          <w:sz w:val="24"/>
          <w:szCs w:val="24"/>
          <w:lang w:val="en-US" w:eastAsia="zh-CN"/>
        </w:rPr>
        <w:t>点击“确认抽取结果”后，将不能再进行抽取操作。</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drawing>
          <wp:inline distT="0" distB="0" distL="114300" distR="114300">
            <wp:extent cx="5554345" cy="1576070"/>
            <wp:effectExtent l="0" t="0" r="8255" b="5080"/>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3"/>
                    <pic:cNvPicPr>
                      <a:picLocks noChangeAspect="1"/>
                    </pic:cNvPicPr>
                  </pic:nvPicPr>
                  <pic:blipFill>
                    <a:blip r:embed="rId46"/>
                    <a:stretch>
                      <a:fillRect/>
                    </a:stretch>
                  </pic:blipFill>
                  <pic:spPr>
                    <a:xfrm>
                      <a:off x="0" y="0"/>
                      <a:ext cx="5554345" cy="157607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17</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7325" cy="2392045"/>
            <wp:effectExtent l="0" t="0" r="5715" b="635"/>
            <wp:docPr id="6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5"/>
                    <pic:cNvPicPr>
                      <a:picLocks noChangeAspect="1"/>
                    </pic:cNvPicPr>
                  </pic:nvPicPr>
                  <pic:blipFill>
                    <a:blip r:embed="rId47"/>
                    <a:stretch>
                      <a:fillRect/>
                    </a:stretch>
                  </pic:blipFill>
                  <pic:spPr>
                    <a:xfrm>
                      <a:off x="0" y="0"/>
                      <a:ext cx="5267325" cy="239204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18</w:t>
      </w:r>
    </w:p>
    <w:p>
      <w:pPr>
        <w:pStyle w:val="5"/>
        <w:bidi w:val="0"/>
        <w:rPr>
          <w:rFonts w:hint="eastAsia" w:ascii="Arial" w:hAnsi="Arial"/>
          <w:lang w:val="en-US" w:eastAsia="zh-CN"/>
        </w:rPr>
      </w:pPr>
      <w:r>
        <w:rPr>
          <w:rFonts w:hint="eastAsia" w:ascii="Arial" w:hAnsi="Arial"/>
          <w:lang w:val="en-US" w:eastAsia="zh-CN"/>
        </w:rPr>
        <w:t>论文查重管理</w:t>
      </w:r>
    </w:p>
    <w:p>
      <w:pPr>
        <w:numPr>
          <w:ilvl w:val="0"/>
          <w:numId w:val="0"/>
        </w:numPr>
        <w:bidi w:val="0"/>
        <w:ind w:leftChars="0" w:firstLine="480" w:firstLineChars="200"/>
        <w:jc w:val="both"/>
        <w:rPr>
          <w:rFonts w:hint="default"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论文查重管理功能根据评委会组建单位的要求选择使用，如果评委会组建单位要求进行论文查重，在职称申报通知中请告知申报人员需上传要查重的文档（PDF或word格式）。</w:t>
      </w:r>
    </w:p>
    <w:p>
      <w:pPr>
        <w:numPr>
          <w:ilvl w:val="0"/>
          <w:numId w:val="0"/>
        </w:numPr>
        <w:bidi w:val="0"/>
        <w:ind w:leftChars="0" w:firstLine="480" w:firstLineChars="200"/>
        <w:jc w:val="both"/>
        <w:rPr>
          <w:rFonts w:hint="eastAsia"/>
          <w:lang w:val="en-US" w:eastAsia="zh-CN"/>
        </w:rPr>
      </w:pPr>
      <w:r>
        <w:rPr>
          <w:rFonts w:hint="eastAsia" w:asciiTheme="minorEastAsia" w:hAnsiTheme="minorEastAsia" w:eastAsiaTheme="minorEastAsia" w:cstheme="minorEastAsia"/>
          <w:sz w:val="24"/>
          <w:szCs w:val="24"/>
          <w:lang w:val="en-US" w:eastAsia="zh-CN"/>
        </w:rPr>
        <w:t>点击左侧【评审计划】—【</w:t>
      </w:r>
      <w:r>
        <w:rPr>
          <w:rFonts w:hint="eastAsia" w:asciiTheme="minorEastAsia" w:hAnsiTheme="minorEastAsia" w:cstheme="minorEastAsia"/>
          <w:sz w:val="24"/>
          <w:szCs w:val="24"/>
          <w:lang w:val="en-US" w:eastAsia="zh-CN"/>
        </w:rPr>
        <w:t>论文查重管理</w:t>
      </w:r>
      <w:r>
        <w:rPr>
          <w:rFonts w:hint="eastAsia" w:asciiTheme="minorEastAsia" w:hAnsiTheme="minorEastAsia" w:eastAsiaTheme="minorEastAsia" w:cstheme="minorEastAsia"/>
          <w:sz w:val="24"/>
          <w:szCs w:val="24"/>
          <w:lang w:val="en-US" w:eastAsia="zh-CN"/>
        </w:rPr>
        <w:t>】，显示</w:t>
      </w:r>
      <w:r>
        <w:rPr>
          <w:rFonts w:hint="eastAsia" w:asciiTheme="minorEastAsia" w:hAnsiTheme="minorEastAsia" w:cstheme="minorEastAsia"/>
          <w:sz w:val="24"/>
          <w:szCs w:val="24"/>
          <w:lang w:val="en-US" w:eastAsia="zh-CN"/>
        </w:rPr>
        <w:t>所有申报人员在论文中上传的重重文档，可以批量导出查重文档线下提交到相应查重机构</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再将查重机构反馈的查重结果导入系统中。是</w:t>
      </w:r>
      <w:r>
        <w:rPr>
          <w:rFonts w:hint="eastAsia" w:asciiTheme="minorEastAsia" w:hAnsiTheme="minorEastAsia" w:eastAsiaTheme="minorEastAsia" w:cstheme="minorEastAsia"/>
          <w:sz w:val="24"/>
          <w:szCs w:val="24"/>
          <w:lang w:val="en-US" w:eastAsia="zh-CN"/>
        </w:rPr>
        <w:t>如图5-</w:t>
      </w:r>
      <w:r>
        <w:rPr>
          <w:rFonts w:hint="eastAsia" w:asciiTheme="minorEastAsia" w:hAnsiTheme="minorEastAsia" w:cstheme="minorEastAsia"/>
          <w:sz w:val="24"/>
          <w:szCs w:val="24"/>
          <w:lang w:val="en-US" w:eastAsia="zh-CN"/>
        </w:rPr>
        <w:t>19</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pPr>
      <w:r>
        <w:drawing>
          <wp:inline distT="0" distB="0" distL="114300" distR="114300">
            <wp:extent cx="5556885" cy="1120775"/>
            <wp:effectExtent l="0" t="0" r="5715" b="698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48"/>
                    <a:stretch>
                      <a:fillRect/>
                    </a:stretch>
                  </pic:blipFill>
                  <pic:spPr>
                    <a:xfrm>
                      <a:off x="0" y="0"/>
                      <a:ext cx="5556885" cy="112077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19</w:t>
      </w:r>
    </w:p>
    <w:p>
      <w:pPr>
        <w:pStyle w:val="4"/>
        <w:bidi w:val="0"/>
        <w:rPr>
          <w:rFonts w:hint="eastAsia"/>
          <w:lang w:val="en-US" w:eastAsia="zh-CN"/>
        </w:rPr>
      </w:pPr>
      <w:bookmarkStart w:id="57" w:name="_Toc20026"/>
      <w:bookmarkStart w:id="58" w:name="_Toc29810"/>
      <w:r>
        <w:rPr>
          <w:rFonts w:hint="eastAsia"/>
          <w:lang w:val="en-US" w:eastAsia="zh-CN"/>
        </w:rPr>
        <w:t>现场评审管理</w:t>
      </w:r>
      <w:bookmarkEnd w:id="57"/>
      <w:bookmarkEnd w:id="58"/>
    </w:p>
    <w:p>
      <w:pPr>
        <w:rPr>
          <w:rFonts w:hint="default"/>
          <w:lang w:val="en-US" w:eastAsia="zh-CN"/>
        </w:rPr>
      </w:pPr>
      <w:r>
        <w:rPr>
          <w:rFonts w:hint="eastAsia"/>
          <w:lang w:val="en-US" w:eastAsia="zh-CN"/>
        </w:rPr>
        <w:t>现场评审管理功能正在完善中，后期再做详细介绍。</w:t>
      </w:r>
    </w:p>
    <w:p>
      <w:pPr>
        <w:pStyle w:val="4"/>
        <w:bidi w:val="0"/>
        <w:rPr>
          <w:rFonts w:hint="eastAsia"/>
          <w:lang w:val="en-US" w:eastAsia="zh-CN"/>
        </w:rPr>
      </w:pPr>
      <w:bookmarkStart w:id="59" w:name="_Toc14379"/>
      <w:bookmarkStart w:id="60" w:name="_Toc23220"/>
      <w:r>
        <w:rPr>
          <w:rFonts w:hint="eastAsia"/>
          <w:lang w:val="en-US" w:eastAsia="zh-CN"/>
        </w:rPr>
        <w:t>评审数据汇总</w:t>
      </w:r>
      <w:bookmarkEnd w:id="59"/>
      <w:bookmarkEnd w:id="60"/>
    </w:p>
    <w:p>
      <w:pPr>
        <w:numPr>
          <w:ilvl w:val="0"/>
          <w:numId w:val="0"/>
        </w:numPr>
        <w:bidi w:val="0"/>
        <w:ind w:leftChars="0"/>
        <w:jc w:val="center"/>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评审数据汇总功能同现场评审管理功能，正在完善中，后期再做详细介绍。</w:t>
      </w:r>
    </w:p>
    <w:p>
      <w:pPr>
        <w:pStyle w:val="3"/>
        <w:bidi w:val="0"/>
        <w:rPr>
          <w:rFonts w:hint="eastAsia"/>
          <w:lang w:val="en-US" w:eastAsia="zh-CN"/>
        </w:rPr>
      </w:pPr>
      <w:bookmarkStart w:id="61" w:name="_Toc21814"/>
      <w:bookmarkStart w:id="62" w:name="_Toc18374"/>
      <w:bookmarkStart w:id="63" w:name="_Toc4361"/>
      <w:r>
        <w:rPr>
          <w:rFonts w:hint="eastAsia"/>
          <w:lang w:val="en-US" w:eastAsia="zh-CN"/>
        </w:rPr>
        <w:t>委托函管理</w:t>
      </w:r>
      <w:bookmarkEnd w:id="61"/>
      <w:bookmarkEnd w:id="62"/>
      <w:bookmarkEnd w:id="63"/>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点击左侧菜单【职称评审管理】—【委托函管理】，进入委托函管理页面，如图5-</w:t>
      </w:r>
      <w:r>
        <w:rPr>
          <w:rFonts w:hint="eastAsia" w:asciiTheme="minorEastAsia" w:hAnsiTheme="minorEastAsia" w:cstheme="minorEastAsia"/>
          <w:sz w:val="24"/>
          <w:szCs w:val="24"/>
          <w:lang w:val="en-US" w:eastAsia="zh-CN"/>
        </w:rPr>
        <w:t>20</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drawing>
          <wp:inline distT="0" distB="0" distL="114300" distR="114300">
            <wp:extent cx="5559425" cy="1601470"/>
            <wp:effectExtent l="0" t="0" r="3175" b="17780"/>
            <wp:docPr id="3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2"/>
                    <pic:cNvPicPr>
                      <a:picLocks noChangeAspect="1"/>
                    </pic:cNvPicPr>
                  </pic:nvPicPr>
                  <pic:blipFill>
                    <a:blip r:embed="rId49"/>
                    <a:stretch>
                      <a:fillRect/>
                    </a:stretch>
                  </pic:blipFill>
                  <pic:spPr>
                    <a:xfrm>
                      <a:off x="0" y="0"/>
                      <a:ext cx="5559425" cy="1601470"/>
                    </a:xfrm>
                    <a:prstGeom prst="rect">
                      <a:avLst/>
                    </a:prstGeom>
                    <a:noFill/>
                    <a:ln>
                      <a:noFill/>
                    </a:ln>
                  </pic:spPr>
                </pic:pic>
              </a:graphicData>
            </a:graphic>
          </wp:inline>
        </w:drawing>
      </w:r>
    </w:p>
    <w:p>
      <w:pPr>
        <w:jc w:val="center"/>
        <w:rPr>
          <w:rFonts w:hint="default"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20</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在图5-</w:t>
      </w:r>
      <w:r>
        <w:rPr>
          <w:rFonts w:hint="eastAsia" w:asciiTheme="minorEastAsia" w:hAnsiTheme="minorEastAsia" w:cstheme="minorEastAsia"/>
          <w:sz w:val="24"/>
          <w:szCs w:val="24"/>
          <w:lang w:val="en-US" w:eastAsia="zh-CN"/>
        </w:rPr>
        <w:t>21</w:t>
      </w:r>
      <w:r>
        <w:rPr>
          <w:rFonts w:hint="eastAsia" w:asciiTheme="minorEastAsia" w:hAnsiTheme="minorEastAsia" w:eastAsiaTheme="minorEastAsia" w:cstheme="minorEastAsia"/>
          <w:sz w:val="24"/>
          <w:szCs w:val="24"/>
          <w:lang w:val="en-US" w:eastAsia="zh-CN"/>
        </w:rPr>
        <w:t>中，点击操作栏中“委托”按钮。在弹出的页面中，点击“导出委托函”，进入委托函导出页面，如图5-</w:t>
      </w:r>
      <w:r>
        <w:rPr>
          <w:rFonts w:hint="eastAsia" w:asciiTheme="minorEastAsia" w:hAnsiTheme="minorEastAsia" w:cstheme="minorEastAsia"/>
          <w:sz w:val="24"/>
          <w:szCs w:val="24"/>
          <w:lang w:val="en-US" w:eastAsia="zh-CN"/>
        </w:rPr>
        <w:t>22</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drawing>
          <wp:inline distT="0" distB="0" distL="114300" distR="114300">
            <wp:extent cx="5559425" cy="1560830"/>
            <wp:effectExtent l="0" t="0" r="3175" b="8890"/>
            <wp:docPr id="4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3"/>
                    <pic:cNvPicPr>
                      <a:picLocks noChangeAspect="1"/>
                    </pic:cNvPicPr>
                  </pic:nvPicPr>
                  <pic:blipFill>
                    <a:blip r:embed="rId50"/>
                    <a:stretch>
                      <a:fillRect/>
                    </a:stretch>
                  </pic:blipFill>
                  <pic:spPr>
                    <a:xfrm>
                      <a:off x="0" y="0"/>
                      <a:ext cx="5559425" cy="1560830"/>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21</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59425" cy="1647825"/>
            <wp:effectExtent l="0" t="0" r="3175" b="13335"/>
            <wp:docPr id="3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pic:cNvPicPr>
                      <a:picLocks noChangeAspect="1"/>
                    </pic:cNvPicPr>
                  </pic:nvPicPr>
                  <pic:blipFill>
                    <a:blip r:embed="rId51"/>
                    <a:stretch>
                      <a:fillRect/>
                    </a:stretch>
                  </pic:blipFill>
                  <pic:spPr>
                    <a:xfrm>
                      <a:off x="0" y="0"/>
                      <a:ext cx="5559425" cy="1647825"/>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22</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点击图5-</w:t>
      </w:r>
      <w:r>
        <w:rPr>
          <w:rFonts w:hint="eastAsia" w:asciiTheme="minorEastAsia" w:hAnsiTheme="minorEastAsia" w:cstheme="minorEastAsia"/>
          <w:sz w:val="24"/>
          <w:szCs w:val="24"/>
          <w:lang w:val="en-US" w:eastAsia="zh-CN"/>
        </w:rPr>
        <w:t>22</w:t>
      </w:r>
      <w:r>
        <w:rPr>
          <w:rFonts w:hint="eastAsia" w:asciiTheme="minorEastAsia" w:hAnsiTheme="minorEastAsia" w:eastAsiaTheme="minorEastAsia" w:cstheme="minorEastAsia"/>
          <w:sz w:val="24"/>
          <w:szCs w:val="24"/>
          <w:lang w:val="en-US" w:eastAsia="zh-CN"/>
        </w:rPr>
        <w:t>中“上传委托函”按钮。</w:t>
      </w:r>
      <w:r>
        <w:rPr>
          <w:rFonts w:hint="eastAsia" w:ascii="宋体" w:hAnsi="宋体" w:eastAsia="宋体" w:cs="宋体"/>
          <w:lang w:val="en-US" w:eastAsia="zh-CN"/>
        </w:rPr>
        <w:t>在弹出的上传委托函页面中，录入相关信息，上传已盖章扫描的委托评审函，点击“保存”</w:t>
      </w:r>
      <w:r>
        <w:rPr>
          <w:rFonts w:hint="eastAsia"/>
          <w:lang w:val="en-US" w:eastAsia="zh-CN"/>
        </w:rPr>
        <w:t>，</w:t>
      </w:r>
      <w:r>
        <w:rPr>
          <w:rFonts w:hint="eastAsia" w:asciiTheme="minorEastAsia" w:hAnsiTheme="minorEastAsia" w:eastAsiaTheme="minorEastAsia" w:cstheme="minorEastAsia"/>
          <w:sz w:val="24"/>
          <w:szCs w:val="24"/>
          <w:lang w:val="en-US" w:eastAsia="zh-CN"/>
        </w:rPr>
        <w:t>如图5-</w:t>
      </w:r>
      <w:r>
        <w:rPr>
          <w:rFonts w:hint="eastAsia" w:asciiTheme="minorEastAsia" w:hAnsiTheme="minorEastAsia" w:cstheme="minorEastAsia"/>
          <w:sz w:val="24"/>
          <w:szCs w:val="24"/>
          <w:lang w:val="en-US" w:eastAsia="zh-CN"/>
        </w:rPr>
        <w:t>23</w:t>
      </w:r>
      <w:r>
        <w:rPr>
          <w:rFonts w:hint="eastAsia" w:asciiTheme="minorEastAsia" w:hAnsiTheme="minorEastAsia" w:eastAsiaTheme="minorEastAsia" w:cstheme="minorEastAsia"/>
          <w:sz w:val="24"/>
          <w:szCs w:val="24"/>
          <w:lang w:val="en-US" w:eastAsia="zh-CN"/>
        </w:rPr>
        <w:t>所示：</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551170" cy="1488440"/>
            <wp:effectExtent l="0" t="0" r="11430" b="16510"/>
            <wp:docPr id="3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pic:cNvPicPr>
                      <a:picLocks noChangeAspect="1"/>
                    </pic:cNvPicPr>
                  </pic:nvPicPr>
                  <pic:blipFill>
                    <a:blip r:embed="rId52"/>
                    <a:stretch>
                      <a:fillRect/>
                    </a:stretch>
                  </pic:blipFill>
                  <pic:spPr>
                    <a:xfrm>
                      <a:off x="0" y="0"/>
                      <a:ext cx="5551170" cy="1488440"/>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23</w:t>
      </w:r>
    </w:p>
    <w:p>
      <w:pPr>
        <w:numPr>
          <w:ilvl w:val="0"/>
          <w:numId w:val="10"/>
        </w:numPr>
        <w:bidi w:val="0"/>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点击图5-</w:t>
      </w:r>
      <w:r>
        <w:rPr>
          <w:rFonts w:hint="eastAsia" w:asciiTheme="minorEastAsia" w:hAnsiTheme="minorEastAsia" w:cstheme="minorEastAsia"/>
          <w:sz w:val="24"/>
          <w:szCs w:val="24"/>
          <w:lang w:val="en-US" w:eastAsia="zh-CN"/>
        </w:rPr>
        <w:t>22</w:t>
      </w:r>
      <w:r>
        <w:rPr>
          <w:rFonts w:hint="eastAsia" w:asciiTheme="minorEastAsia" w:hAnsiTheme="minorEastAsia" w:eastAsiaTheme="minorEastAsia" w:cstheme="minorEastAsia"/>
          <w:sz w:val="24"/>
          <w:szCs w:val="24"/>
          <w:lang w:val="en-US" w:eastAsia="zh-CN"/>
        </w:rPr>
        <w:t>中“评审计划详细信息”按钮。在弹出的页面中，可看到评审计划的所有信息，如图5-</w:t>
      </w:r>
      <w:r>
        <w:rPr>
          <w:rFonts w:hint="eastAsia" w:asciiTheme="minorEastAsia" w:hAnsiTheme="minorEastAsia" w:cstheme="minorEastAsia"/>
          <w:sz w:val="24"/>
          <w:szCs w:val="24"/>
          <w:lang w:val="en-US" w:eastAsia="zh-CN"/>
        </w:rPr>
        <w:t>24</w:t>
      </w:r>
      <w:r>
        <w:rPr>
          <w:rFonts w:hint="eastAsia" w:asciiTheme="minorEastAsia" w:hAnsiTheme="minorEastAsia" w:eastAsiaTheme="minorEastAsia" w:cstheme="minorEastAsia"/>
          <w:sz w:val="24"/>
          <w:szCs w:val="24"/>
          <w:lang w:val="en-US" w:eastAsia="zh-CN"/>
        </w:rPr>
        <w:t>所示：</w:t>
      </w:r>
    </w:p>
    <w:p>
      <w:pPr>
        <w:ind w:left="0" w:leftChars="0" w:firstLine="0" w:firstLineChars="0"/>
        <w:rPr>
          <w:rFonts w:hint="eastAsia" w:asciiTheme="minorEastAsia" w:hAnsiTheme="minorEastAsia" w:eastAsiaTheme="minorEastAsia" w:cstheme="minorEastAsia"/>
          <w:sz w:val="24"/>
          <w:szCs w:val="24"/>
          <w:lang w:val="en-US" w:eastAsia="zh-CN"/>
        </w:rPr>
      </w:pPr>
      <w:r>
        <w:drawing>
          <wp:inline distT="0" distB="0" distL="114300" distR="114300">
            <wp:extent cx="5547360" cy="2237740"/>
            <wp:effectExtent l="0" t="0" r="15240" b="10160"/>
            <wp:docPr id="9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8"/>
                    <pic:cNvPicPr>
                      <a:picLocks noChangeAspect="1"/>
                    </pic:cNvPicPr>
                  </pic:nvPicPr>
                  <pic:blipFill>
                    <a:blip r:embed="rId53"/>
                    <a:stretch>
                      <a:fillRect/>
                    </a:stretch>
                  </pic:blipFill>
                  <pic:spPr>
                    <a:xfrm>
                      <a:off x="0" y="0"/>
                      <a:ext cx="5547360" cy="2237740"/>
                    </a:xfrm>
                    <a:prstGeom prst="rect">
                      <a:avLst/>
                    </a:prstGeom>
                    <a:noFill/>
                    <a:ln>
                      <a:noFill/>
                    </a:ln>
                  </pic:spPr>
                </pic:pic>
              </a:graphicData>
            </a:graphic>
          </wp:inline>
        </w:drawing>
      </w:r>
    </w:p>
    <w:bookmarkEnd w:id="4"/>
    <w:bookmarkEnd w:id="5"/>
    <w:p>
      <w:pPr>
        <w:bidi w:val="0"/>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24</w:t>
      </w:r>
    </w:p>
    <w:p>
      <w:pPr>
        <w:pStyle w:val="3"/>
        <w:bidi w:val="0"/>
        <w:rPr>
          <w:rFonts w:hint="eastAsia"/>
          <w:lang w:val="en-US" w:eastAsia="zh-CN"/>
        </w:rPr>
      </w:pPr>
      <w:bookmarkStart w:id="64" w:name="_Toc30145"/>
      <w:bookmarkStart w:id="65" w:name="_Toc6272"/>
      <w:bookmarkStart w:id="66" w:name="_Toc16266"/>
      <w:r>
        <w:rPr>
          <w:rFonts w:hint="eastAsia"/>
          <w:lang w:val="en-US" w:eastAsia="zh-CN"/>
        </w:rPr>
        <w:t>我的评委会</w:t>
      </w:r>
      <w:bookmarkEnd w:id="64"/>
      <w:bookmarkEnd w:id="65"/>
      <w:bookmarkEnd w:id="66"/>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评委会由授权</w:t>
      </w:r>
      <w:r>
        <w:rPr>
          <w:rFonts w:hint="eastAsia" w:asciiTheme="minorEastAsia" w:hAnsiTheme="minorEastAsia" w:eastAsiaTheme="minorEastAsia" w:cstheme="minorEastAsia"/>
          <w:sz w:val="24"/>
          <w:szCs w:val="24"/>
          <w:lang w:val="en-US" w:eastAsia="zh-CN"/>
        </w:rPr>
        <w:t>人社部门</w:t>
      </w:r>
      <w:r>
        <w:rPr>
          <w:rFonts w:hint="eastAsia" w:asciiTheme="minorEastAsia" w:hAnsiTheme="minorEastAsia" w:cstheme="minorEastAsia"/>
          <w:sz w:val="24"/>
          <w:szCs w:val="24"/>
          <w:lang w:val="en-US" w:eastAsia="zh-CN"/>
        </w:rPr>
        <w:t>在系统中创建，创建成功后，评委会组建单位将显示“我的评委会”菜单。</w:t>
      </w:r>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点击左侧菜单【我的评委会】,进入我的评委会页面，点击“管理”按钮，进入评委会管理页面。如图5-</w:t>
      </w:r>
      <w:r>
        <w:rPr>
          <w:rFonts w:hint="eastAsia" w:asciiTheme="minorEastAsia" w:hAnsiTheme="minorEastAsia" w:cstheme="minorEastAsia"/>
          <w:sz w:val="24"/>
          <w:szCs w:val="24"/>
          <w:lang w:val="en-US" w:eastAsia="zh-CN"/>
        </w:rPr>
        <w:t>25</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26</w:t>
      </w:r>
      <w:r>
        <w:rPr>
          <w:rFonts w:hint="eastAsia" w:asciiTheme="minorEastAsia" w:hAnsiTheme="minorEastAsia" w:eastAsiaTheme="minorEastAsia" w:cstheme="minorEastAsia"/>
          <w:sz w:val="24"/>
          <w:szCs w:val="24"/>
          <w:lang w:val="en-US" w:eastAsia="zh-CN"/>
        </w:rPr>
        <w:t>所示：</w:t>
      </w:r>
    </w:p>
    <w:p>
      <w:pPr>
        <w:ind w:left="0" w:leftChars="0" w:firstLine="0" w:firstLineChars="0"/>
        <w:rPr>
          <w:rFonts w:hint="eastAsia" w:asciiTheme="minorEastAsia" w:hAnsiTheme="minorEastAsia" w:eastAsiaTheme="minorEastAsia" w:cstheme="minorEastAsia"/>
          <w:sz w:val="24"/>
          <w:szCs w:val="24"/>
        </w:rPr>
      </w:pPr>
      <w:r>
        <w:drawing>
          <wp:inline distT="0" distB="0" distL="114300" distR="114300">
            <wp:extent cx="5548630" cy="1713865"/>
            <wp:effectExtent l="0" t="0" r="13970" b="635"/>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54"/>
                    <a:stretch>
                      <a:fillRect/>
                    </a:stretch>
                  </pic:blipFill>
                  <pic:spPr>
                    <a:xfrm>
                      <a:off x="0" y="0"/>
                      <a:ext cx="5548630" cy="1713865"/>
                    </a:xfrm>
                    <a:prstGeom prst="rect">
                      <a:avLst/>
                    </a:prstGeom>
                    <a:noFill/>
                    <a:ln>
                      <a:noFill/>
                    </a:ln>
                  </pic:spPr>
                </pic:pic>
              </a:graphicData>
            </a:graphic>
          </wp:inline>
        </w:drawing>
      </w:r>
    </w:p>
    <w:p>
      <w:pPr>
        <w:ind w:left="0" w:leftChars="0" w:firstLine="0" w:firstLine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25</w:t>
      </w:r>
    </w:p>
    <w:p>
      <w:pPr>
        <w:ind w:left="0" w:leftChars="0" w:firstLine="0" w:firstLine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4310" cy="1437005"/>
            <wp:effectExtent l="0" t="0" r="13970" b="10795"/>
            <wp:docPr id="6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2"/>
                    <pic:cNvPicPr>
                      <a:picLocks noChangeAspect="1"/>
                    </pic:cNvPicPr>
                  </pic:nvPicPr>
                  <pic:blipFill>
                    <a:blip r:embed="rId55"/>
                    <a:stretch>
                      <a:fillRect/>
                    </a:stretch>
                  </pic:blipFill>
                  <pic:spPr>
                    <a:xfrm>
                      <a:off x="0" y="0"/>
                      <a:ext cx="5274310" cy="1437005"/>
                    </a:xfrm>
                    <a:prstGeom prst="rect">
                      <a:avLst/>
                    </a:prstGeom>
                    <a:noFill/>
                    <a:ln>
                      <a:noFill/>
                    </a:ln>
                  </pic:spPr>
                </pic:pic>
              </a:graphicData>
            </a:graphic>
          </wp:inline>
        </w:drawing>
      </w:r>
    </w:p>
    <w:p>
      <w:pPr>
        <w:ind w:left="0" w:leftChars="0" w:firstLine="0" w:firstLine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26</w:t>
      </w:r>
    </w:p>
    <w:p>
      <w:pPr>
        <w:pStyle w:val="4"/>
        <w:bidi w:val="0"/>
        <w:rPr>
          <w:rFonts w:hint="eastAsia"/>
          <w:lang w:val="en-US" w:eastAsia="zh-CN"/>
        </w:rPr>
      </w:pPr>
      <w:bookmarkStart w:id="67" w:name="_Toc4437"/>
      <w:bookmarkStart w:id="68" w:name="_Toc29920"/>
      <w:r>
        <w:rPr>
          <w:rFonts w:hint="eastAsia"/>
          <w:lang w:val="en-US" w:eastAsia="zh-CN"/>
        </w:rPr>
        <w:t>首页</w:t>
      </w:r>
      <w:bookmarkEnd w:id="67"/>
      <w:bookmarkEnd w:id="68"/>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显示评委会数量、评审计划数量、评分项数量、专家数量、主任委员数量、专家委员数量、专业组成员数量，如图5-</w:t>
      </w:r>
      <w:r>
        <w:rPr>
          <w:rFonts w:hint="eastAsia" w:asciiTheme="minorEastAsia" w:hAnsiTheme="minorEastAsia" w:cstheme="minorEastAsia"/>
          <w:sz w:val="24"/>
          <w:szCs w:val="24"/>
          <w:lang w:val="en-US" w:eastAsia="zh-CN"/>
        </w:rPr>
        <w:t>26</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9425" cy="1560830"/>
            <wp:effectExtent l="0" t="0" r="3175" b="1270"/>
            <wp:docPr id="9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0"/>
                    <pic:cNvPicPr>
                      <a:picLocks noChangeAspect="1"/>
                    </pic:cNvPicPr>
                  </pic:nvPicPr>
                  <pic:blipFill>
                    <a:blip r:embed="rId56"/>
                    <a:stretch>
                      <a:fillRect/>
                    </a:stretch>
                  </pic:blipFill>
                  <pic:spPr>
                    <a:xfrm>
                      <a:off x="0" y="0"/>
                      <a:ext cx="5559425" cy="156083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27</w:t>
      </w:r>
    </w:p>
    <w:p>
      <w:pPr>
        <w:pStyle w:val="4"/>
        <w:bidi w:val="0"/>
        <w:rPr>
          <w:rFonts w:hint="eastAsia"/>
          <w:lang w:val="en-US" w:eastAsia="zh-CN"/>
        </w:rPr>
      </w:pPr>
      <w:bookmarkStart w:id="69" w:name="_Toc26844"/>
      <w:bookmarkStart w:id="70" w:name="_Toc25197"/>
      <w:r>
        <w:rPr>
          <w:rFonts w:hint="eastAsia"/>
          <w:lang w:val="en-US" w:eastAsia="zh-CN"/>
        </w:rPr>
        <w:t>基本信息</w:t>
      </w:r>
      <w:bookmarkEnd w:id="69"/>
      <w:bookmarkEnd w:id="70"/>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显示评委会的名称、授权类型、评审系列、评委会级别、授权日期、联系人等基本信息，如图5-</w:t>
      </w:r>
      <w:r>
        <w:rPr>
          <w:rFonts w:hint="eastAsia" w:asciiTheme="minorEastAsia" w:hAnsiTheme="minorEastAsia" w:cstheme="minorEastAsia"/>
          <w:sz w:val="24"/>
          <w:szCs w:val="24"/>
          <w:lang w:val="en-US" w:eastAsia="zh-CN"/>
        </w:rPr>
        <w:t>28</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4310" cy="1673860"/>
            <wp:effectExtent l="0" t="0" r="13970" b="2540"/>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57"/>
                    <a:stretch>
                      <a:fillRect/>
                    </a:stretch>
                  </pic:blipFill>
                  <pic:spPr>
                    <a:xfrm>
                      <a:off x="0" y="0"/>
                      <a:ext cx="5274310" cy="167386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28</w:t>
      </w:r>
    </w:p>
    <w:p>
      <w:pPr>
        <w:pStyle w:val="4"/>
        <w:bidi w:val="0"/>
        <w:rPr>
          <w:rFonts w:hint="eastAsia"/>
          <w:lang w:val="en-US" w:eastAsia="zh-CN"/>
        </w:rPr>
      </w:pPr>
      <w:bookmarkStart w:id="71" w:name="_Toc3361"/>
      <w:bookmarkStart w:id="72" w:name="_Toc29046"/>
      <w:r>
        <w:rPr>
          <w:rFonts w:hint="eastAsia"/>
          <w:lang w:val="en-US" w:eastAsia="zh-CN"/>
        </w:rPr>
        <w:t>专家库管理</w:t>
      </w:r>
      <w:bookmarkEnd w:id="71"/>
      <w:bookmarkEnd w:id="72"/>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导入专家模板”按钮后，按照下载的模板填写专家信息，点击“导入专家”按钮后在弹出的对话框点击“上传文件”上传专家信息文件，导入信息栏显示“允许导入”后点击“正式导入”导入专家，点击“导出所有专家”按钮，可以导出所有专家信息，如图5-</w:t>
      </w:r>
      <w:r>
        <w:rPr>
          <w:rFonts w:hint="eastAsia" w:asciiTheme="minorEastAsia" w:hAnsiTheme="minorEastAsia" w:cstheme="minorEastAsia"/>
          <w:sz w:val="24"/>
          <w:szCs w:val="24"/>
          <w:lang w:val="en-US" w:eastAsia="zh-CN"/>
        </w:rPr>
        <w:t>29</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30</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31</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1770" cy="1841500"/>
            <wp:effectExtent l="0" t="0" r="1270" b="2540"/>
            <wp:docPr id="5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
                    <pic:cNvPicPr>
                      <a:picLocks noChangeAspect="1"/>
                    </pic:cNvPicPr>
                  </pic:nvPicPr>
                  <pic:blipFill>
                    <a:blip r:embed="rId58"/>
                    <a:stretch>
                      <a:fillRect/>
                    </a:stretch>
                  </pic:blipFill>
                  <pic:spPr>
                    <a:xfrm>
                      <a:off x="0" y="0"/>
                      <a:ext cx="5271770" cy="184150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29</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7520" cy="2065655"/>
            <wp:effectExtent l="0" t="0" r="5080" b="10795"/>
            <wp:docPr id="3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5"/>
                    <pic:cNvPicPr>
                      <a:picLocks noChangeAspect="1"/>
                    </pic:cNvPicPr>
                  </pic:nvPicPr>
                  <pic:blipFill>
                    <a:blip r:embed="rId59"/>
                    <a:stretch>
                      <a:fillRect/>
                    </a:stretch>
                  </pic:blipFill>
                  <pic:spPr>
                    <a:xfrm>
                      <a:off x="0" y="0"/>
                      <a:ext cx="5557520" cy="206565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30</w:t>
      </w:r>
    </w:p>
    <w:p>
      <w:pPr>
        <w:numPr>
          <w:ilvl w:val="0"/>
          <w:numId w:val="0"/>
        </w:numPr>
        <w:jc w:val="both"/>
        <w:rPr>
          <w:rFonts w:hint="eastAsia" w:asciiTheme="minorEastAsia" w:hAnsiTheme="minorEastAsia" w:eastAsiaTheme="minorEastAsia" w:cstheme="minorEastAsia"/>
          <w:sz w:val="24"/>
          <w:szCs w:val="24"/>
        </w:rPr>
      </w:pPr>
      <w:r>
        <w:drawing>
          <wp:inline distT="0" distB="0" distL="114300" distR="114300">
            <wp:extent cx="5552440" cy="2393315"/>
            <wp:effectExtent l="0" t="0" r="10160" b="6985"/>
            <wp:docPr id="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6"/>
                    <pic:cNvPicPr>
                      <a:picLocks noChangeAspect="1"/>
                    </pic:cNvPicPr>
                  </pic:nvPicPr>
                  <pic:blipFill>
                    <a:blip r:embed="rId60"/>
                    <a:stretch>
                      <a:fillRect/>
                    </a:stretch>
                  </pic:blipFill>
                  <pic:spPr>
                    <a:xfrm>
                      <a:off x="0" y="0"/>
                      <a:ext cx="5552440" cy="239331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31</w:t>
      </w:r>
    </w:p>
    <w:p>
      <w:pPr>
        <w:pStyle w:val="4"/>
        <w:bidi w:val="0"/>
        <w:rPr>
          <w:rFonts w:hint="eastAsia"/>
          <w:lang w:val="en-US" w:eastAsia="zh-CN"/>
        </w:rPr>
      </w:pPr>
      <w:bookmarkStart w:id="73" w:name="_Toc13313"/>
      <w:bookmarkStart w:id="74" w:name="_Toc3318"/>
      <w:r>
        <w:rPr>
          <w:rFonts w:hint="eastAsia"/>
          <w:lang w:val="en-US" w:eastAsia="zh-CN"/>
        </w:rPr>
        <w:t>职称评审计划</w:t>
      </w:r>
      <w:bookmarkEnd w:id="73"/>
      <w:bookmarkEnd w:id="74"/>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查看”按钮，可以查看计划的基本信息，点击“新增”按钮，在弹出的对话框中填写计划名称、计划年度、计划级别、专业、申报审核时间，联系人等信息，上传附件点击“保存”按钮，确认无误点击“提交”按钮</w:t>
      </w:r>
      <w:r>
        <w:rPr>
          <w:rFonts w:hint="eastAsia" w:asciiTheme="minorEastAsia" w:hAnsiTheme="minorEastAsia" w:cstheme="minorEastAsia"/>
          <w:sz w:val="24"/>
          <w:szCs w:val="24"/>
          <w:lang w:val="en-US" w:eastAsia="zh-CN"/>
        </w:rPr>
        <w:t>，评审计划提交后将由授权人社进行审核，审核通过后计划才发布成功，即申报人员可申报该计划</w:t>
      </w:r>
      <w:r>
        <w:rPr>
          <w:rFonts w:hint="eastAsia" w:asciiTheme="minorEastAsia" w:hAnsiTheme="minorEastAsia" w:eastAsiaTheme="minorEastAsia" w:cstheme="minorEastAsia"/>
          <w:sz w:val="24"/>
          <w:szCs w:val="24"/>
          <w:lang w:val="en-US" w:eastAsia="zh-CN"/>
        </w:rPr>
        <w:t>。如图5-</w:t>
      </w:r>
      <w:r>
        <w:rPr>
          <w:rFonts w:hint="eastAsia" w:asciiTheme="minorEastAsia" w:hAnsiTheme="minorEastAsia" w:cstheme="minorEastAsia"/>
          <w:sz w:val="24"/>
          <w:szCs w:val="24"/>
          <w:lang w:val="en-US" w:eastAsia="zh-CN"/>
        </w:rPr>
        <w:t>32</w:t>
      </w:r>
      <w:r>
        <w:rPr>
          <w:rFonts w:hint="eastAsia" w:asciiTheme="minorEastAsia" w:hAnsiTheme="minorEastAsia" w:eastAsiaTheme="minorEastAsia" w:cstheme="minorEastAsia"/>
          <w:sz w:val="24"/>
          <w:szCs w:val="24"/>
          <w:lang w:val="en-US" w:eastAsia="zh-CN"/>
        </w:rPr>
        <w:t>、图图5-</w:t>
      </w:r>
      <w:r>
        <w:rPr>
          <w:rFonts w:hint="eastAsia" w:asciiTheme="minorEastAsia" w:hAnsiTheme="minorEastAsia" w:cstheme="minorEastAsia"/>
          <w:sz w:val="24"/>
          <w:szCs w:val="24"/>
          <w:lang w:val="en-US" w:eastAsia="zh-CN"/>
        </w:rPr>
        <w:t>33</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rPr>
      </w:pPr>
    </w:p>
    <w:p>
      <w:pPr>
        <w:numPr>
          <w:ilvl w:val="0"/>
          <w:numId w:val="0"/>
        </w:numPr>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1770" cy="1181100"/>
            <wp:effectExtent l="0" t="0" r="5080" b="0"/>
            <wp:docPr id="6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8"/>
                    <pic:cNvPicPr>
                      <a:picLocks noChangeAspect="1"/>
                    </pic:cNvPicPr>
                  </pic:nvPicPr>
                  <pic:blipFill>
                    <a:blip r:embed="rId61"/>
                    <a:stretch>
                      <a:fillRect/>
                    </a:stretch>
                  </pic:blipFill>
                  <pic:spPr>
                    <a:xfrm>
                      <a:off x="0" y="0"/>
                      <a:ext cx="5271770" cy="118110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32</w:t>
      </w:r>
    </w:p>
    <w:p>
      <w:pPr>
        <w:numPr>
          <w:ilvl w:val="0"/>
          <w:numId w:val="0"/>
        </w:num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2405" cy="4181475"/>
            <wp:effectExtent l="0" t="0" r="635" b="9525"/>
            <wp:docPr id="5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9"/>
                    <pic:cNvPicPr>
                      <a:picLocks noChangeAspect="1"/>
                    </pic:cNvPicPr>
                  </pic:nvPicPr>
                  <pic:blipFill>
                    <a:blip r:embed="rId62"/>
                    <a:stretch>
                      <a:fillRect/>
                    </a:stretch>
                  </pic:blipFill>
                  <pic:spPr>
                    <a:xfrm>
                      <a:off x="0" y="0"/>
                      <a:ext cx="5272405" cy="4181475"/>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33</w:t>
      </w:r>
    </w:p>
    <w:p>
      <w:pPr>
        <w:pStyle w:val="4"/>
        <w:bidi w:val="0"/>
        <w:rPr>
          <w:rFonts w:hint="eastAsia"/>
          <w:lang w:val="en-US" w:eastAsia="zh-CN"/>
        </w:rPr>
      </w:pPr>
      <w:bookmarkStart w:id="75" w:name="_Toc16380"/>
      <w:bookmarkStart w:id="76" w:name="_Toc31068"/>
      <w:r>
        <w:rPr>
          <w:rFonts w:hint="eastAsia"/>
          <w:lang w:val="en-US" w:eastAsia="zh-CN"/>
        </w:rPr>
        <w:t>评审方式管理</w:t>
      </w:r>
      <w:bookmarkEnd w:id="75"/>
      <w:bookmarkEnd w:id="76"/>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评委会组建单位在发布计划之前需要</w:t>
      </w:r>
      <w:r>
        <w:rPr>
          <w:rFonts w:hint="eastAsia" w:asciiTheme="minorEastAsia" w:hAnsiTheme="minorEastAsia" w:cstheme="minorEastAsia"/>
          <w:sz w:val="24"/>
          <w:szCs w:val="24"/>
          <w:lang w:val="en-US" w:eastAsia="zh-CN"/>
        </w:rPr>
        <w:t>先</w:t>
      </w:r>
      <w:r>
        <w:rPr>
          <w:rFonts w:hint="eastAsia" w:asciiTheme="minorEastAsia" w:hAnsiTheme="minorEastAsia" w:eastAsiaTheme="minorEastAsia" w:cstheme="minorEastAsia"/>
          <w:sz w:val="24"/>
          <w:szCs w:val="24"/>
          <w:lang w:val="en-US" w:eastAsia="zh-CN"/>
        </w:rPr>
        <w:t>设置评审方式，并配置评分项。如图5-</w:t>
      </w:r>
      <w:r>
        <w:rPr>
          <w:rFonts w:hint="eastAsia" w:asciiTheme="minorEastAsia" w:hAnsiTheme="minorEastAsia" w:cstheme="minorEastAsia"/>
          <w:sz w:val="24"/>
          <w:szCs w:val="24"/>
          <w:lang w:val="en-US" w:eastAsia="zh-CN"/>
        </w:rPr>
        <w:t>34</w:t>
      </w:r>
      <w:r>
        <w:rPr>
          <w:rFonts w:hint="eastAsia" w:asciiTheme="minorEastAsia" w:hAnsiTheme="minorEastAsia" w:eastAsiaTheme="minorEastAsia" w:cstheme="minorEastAsia"/>
          <w:sz w:val="24"/>
          <w:szCs w:val="24"/>
          <w:lang w:val="en-US" w:eastAsia="zh-CN"/>
        </w:rPr>
        <w:t>所示：</w:t>
      </w:r>
    </w:p>
    <w:p>
      <w:pPr>
        <w:numPr>
          <w:ilvl w:val="0"/>
          <w:numId w:val="0"/>
        </w:numPr>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drawing>
          <wp:inline distT="0" distB="0" distL="114300" distR="114300">
            <wp:extent cx="5273040" cy="1846580"/>
            <wp:effectExtent l="0" t="0" r="0" b="12700"/>
            <wp:docPr id="5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0"/>
                    <pic:cNvPicPr>
                      <a:picLocks noChangeAspect="1"/>
                    </pic:cNvPicPr>
                  </pic:nvPicPr>
                  <pic:blipFill>
                    <a:blip r:embed="rId63"/>
                    <a:stretch>
                      <a:fillRect/>
                    </a:stretch>
                  </pic:blipFill>
                  <pic:spPr>
                    <a:xfrm>
                      <a:off x="0" y="0"/>
                      <a:ext cx="5273040" cy="1846580"/>
                    </a:xfrm>
                    <a:prstGeom prst="rect">
                      <a:avLst/>
                    </a:prstGeom>
                    <a:noFill/>
                    <a:ln>
                      <a:noFill/>
                    </a:ln>
                  </pic:spPr>
                </pic:pic>
              </a:graphicData>
            </a:graphic>
          </wp:inline>
        </w:drawing>
      </w:r>
    </w:p>
    <w:p>
      <w:pPr>
        <w:numPr>
          <w:ilvl w:val="0"/>
          <w:numId w:val="0"/>
        </w:numPr>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34</w:t>
      </w:r>
    </w:p>
    <w:p>
      <w:pPr>
        <w:numPr>
          <w:ilvl w:val="0"/>
          <w:numId w:val="11"/>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新增：点击“新增”按钮，新增标准，根据组建单位评审的要求设置定量评审或者定性评审，填写相应的标准信息后，选择个人申报和单位审核</w:t>
      </w:r>
      <w:r>
        <w:rPr>
          <w:rFonts w:hint="eastAsia" w:asciiTheme="minorEastAsia" w:hAnsiTheme="minorEastAsia" w:cstheme="minorEastAsia"/>
          <w:sz w:val="24"/>
          <w:szCs w:val="24"/>
          <w:lang w:val="en-US" w:eastAsia="zh-CN"/>
        </w:rPr>
        <w:t>时需要上传的</w:t>
      </w:r>
      <w:r>
        <w:rPr>
          <w:rFonts w:hint="eastAsia" w:asciiTheme="minorEastAsia" w:hAnsiTheme="minorEastAsia" w:eastAsiaTheme="minorEastAsia" w:cstheme="minorEastAsia"/>
          <w:sz w:val="24"/>
          <w:szCs w:val="24"/>
          <w:lang w:val="en-US" w:eastAsia="zh-CN"/>
        </w:rPr>
        <w:t>附件，点击“附件名称”选择附件，</w:t>
      </w:r>
      <w:r>
        <w:rPr>
          <w:rFonts w:hint="eastAsia" w:asciiTheme="minorEastAsia" w:hAnsiTheme="minorEastAsia" w:cstheme="minorEastAsia"/>
          <w:sz w:val="24"/>
          <w:szCs w:val="24"/>
          <w:lang w:val="en-US" w:eastAsia="zh-CN"/>
        </w:rPr>
        <w:t>若要求上传的附件为必填项，</w:t>
      </w:r>
      <w:r>
        <w:rPr>
          <w:rFonts w:hint="eastAsia" w:asciiTheme="minorEastAsia" w:hAnsiTheme="minorEastAsia" w:eastAsiaTheme="minorEastAsia" w:cstheme="minorEastAsia"/>
          <w:sz w:val="24"/>
          <w:szCs w:val="24"/>
          <w:lang w:val="en-US" w:eastAsia="zh-CN"/>
        </w:rPr>
        <w:t>则点击“是否强制”按钮。如图5-</w:t>
      </w:r>
      <w:r>
        <w:rPr>
          <w:rFonts w:hint="eastAsia" w:asciiTheme="minorEastAsia" w:hAnsiTheme="minorEastAsia" w:cstheme="minorEastAsia"/>
          <w:sz w:val="24"/>
          <w:szCs w:val="24"/>
          <w:lang w:val="en-US" w:eastAsia="zh-CN"/>
        </w:rPr>
        <w:t>35</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36</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37</w:t>
      </w:r>
      <w:r>
        <w:rPr>
          <w:rFonts w:hint="eastAsia" w:asciiTheme="minorEastAsia" w:hAnsiTheme="minorEastAsia" w:eastAsiaTheme="minorEastAsia" w:cstheme="minorEastAsia"/>
          <w:sz w:val="24"/>
          <w:szCs w:val="24"/>
          <w:lang w:val="en-US" w:eastAsia="zh-CN"/>
        </w:rPr>
        <w:t>所示：</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8595" cy="3059430"/>
            <wp:effectExtent l="0" t="0" r="8255" b="7620"/>
            <wp:docPr id="5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1"/>
                    <pic:cNvPicPr>
                      <a:picLocks noChangeAspect="1"/>
                    </pic:cNvPicPr>
                  </pic:nvPicPr>
                  <pic:blipFill>
                    <a:blip r:embed="rId64"/>
                    <a:stretch>
                      <a:fillRect/>
                    </a:stretch>
                  </pic:blipFill>
                  <pic:spPr>
                    <a:xfrm>
                      <a:off x="0" y="0"/>
                      <a:ext cx="5268595" cy="3059430"/>
                    </a:xfrm>
                    <a:prstGeom prst="rect">
                      <a:avLst/>
                    </a:prstGeom>
                    <a:noFill/>
                    <a:ln>
                      <a:noFill/>
                    </a:ln>
                  </pic:spPr>
                </pic:pic>
              </a:graphicData>
            </a:graphic>
          </wp:inline>
        </w:drawing>
      </w:r>
    </w:p>
    <w:p>
      <w:pPr>
        <w:numPr>
          <w:ilvl w:val="0"/>
          <w:numId w:val="0"/>
        </w:numPr>
        <w:ind w:left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35</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9230" cy="2387600"/>
            <wp:effectExtent l="0" t="0" r="7620" b="12700"/>
            <wp:docPr id="5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2"/>
                    <pic:cNvPicPr>
                      <a:picLocks noChangeAspect="1"/>
                    </pic:cNvPicPr>
                  </pic:nvPicPr>
                  <pic:blipFill>
                    <a:blip r:embed="rId65"/>
                    <a:stretch>
                      <a:fillRect/>
                    </a:stretch>
                  </pic:blipFill>
                  <pic:spPr>
                    <a:xfrm>
                      <a:off x="0" y="0"/>
                      <a:ext cx="5269230" cy="2387600"/>
                    </a:xfrm>
                    <a:prstGeom prst="rect">
                      <a:avLst/>
                    </a:prstGeom>
                    <a:noFill/>
                    <a:ln>
                      <a:noFill/>
                    </a:ln>
                  </pic:spPr>
                </pic:pic>
              </a:graphicData>
            </a:graphic>
          </wp:inline>
        </w:drawing>
      </w:r>
    </w:p>
    <w:p>
      <w:pPr>
        <w:numPr>
          <w:ilvl w:val="0"/>
          <w:numId w:val="0"/>
        </w:numPr>
        <w:ind w:leftChars="0"/>
        <w:jc w:val="center"/>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36</w:t>
      </w:r>
    </w:p>
    <w:p>
      <w:pPr>
        <w:numPr>
          <w:ilvl w:val="0"/>
          <w:numId w:val="0"/>
        </w:numPr>
        <w:ind w:leftChars="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71135" cy="3350260"/>
            <wp:effectExtent l="0" t="0" r="5715" b="2540"/>
            <wp:docPr id="6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3"/>
                    <pic:cNvPicPr>
                      <a:picLocks noChangeAspect="1"/>
                    </pic:cNvPicPr>
                  </pic:nvPicPr>
                  <pic:blipFill>
                    <a:blip r:embed="rId66"/>
                    <a:stretch>
                      <a:fillRect/>
                    </a:stretch>
                  </pic:blipFill>
                  <pic:spPr>
                    <a:xfrm>
                      <a:off x="0" y="0"/>
                      <a:ext cx="5271135" cy="3350260"/>
                    </a:xfrm>
                    <a:prstGeom prst="rect">
                      <a:avLst/>
                    </a:prstGeom>
                    <a:noFill/>
                    <a:ln>
                      <a:noFill/>
                    </a:ln>
                  </pic:spPr>
                </pic:pic>
              </a:graphicData>
            </a:graphic>
          </wp:inline>
        </w:drawing>
      </w:r>
    </w:p>
    <w:p>
      <w:pPr>
        <w:numPr>
          <w:ilvl w:val="0"/>
          <w:numId w:val="0"/>
        </w:numPr>
        <w:ind w:leftChars="0"/>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37</w:t>
      </w:r>
    </w:p>
    <w:p>
      <w:pPr>
        <w:numPr>
          <w:ilvl w:val="0"/>
          <w:numId w:val="11"/>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修改：点击“修改”按钮可以修改标准信息。</w:t>
      </w:r>
    </w:p>
    <w:p>
      <w:pPr>
        <w:numPr>
          <w:ilvl w:val="0"/>
          <w:numId w:val="11"/>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删除：点击“删除”按钮可以删除标准信息。</w:t>
      </w:r>
    </w:p>
    <w:p>
      <w:pPr>
        <w:numPr>
          <w:ilvl w:val="0"/>
          <w:numId w:val="11"/>
        </w:numPr>
        <w:ind w:left="425" w:leftChars="0" w:hanging="425" w:firstLine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管理：点击“管理”按钮进行评分项的配置。</w:t>
      </w:r>
    </w:p>
    <w:p>
      <w:pPr>
        <w:keepNext w:val="0"/>
        <w:keepLines w:val="0"/>
        <w:pageBreakBefore w:val="0"/>
        <w:widowControl w:val="0"/>
        <w:numPr>
          <w:ilvl w:val="0"/>
          <w:numId w:val="12"/>
        </w:numPr>
        <w:kinsoku/>
        <w:wordWrap/>
        <w:overflowPunct/>
        <w:topLinePunct w:val="0"/>
        <w:autoSpaceDE/>
        <w:autoSpaceDN/>
        <w:bidi w:val="0"/>
        <w:adjustRightInd/>
        <w:snapToGrid/>
        <w:ind w:left="0"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点击“新增分类”，可以新增评分的分类，包括分类名称、录入数量等，点击保存即可。如图5-</w:t>
      </w:r>
      <w:r>
        <w:rPr>
          <w:rFonts w:hint="eastAsia" w:asciiTheme="minorEastAsia" w:hAnsiTheme="minorEastAsia" w:cstheme="minorEastAsia"/>
          <w:sz w:val="24"/>
          <w:szCs w:val="24"/>
          <w:lang w:val="en-US" w:eastAsia="zh-CN"/>
        </w:rPr>
        <w:t>38</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39</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5420" cy="1877695"/>
            <wp:effectExtent l="0" t="0" r="7620" b="12065"/>
            <wp:docPr id="6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4"/>
                    <pic:cNvPicPr>
                      <a:picLocks noChangeAspect="1"/>
                    </pic:cNvPicPr>
                  </pic:nvPicPr>
                  <pic:blipFill>
                    <a:blip r:embed="rId67"/>
                    <a:stretch>
                      <a:fillRect/>
                    </a:stretch>
                  </pic:blipFill>
                  <pic:spPr>
                    <a:xfrm>
                      <a:off x="0" y="0"/>
                      <a:ext cx="5265420" cy="187769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38</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7325" cy="2465070"/>
            <wp:effectExtent l="0" t="0" r="9525" b="11430"/>
            <wp:docPr id="6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5"/>
                    <pic:cNvPicPr>
                      <a:picLocks noChangeAspect="1"/>
                    </pic:cNvPicPr>
                  </pic:nvPicPr>
                  <pic:blipFill>
                    <a:blip r:embed="rId68"/>
                    <a:stretch>
                      <a:fillRect/>
                    </a:stretch>
                  </pic:blipFill>
                  <pic:spPr>
                    <a:xfrm>
                      <a:off x="0" y="0"/>
                      <a:ext cx="5267325" cy="246507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39</w:t>
      </w:r>
    </w:p>
    <w:p>
      <w:pPr>
        <w:keepNext w:val="0"/>
        <w:keepLines w:val="0"/>
        <w:pageBreakBefore w:val="0"/>
        <w:widowControl w:val="0"/>
        <w:numPr>
          <w:ilvl w:val="0"/>
          <w:numId w:val="12"/>
        </w:numPr>
        <w:kinsoku/>
        <w:wordWrap/>
        <w:overflowPunct/>
        <w:topLinePunct w:val="0"/>
        <w:autoSpaceDE/>
        <w:autoSpaceDN/>
        <w:bidi w:val="0"/>
        <w:adjustRightInd/>
        <w:snapToGrid/>
        <w:ind w:left="0" w:leftChars="0" w:firstLine="480" w:firstLineChars="20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点击“+”可以新增分类下的评分项，填写评分项名称、分值、录入数量、评分细则等，如下图5-</w:t>
      </w:r>
      <w:r>
        <w:rPr>
          <w:rFonts w:hint="eastAsia" w:asciiTheme="minorEastAsia" w:hAnsiTheme="minorEastAsia" w:cstheme="minorEastAsia"/>
          <w:sz w:val="24"/>
          <w:szCs w:val="24"/>
          <w:lang w:val="en-US" w:eastAsia="zh-CN"/>
        </w:rPr>
        <w:t>40、</w:t>
      </w: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41</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8595" cy="1788160"/>
            <wp:effectExtent l="0" t="0" r="4445" b="10160"/>
            <wp:docPr id="6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6"/>
                    <pic:cNvPicPr>
                      <a:picLocks noChangeAspect="1"/>
                    </pic:cNvPicPr>
                  </pic:nvPicPr>
                  <pic:blipFill>
                    <a:blip r:embed="rId69"/>
                    <a:stretch>
                      <a:fillRect/>
                    </a:stretch>
                  </pic:blipFill>
                  <pic:spPr>
                    <a:xfrm>
                      <a:off x="0" y="0"/>
                      <a:ext cx="5268595" cy="178816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40</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5267325" cy="4235450"/>
            <wp:effectExtent l="0" t="0" r="9525" b="12700"/>
            <wp:docPr id="6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7"/>
                    <pic:cNvPicPr>
                      <a:picLocks noChangeAspect="1"/>
                    </pic:cNvPicPr>
                  </pic:nvPicPr>
                  <pic:blipFill>
                    <a:blip r:embed="rId70"/>
                    <a:stretch>
                      <a:fillRect/>
                    </a:stretch>
                  </pic:blipFill>
                  <pic:spPr>
                    <a:xfrm>
                      <a:off x="0" y="0"/>
                      <a:ext cx="5267325" cy="4235450"/>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outlineLvl w:val="9"/>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41</w:t>
      </w:r>
    </w:p>
    <w:p>
      <w:pPr>
        <w:pStyle w:val="4"/>
        <w:bidi w:val="0"/>
        <w:rPr>
          <w:rStyle w:val="25"/>
          <w:rFonts w:hint="eastAsia"/>
          <w:b/>
          <w:lang w:val="en-US" w:eastAsia="zh-CN"/>
        </w:rPr>
      </w:pPr>
      <w:bookmarkStart w:id="77" w:name="_Toc11909"/>
      <w:bookmarkStart w:id="78" w:name="_Toc26120"/>
      <w:r>
        <w:rPr>
          <w:rFonts w:hint="eastAsia"/>
          <w:lang w:val="en-US" w:eastAsia="zh-CN"/>
        </w:rPr>
        <w:t>标准条件对应关系</w:t>
      </w:r>
      <w:bookmarkEnd w:id="77"/>
      <w:bookmarkEnd w:id="78"/>
    </w:p>
    <w:p>
      <w:pPr>
        <w:numPr>
          <w:ilvl w:val="0"/>
          <w:numId w:val="0"/>
        </w:numPr>
        <w:ind w:left="400"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评委会组建单位在发布计划之前需要配置</w:t>
      </w:r>
      <w:r>
        <w:rPr>
          <w:rFonts w:hint="eastAsia" w:asciiTheme="minorEastAsia" w:hAnsiTheme="minorEastAsia" w:cstheme="minorEastAsia"/>
          <w:sz w:val="24"/>
          <w:szCs w:val="24"/>
          <w:lang w:val="en-US" w:eastAsia="zh-CN"/>
        </w:rPr>
        <w:t>评分标准，并</w:t>
      </w:r>
      <w:r>
        <w:rPr>
          <w:rFonts w:hint="eastAsia" w:asciiTheme="minorEastAsia" w:hAnsiTheme="minorEastAsia" w:eastAsiaTheme="minorEastAsia" w:cstheme="minorEastAsia"/>
          <w:sz w:val="24"/>
          <w:szCs w:val="24"/>
          <w:lang w:val="en-US" w:eastAsia="zh-CN"/>
        </w:rPr>
        <w:t>设置</w:t>
      </w:r>
      <w:r>
        <w:rPr>
          <w:rFonts w:hint="eastAsia" w:asciiTheme="minorEastAsia" w:hAnsiTheme="minorEastAsia" w:cstheme="minorEastAsia"/>
          <w:sz w:val="24"/>
          <w:szCs w:val="24"/>
          <w:lang w:val="en-US" w:eastAsia="zh-CN"/>
        </w:rPr>
        <w:t>标准条件对应关系，一个职称可以对应多个不同的评分标准，当配置多个时，申报人员可以进行选择</w:t>
      </w:r>
      <w:r>
        <w:rPr>
          <w:rFonts w:hint="eastAsia" w:asciiTheme="minorEastAsia" w:hAnsiTheme="minorEastAsia" w:eastAsiaTheme="minorEastAsia" w:cstheme="minorEastAsia"/>
          <w:sz w:val="24"/>
          <w:szCs w:val="24"/>
          <w:lang w:val="en-US" w:eastAsia="zh-CN"/>
        </w:rPr>
        <w:t>。如图5-</w:t>
      </w:r>
      <w:r>
        <w:rPr>
          <w:rFonts w:hint="eastAsia" w:asciiTheme="minorEastAsia" w:hAnsiTheme="minorEastAsia" w:cstheme="minorEastAsia"/>
          <w:sz w:val="24"/>
          <w:szCs w:val="24"/>
          <w:lang w:val="en-US" w:eastAsia="zh-CN"/>
        </w:rPr>
        <w:t>42、5-43</w:t>
      </w:r>
      <w:r>
        <w:rPr>
          <w:rFonts w:hint="eastAsia" w:asciiTheme="minorEastAsia" w:hAnsiTheme="minorEastAsia" w:eastAsiaTheme="minorEastAsia" w:cstheme="minorEastAsia"/>
          <w:sz w:val="24"/>
          <w:szCs w:val="24"/>
          <w:lang w:val="en-US" w:eastAsia="zh-CN"/>
        </w:rPr>
        <w:t>所示：</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9"/>
        <w:rPr>
          <w:rFonts w:hint="eastAsia" w:asciiTheme="minorEastAsia" w:hAnsiTheme="minorEastAsia" w:eastAsiaTheme="minorEastAsia" w:cstheme="minorEastAsia"/>
          <w:sz w:val="24"/>
          <w:szCs w:val="24"/>
          <w:lang w:val="en-US" w:eastAsia="zh-CN"/>
        </w:rPr>
      </w:pPr>
      <w:r>
        <w:drawing>
          <wp:inline distT="0" distB="0" distL="114300" distR="114300">
            <wp:extent cx="5560060" cy="1644650"/>
            <wp:effectExtent l="0" t="0" r="2540" b="1270"/>
            <wp:docPr id="4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5"/>
                    <pic:cNvPicPr>
                      <a:picLocks noChangeAspect="1"/>
                    </pic:cNvPicPr>
                  </pic:nvPicPr>
                  <pic:blipFill>
                    <a:blip r:embed="rId71"/>
                    <a:stretch>
                      <a:fillRect/>
                    </a:stretch>
                  </pic:blipFill>
                  <pic:spPr>
                    <a:xfrm>
                      <a:off x="0" y="0"/>
                      <a:ext cx="5560060" cy="1644650"/>
                    </a:xfrm>
                    <a:prstGeom prst="rect">
                      <a:avLst/>
                    </a:prstGeom>
                    <a:noFill/>
                    <a:ln>
                      <a:noFill/>
                    </a:ln>
                  </pic:spPr>
                </pic:pic>
              </a:graphicData>
            </a:graphic>
          </wp:inline>
        </w:drawing>
      </w:r>
    </w:p>
    <w:p>
      <w:pPr>
        <w:jc w:val="center"/>
        <w:rPr>
          <w:rFonts w:hint="default" w:ascii="宋体" w:hAnsi="宋体" w:eastAsia="宋体" w:cs="宋体"/>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42</w:t>
      </w:r>
    </w:p>
    <w:p>
      <w:pPr>
        <w:bidi w:val="0"/>
      </w:pPr>
      <w:r>
        <w:drawing>
          <wp:inline distT="0" distB="0" distL="0" distR="0">
            <wp:extent cx="5560695" cy="4024630"/>
            <wp:effectExtent l="0" t="0" r="1905"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2"/>
                    <a:stretch>
                      <a:fillRect/>
                    </a:stretch>
                  </pic:blipFill>
                  <pic:spPr>
                    <a:xfrm>
                      <a:off x="0" y="0"/>
                      <a:ext cx="5560695" cy="4024630"/>
                    </a:xfrm>
                    <a:prstGeom prst="rect">
                      <a:avLst/>
                    </a:prstGeom>
                  </pic:spPr>
                </pic:pic>
              </a:graphicData>
            </a:graphic>
          </wp:inline>
        </w:drawing>
      </w:r>
    </w:p>
    <w:p>
      <w:pPr>
        <w:jc w:val="center"/>
        <w:rPr>
          <w:rFonts w:hint="default" w:ascii="宋体" w:hAnsi="宋体" w:eastAsia="宋体" w:cs="宋体"/>
          <w:lang w:val="en-US" w:eastAsia="zh-CN"/>
        </w:rPr>
      </w:pPr>
      <w:r>
        <w:rPr>
          <w:rFonts w:hint="eastAsia" w:asciiTheme="minorEastAsia" w:hAnsiTheme="minorEastAsia" w:eastAsiaTheme="minorEastAsia" w:cstheme="minorEastAsia"/>
          <w:sz w:val="24"/>
          <w:szCs w:val="24"/>
          <w:lang w:val="en-US" w:eastAsia="zh-CN"/>
        </w:rPr>
        <w:t>图5-</w:t>
      </w:r>
      <w:r>
        <w:rPr>
          <w:rFonts w:hint="eastAsia" w:asciiTheme="minorEastAsia" w:hAnsiTheme="minorEastAsia" w:cstheme="minorEastAsia"/>
          <w:sz w:val="24"/>
          <w:szCs w:val="24"/>
          <w:lang w:val="en-US" w:eastAsia="zh-CN"/>
        </w:rPr>
        <w:t>43</w:t>
      </w:r>
    </w:p>
    <w:p>
      <w:pPr>
        <w:bidi w:val="0"/>
        <w:jc w:val="center"/>
        <w:rPr>
          <w:rFonts w:hint="eastAsia"/>
          <w:lang w:val="en-US" w:eastAsia="zh-CN"/>
        </w:rPr>
      </w:pPr>
    </w:p>
    <w:sectPr>
      <w:pgSz w:w="11906" w:h="16838"/>
      <w:pgMar w:top="1440" w:right="1800" w:bottom="1440" w:left="1349"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left="0" w:leftChars="0" w:firstLine="0" w:firstLineChars="0"/>
                            <w:rPr>
                              <w:rFonts w:hint="default" w:eastAsiaTheme="minorEastAsia"/>
                              <w:lang w:val="en-US" w:eastAsia="zh-CN"/>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13"/>
                      <w:ind w:left="0" w:leftChars="0" w:firstLine="0" w:firstLineChars="0"/>
                      <w:rPr>
                        <w:rFonts w:hint="default" w:eastAsiaTheme="minorEastAsia"/>
                        <w:lang w:val="en-US" w:eastAsia="zh-CN"/>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7620" b="14605"/>
          <wp:docPr id="15"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spacing w:beforeLines="0" w:afterLines="0" w:line="240" w:lineRule="auto"/>
      <w:ind w:firstLine="0" w:firstLineChars="0"/>
      <w:jc w:val="left"/>
      <w:rPr>
        <w:rFonts w:hint="default"/>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845CBC"/>
    <w:multiLevelType w:val="singleLevel"/>
    <w:tmpl w:val="84845CBC"/>
    <w:lvl w:ilvl="0" w:tentative="0">
      <w:start w:val="1"/>
      <w:numFmt w:val="decimal"/>
      <w:lvlText w:val="(%1)"/>
      <w:lvlJc w:val="left"/>
      <w:pPr>
        <w:ind w:left="425" w:hanging="425"/>
      </w:pPr>
      <w:rPr>
        <w:rFonts w:hint="default"/>
      </w:rPr>
    </w:lvl>
  </w:abstractNum>
  <w:abstractNum w:abstractNumId="1">
    <w:nsid w:val="863C1A1F"/>
    <w:multiLevelType w:val="singleLevel"/>
    <w:tmpl w:val="863C1A1F"/>
    <w:lvl w:ilvl="0" w:tentative="0">
      <w:start w:val="1"/>
      <w:numFmt w:val="decimal"/>
      <w:lvlText w:val="(%1)"/>
      <w:lvlJc w:val="left"/>
      <w:pPr>
        <w:ind w:left="425" w:hanging="425"/>
      </w:pPr>
      <w:rPr>
        <w:rFonts w:hint="default"/>
      </w:rPr>
    </w:lvl>
  </w:abstractNum>
  <w:abstractNum w:abstractNumId="2">
    <w:nsid w:val="8A724B7C"/>
    <w:multiLevelType w:val="singleLevel"/>
    <w:tmpl w:val="8A724B7C"/>
    <w:lvl w:ilvl="0" w:tentative="0">
      <w:start w:val="1"/>
      <w:numFmt w:val="decimal"/>
      <w:lvlText w:val="(%1)"/>
      <w:lvlJc w:val="left"/>
      <w:pPr>
        <w:ind w:left="425" w:hanging="425"/>
      </w:pPr>
      <w:rPr>
        <w:rFonts w:hint="default"/>
      </w:rPr>
    </w:lvl>
  </w:abstractNum>
  <w:abstractNum w:abstractNumId="3">
    <w:nsid w:val="AB8367B6"/>
    <w:multiLevelType w:val="singleLevel"/>
    <w:tmpl w:val="AB8367B6"/>
    <w:lvl w:ilvl="0" w:tentative="0">
      <w:start w:val="1"/>
      <w:numFmt w:val="decimal"/>
      <w:lvlText w:val="(%1)"/>
      <w:lvlJc w:val="left"/>
      <w:pPr>
        <w:ind w:left="425" w:hanging="425"/>
      </w:pPr>
      <w:rPr>
        <w:rFonts w:hint="default"/>
      </w:rPr>
    </w:lvl>
  </w:abstractNum>
  <w:abstractNum w:abstractNumId="4">
    <w:nsid w:val="B972F04A"/>
    <w:multiLevelType w:val="singleLevel"/>
    <w:tmpl w:val="B972F04A"/>
    <w:lvl w:ilvl="0" w:tentative="0">
      <w:start w:val="1"/>
      <w:numFmt w:val="decimal"/>
      <w:lvlText w:val="(%1)"/>
      <w:lvlJc w:val="left"/>
      <w:pPr>
        <w:ind w:left="425" w:hanging="425"/>
      </w:pPr>
      <w:rPr>
        <w:rFonts w:hint="default"/>
      </w:rPr>
    </w:lvl>
  </w:abstractNum>
  <w:abstractNum w:abstractNumId="5">
    <w:nsid w:val="C8195614"/>
    <w:multiLevelType w:val="singleLevel"/>
    <w:tmpl w:val="C8195614"/>
    <w:lvl w:ilvl="0" w:tentative="0">
      <w:start w:val="1"/>
      <w:numFmt w:val="bullet"/>
      <w:lvlText w:val=""/>
      <w:lvlJc w:val="left"/>
      <w:pPr>
        <w:ind w:left="420" w:hanging="420"/>
      </w:pPr>
      <w:rPr>
        <w:rFonts w:hint="default" w:ascii="Wingdings" w:hAnsi="Wingdings"/>
      </w:rPr>
    </w:lvl>
  </w:abstractNum>
  <w:abstractNum w:abstractNumId="6">
    <w:nsid w:val="E2746EEE"/>
    <w:multiLevelType w:val="singleLevel"/>
    <w:tmpl w:val="E2746EEE"/>
    <w:lvl w:ilvl="0" w:tentative="0">
      <w:start w:val="1"/>
      <w:numFmt w:val="decimal"/>
      <w:lvlText w:val="(%1)"/>
      <w:lvlJc w:val="left"/>
      <w:pPr>
        <w:ind w:left="425" w:hanging="425"/>
      </w:pPr>
      <w:rPr>
        <w:rFonts w:hint="default"/>
      </w:rPr>
    </w:lvl>
  </w:abstractNum>
  <w:abstractNum w:abstractNumId="7">
    <w:nsid w:val="F799E559"/>
    <w:multiLevelType w:val="singleLevel"/>
    <w:tmpl w:val="F799E559"/>
    <w:lvl w:ilvl="0" w:tentative="0">
      <w:start w:val="1"/>
      <w:numFmt w:val="bullet"/>
      <w:lvlText w:val=""/>
      <w:lvlJc w:val="left"/>
      <w:pPr>
        <w:ind w:left="420" w:hanging="420"/>
      </w:pPr>
      <w:rPr>
        <w:rFonts w:hint="default" w:ascii="Wingdings" w:hAnsi="Wingdings"/>
      </w:rPr>
    </w:lvl>
  </w:abstractNum>
  <w:abstractNum w:abstractNumId="8">
    <w:nsid w:val="FA12F49C"/>
    <w:multiLevelType w:val="singleLevel"/>
    <w:tmpl w:val="FA12F49C"/>
    <w:lvl w:ilvl="0" w:tentative="0">
      <w:start w:val="1"/>
      <w:numFmt w:val="decimal"/>
      <w:lvlText w:val="(%1)"/>
      <w:lvlJc w:val="left"/>
      <w:pPr>
        <w:ind w:left="425" w:hanging="425"/>
      </w:pPr>
      <w:rPr>
        <w:rFonts w:hint="default"/>
      </w:rPr>
    </w:lvl>
  </w:abstractNum>
  <w:abstractNum w:abstractNumId="9">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10">
    <w:nsid w:val="29642055"/>
    <w:multiLevelType w:val="singleLevel"/>
    <w:tmpl w:val="29642055"/>
    <w:lvl w:ilvl="0" w:tentative="0">
      <w:start w:val="1"/>
      <w:numFmt w:val="decimal"/>
      <w:lvlText w:val="%1)"/>
      <w:lvlJc w:val="left"/>
      <w:pPr>
        <w:ind w:left="425" w:hanging="425"/>
      </w:pPr>
      <w:rPr>
        <w:rFonts w:hint="default"/>
      </w:rPr>
    </w:lvl>
  </w:abstractNum>
  <w:abstractNum w:abstractNumId="11">
    <w:nsid w:val="7DF87312"/>
    <w:multiLevelType w:val="singleLevel"/>
    <w:tmpl w:val="7DF87312"/>
    <w:lvl w:ilvl="0" w:tentative="0">
      <w:start w:val="1"/>
      <w:numFmt w:val="bullet"/>
      <w:lvlText w:val=""/>
      <w:lvlJc w:val="left"/>
      <w:pPr>
        <w:ind w:left="420" w:hanging="420"/>
      </w:pPr>
      <w:rPr>
        <w:rFonts w:hint="default" w:ascii="Wingdings" w:hAnsi="Wingdings"/>
      </w:rPr>
    </w:lvl>
  </w:abstractNum>
  <w:num w:numId="1">
    <w:abstractNumId w:val="9"/>
  </w:num>
  <w:num w:numId="2">
    <w:abstractNumId w:val="11"/>
  </w:num>
  <w:num w:numId="3">
    <w:abstractNumId w:val="7"/>
  </w:num>
  <w:num w:numId="4">
    <w:abstractNumId w:val="0"/>
  </w:num>
  <w:num w:numId="5">
    <w:abstractNumId w:val="1"/>
  </w:num>
  <w:num w:numId="6">
    <w:abstractNumId w:val="6"/>
  </w:num>
  <w:num w:numId="7">
    <w:abstractNumId w:val="3"/>
  </w:num>
  <w:num w:numId="8">
    <w:abstractNumId w:val="2"/>
  </w:num>
  <w:num w:numId="9">
    <w:abstractNumId w:val="5"/>
  </w:num>
  <w:num w:numId="10">
    <w:abstractNumId w:val="4"/>
  </w:num>
  <w:num w:numId="11">
    <w:abstractNumId w:val="8"/>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16736E1"/>
    <w:rsid w:val="00E3363F"/>
    <w:rsid w:val="016736E1"/>
    <w:rsid w:val="01D4262D"/>
    <w:rsid w:val="01D42CC2"/>
    <w:rsid w:val="02800373"/>
    <w:rsid w:val="041B1A99"/>
    <w:rsid w:val="0439071F"/>
    <w:rsid w:val="04441751"/>
    <w:rsid w:val="04C71EE7"/>
    <w:rsid w:val="05A41E6E"/>
    <w:rsid w:val="0612255A"/>
    <w:rsid w:val="06680BC8"/>
    <w:rsid w:val="08C57823"/>
    <w:rsid w:val="090474D4"/>
    <w:rsid w:val="09ED776E"/>
    <w:rsid w:val="0A603489"/>
    <w:rsid w:val="0CCD119C"/>
    <w:rsid w:val="0D001155"/>
    <w:rsid w:val="0DA94B85"/>
    <w:rsid w:val="0E45173E"/>
    <w:rsid w:val="0EEF4D56"/>
    <w:rsid w:val="100A5AEB"/>
    <w:rsid w:val="101C72AE"/>
    <w:rsid w:val="10D46270"/>
    <w:rsid w:val="12573D31"/>
    <w:rsid w:val="139D7903"/>
    <w:rsid w:val="13B01E32"/>
    <w:rsid w:val="148F7F78"/>
    <w:rsid w:val="15DB37E3"/>
    <w:rsid w:val="15FB4D81"/>
    <w:rsid w:val="16A357CF"/>
    <w:rsid w:val="16DA55F9"/>
    <w:rsid w:val="1789104D"/>
    <w:rsid w:val="17D02983"/>
    <w:rsid w:val="17DB18F3"/>
    <w:rsid w:val="18643736"/>
    <w:rsid w:val="19D16199"/>
    <w:rsid w:val="19E06C87"/>
    <w:rsid w:val="1A4117BE"/>
    <w:rsid w:val="1B0D4F0D"/>
    <w:rsid w:val="1B197F4A"/>
    <w:rsid w:val="1CF94045"/>
    <w:rsid w:val="1D6F0BAF"/>
    <w:rsid w:val="1DAA4673"/>
    <w:rsid w:val="1E166702"/>
    <w:rsid w:val="1E43286A"/>
    <w:rsid w:val="1F2E720B"/>
    <w:rsid w:val="1FAC6643"/>
    <w:rsid w:val="22027702"/>
    <w:rsid w:val="22520758"/>
    <w:rsid w:val="22F1614B"/>
    <w:rsid w:val="230F4E39"/>
    <w:rsid w:val="24A83AE3"/>
    <w:rsid w:val="25477669"/>
    <w:rsid w:val="25AA5DA8"/>
    <w:rsid w:val="26901908"/>
    <w:rsid w:val="26BA7B53"/>
    <w:rsid w:val="27042476"/>
    <w:rsid w:val="27E547C6"/>
    <w:rsid w:val="292127B5"/>
    <w:rsid w:val="29611000"/>
    <w:rsid w:val="298635EA"/>
    <w:rsid w:val="2A12581B"/>
    <w:rsid w:val="2A665DB8"/>
    <w:rsid w:val="2A7A7CFB"/>
    <w:rsid w:val="2B6C2091"/>
    <w:rsid w:val="2B9C7904"/>
    <w:rsid w:val="2C821E0F"/>
    <w:rsid w:val="2D431D8F"/>
    <w:rsid w:val="2D901576"/>
    <w:rsid w:val="2E7A46FE"/>
    <w:rsid w:val="2EAD5F83"/>
    <w:rsid w:val="2EE10FC2"/>
    <w:rsid w:val="2EEA6961"/>
    <w:rsid w:val="330D4867"/>
    <w:rsid w:val="33103EFE"/>
    <w:rsid w:val="33B36D87"/>
    <w:rsid w:val="34A72A85"/>
    <w:rsid w:val="34FC5E24"/>
    <w:rsid w:val="359D38BA"/>
    <w:rsid w:val="3616763A"/>
    <w:rsid w:val="36225126"/>
    <w:rsid w:val="36C32DEB"/>
    <w:rsid w:val="37067F42"/>
    <w:rsid w:val="37A573C1"/>
    <w:rsid w:val="37AD2288"/>
    <w:rsid w:val="38AE6228"/>
    <w:rsid w:val="396D61FB"/>
    <w:rsid w:val="3A000F30"/>
    <w:rsid w:val="3A6506DE"/>
    <w:rsid w:val="3BF06A62"/>
    <w:rsid w:val="3C0557DA"/>
    <w:rsid w:val="3CD72D3F"/>
    <w:rsid w:val="3CD83AC4"/>
    <w:rsid w:val="3CE81C8F"/>
    <w:rsid w:val="3D564014"/>
    <w:rsid w:val="3E8C5646"/>
    <w:rsid w:val="3EE27AF1"/>
    <w:rsid w:val="3FEF28C9"/>
    <w:rsid w:val="40143445"/>
    <w:rsid w:val="41303ECE"/>
    <w:rsid w:val="41941871"/>
    <w:rsid w:val="41D83C48"/>
    <w:rsid w:val="424502DF"/>
    <w:rsid w:val="426458E3"/>
    <w:rsid w:val="42BD7A67"/>
    <w:rsid w:val="43CD050F"/>
    <w:rsid w:val="444F4096"/>
    <w:rsid w:val="45725371"/>
    <w:rsid w:val="45FC755A"/>
    <w:rsid w:val="46420EC8"/>
    <w:rsid w:val="46575C20"/>
    <w:rsid w:val="469701E0"/>
    <w:rsid w:val="46E25A9C"/>
    <w:rsid w:val="48370C02"/>
    <w:rsid w:val="495C6ADA"/>
    <w:rsid w:val="49715AAE"/>
    <w:rsid w:val="498A411F"/>
    <w:rsid w:val="499B1A53"/>
    <w:rsid w:val="49B80939"/>
    <w:rsid w:val="4B3C4533"/>
    <w:rsid w:val="4B6A4360"/>
    <w:rsid w:val="4B985E22"/>
    <w:rsid w:val="4E672EC4"/>
    <w:rsid w:val="516338C7"/>
    <w:rsid w:val="538A50AB"/>
    <w:rsid w:val="53C1616B"/>
    <w:rsid w:val="549121C7"/>
    <w:rsid w:val="54B71D54"/>
    <w:rsid w:val="550139A0"/>
    <w:rsid w:val="557570E4"/>
    <w:rsid w:val="55F57B0F"/>
    <w:rsid w:val="56F24844"/>
    <w:rsid w:val="57076CD1"/>
    <w:rsid w:val="57281724"/>
    <w:rsid w:val="58670AF4"/>
    <w:rsid w:val="589C5130"/>
    <w:rsid w:val="5953164B"/>
    <w:rsid w:val="595F2F08"/>
    <w:rsid w:val="5AD709E6"/>
    <w:rsid w:val="5B303F0F"/>
    <w:rsid w:val="5C1218FE"/>
    <w:rsid w:val="5C8B4FE2"/>
    <w:rsid w:val="5CB550BF"/>
    <w:rsid w:val="5D747024"/>
    <w:rsid w:val="5D780304"/>
    <w:rsid w:val="5D7C0427"/>
    <w:rsid w:val="5F273912"/>
    <w:rsid w:val="600219FC"/>
    <w:rsid w:val="60935883"/>
    <w:rsid w:val="61DA24CD"/>
    <w:rsid w:val="61E97F5D"/>
    <w:rsid w:val="624A33C1"/>
    <w:rsid w:val="638E61F4"/>
    <w:rsid w:val="63902479"/>
    <w:rsid w:val="63CA614A"/>
    <w:rsid w:val="650A03E7"/>
    <w:rsid w:val="65AB273A"/>
    <w:rsid w:val="668B484E"/>
    <w:rsid w:val="669E49B0"/>
    <w:rsid w:val="67A41205"/>
    <w:rsid w:val="683B65DE"/>
    <w:rsid w:val="686B7291"/>
    <w:rsid w:val="691C648C"/>
    <w:rsid w:val="6B5C2BC3"/>
    <w:rsid w:val="6C3B366D"/>
    <w:rsid w:val="6CC32F41"/>
    <w:rsid w:val="6D3659DA"/>
    <w:rsid w:val="6D826C95"/>
    <w:rsid w:val="6E3942B1"/>
    <w:rsid w:val="6ECE3341"/>
    <w:rsid w:val="70977FB5"/>
    <w:rsid w:val="7127037F"/>
    <w:rsid w:val="71A26570"/>
    <w:rsid w:val="72BF024A"/>
    <w:rsid w:val="73321AA8"/>
    <w:rsid w:val="735153AE"/>
    <w:rsid w:val="738400A2"/>
    <w:rsid w:val="745C0CEA"/>
    <w:rsid w:val="74D46493"/>
    <w:rsid w:val="7545087B"/>
    <w:rsid w:val="75CE7FD0"/>
    <w:rsid w:val="76351D1F"/>
    <w:rsid w:val="764674AC"/>
    <w:rsid w:val="766073E2"/>
    <w:rsid w:val="786F34C9"/>
    <w:rsid w:val="78CB0AC7"/>
    <w:rsid w:val="79BE6D3F"/>
    <w:rsid w:val="7BA064F2"/>
    <w:rsid w:val="7BCF4057"/>
    <w:rsid w:val="7C6635DC"/>
    <w:rsid w:val="7D86086F"/>
    <w:rsid w:val="7DAB31EF"/>
    <w:rsid w:val="7DDB4555"/>
    <w:rsid w:val="7E1F41CD"/>
    <w:rsid w:val="7E7A38E3"/>
    <w:rsid w:val="7E811AD6"/>
    <w:rsid w:val="7F311B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leftChars="0" w:firstLine="602" w:firstLineChars="200"/>
      <w:jc w:val="both"/>
    </w:pPr>
    <w:rPr>
      <w:rFonts w:asciiTheme="minorAscii" w:hAnsiTheme="minorAscii" w:eastAsiaTheme="minorEastAsia" w:cstheme="minorBidi"/>
      <w:kern w:val="2"/>
      <w:sz w:val="24"/>
      <w:szCs w:val="24"/>
      <w:lang w:val="en-US" w:eastAsia="zh-CN" w:bidi="ar-SA"/>
    </w:rPr>
  </w:style>
  <w:style w:type="paragraph" w:styleId="2">
    <w:name w:val="heading 1"/>
    <w:basedOn w:val="1"/>
    <w:next w:val="1"/>
    <w:qFormat/>
    <w:uiPriority w:val="0"/>
    <w:pPr>
      <w:keepNext/>
      <w:keepLines/>
      <w:numPr>
        <w:ilvl w:val="0"/>
        <w:numId w:val="1"/>
      </w:numPr>
      <w:spacing w:before="460" w:beforeLines="0" w:beforeAutospacing="0" w:after="140" w:afterLines="0" w:afterAutospacing="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beforeLines="0" w:beforeAutospacing="0" w:after="140" w:afterLines="0" w:afterAutospacing="0" w:line="360" w:lineRule="auto"/>
      <w:ind w:left="0" w:leftChars="0" w:firstLine="0" w:firstLineChars="0"/>
      <w:jc w:val="left"/>
      <w:outlineLvl w:val="1"/>
    </w:pPr>
    <w:rPr>
      <w:rFonts w:ascii="Arial" w:hAnsi="Arial" w:eastAsia="宋体"/>
      <w:b/>
    </w:rPr>
  </w:style>
  <w:style w:type="paragraph" w:styleId="4">
    <w:name w:val="heading 3"/>
    <w:basedOn w:val="1"/>
    <w:next w:val="1"/>
    <w:link w:val="25"/>
    <w:unhideWhenUsed/>
    <w:qFormat/>
    <w:uiPriority w:val="0"/>
    <w:pPr>
      <w:keepNext/>
      <w:keepLines/>
      <w:numPr>
        <w:ilvl w:val="2"/>
        <w:numId w:val="1"/>
      </w:numPr>
      <w:spacing w:before="140" w:beforeLines="0" w:beforeAutospacing="0" w:after="20" w:afterLines="0" w:afterAutospacing="0" w:line="360" w:lineRule="auto"/>
      <w:ind w:firstLine="403" w:firstLineChars="0"/>
      <w:outlineLvl w:val="2"/>
    </w:pPr>
    <w:rPr>
      <w:b/>
    </w:rPr>
  </w:style>
  <w:style w:type="paragraph" w:styleId="5">
    <w:name w:val="heading 4"/>
    <w:basedOn w:val="1"/>
    <w:next w:val="1"/>
    <w:unhideWhenUsed/>
    <w:qFormat/>
    <w:uiPriority w:val="0"/>
    <w:pPr>
      <w:keepNext/>
      <w:keepLines/>
      <w:numPr>
        <w:ilvl w:val="3"/>
        <w:numId w:val="1"/>
      </w:numPr>
      <w:spacing w:before="140" w:beforeLines="0" w:beforeAutospacing="0" w:after="20" w:afterLines="0" w:afterAutospacing="0" w:line="240" w:lineRule="auto"/>
      <w:ind w:firstLine="403" w:firstLineChars="0"/>
      <w:outlineLvl w:val="3"/>
    </w:pPr>
    <w:rPr>
      <w:rFonts w:ascii="Arial" w:hAnsi="Arial"/>
      <w:b/>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firstLine="402"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firstLine="402" w:firstLineChars="0"/>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firstLine="402" w:firstLineChars="0"/>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firstLine="402" w:firstLineChars="0"/>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firstLine="402" w:firstLineChars="0"/>
      <w:outlineLvl w:val="8"/>
    </w:pPr>
    <w:rPr>
      <w:rFonts w:ascii="Arial" w:hAnsi="Arial" w:eastAsia="黑体"/>
      <w:sz w:val="21"/>
    </w:rPr>
  </w:style>
  <w:style w:type="character" w:default="1" w:styleId="18">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11">
    <w:name w:val="Body Text Indent"/>
    <w:basedOn w:val="1"/>
    <w:qFormat/>
    <w:uiPriority w:val="99"/>
    <w:pPr>
      <w:spacing w:after="120"/>
      <w:ind w:left="420" w:leftChars="200"/>
    </w:p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style>
  <w:style w:type="paragraph" w:styleId="16">
    <w:name w:val="toc 2"/>
    <w:basedOn w:val="1"/>
    <w:next w:val="1"/>
    <w:qFormat/>
    <w:uiPriority w:val="0"/>
    <w:pPr>
      <w:ind w:left="420" w:leftChars="200"/>
    </w:pPr>
  </w:style>
  <w:style w:type="character" w:styleId="19">
    <w:name w:val="Hyperlink"/>
    <w:basedOn w:val="18"/>
    <w:qFormat/>
    <w:uiPriority w:val="0"/>
    <w:rPr>
      <w:color w:val="0000FF"/>
      <w:u w:val="single"/>
    </w:rPr>
  </w:style>
  <w:style w:type="paragraph" w:styleId="20">
    <w:name w:val="List Paragraph"/>
    <w:basedOn w:val="1"/>
    <w:qFormat/>
    <w:uiPriority w:val="34"/>
    <w:pPr>
      <w:ind w:firstLine="420" w:firstLineChars="200"/>
    </w:pPr>
  </w:style>
  <w:style w:type="paragraph" w:customStyle="1" w:styleId="21">
    <w:name w:val="样式1"/>
    <w:basedOn w:val="1"/>
    <w:qFormat/>
    <w:uiPriority w:val="0"/>
    <w:pPr>
      <w:spacing w:line="360" w:lineRule="auto"/>
      <w:ind w:leftChars="0" w:firstLine="562" w:firstLineChars="200"/>
    </w:pPr>
  </w:style>
  <w:style w:type="paragraph" w:customStyle="1" w:styleId="22">
    <w:name w:val="WPSOffice手动目录 1"/>
    <w:qFormat/>
    <w:uiPriority w:val="0"/>
    <w:pPr>
      <w:ind w:leftChars="0"/>
    </w:pPr>
    <w:rPr>
      <w:rFonts w:asciiTheme="minorHAnsi" w:hAnsiTheme="minorHAnsi" w:eastAsiaTheme="minorEastAsia" w:cstheme="minorBidi"/>
      <w:sz w:val="20"/>
      <w:szCs w:val="20"/>
    </w:rPr>
  </w:style>
  <w:style w:type="paragraph" w:customStyle="1" w:styleId="23">
    <w:name w:val="WPSOffice手动目录 2"/>
    <w:qFormat/>
    <w:uiPriority w:val="0"/>
    <w:pPr>
      <w:ind w:leftChars="200"/>
    </w:pPr>
    <w:rPr>
      <w:rFonts w:asciiTheme="minorHAnsi" w:hAnsiTheme="minorHAnsi" w:eastAsiaTheme="minorEastAsia" w:cstheme="minorBidi"/>
      <w:sz w:val="20"/>
      <w:szCs w:val="20"/>
    </w:rPr>
  </w:style>
  <w:style w:type="paragraph" w:customStyle="1" w:styleId="24">
    <w:name w:val="WPSOffice手动目录 3"/>
    <w:qFormat/>
    <w:uiPriority w:val="0"/>
    <w:pPr>
      <w:ind w:leftChars="400"/>
    </w:pPr>
    <w:rPr>
      <w:rFonts w:asciiTheme="minorHAnsi" w:hAnsiTheme="minorHAnsi" w:eastAsiaTheme="minorEastAsia" w:cstheme="minorBidi"/>
      <w:sz w:val="20"/>
      <w:szCs w:val="20"/>
    </w:rPr>
  </w:style>
  <w:style w:type="character" w:customStyle="1" w:styleId="25">
    <w:name w:val="标题 3 Char"/>
    <w:link w:val="4"/>
    <w:qFormat/>
    <w:uiPriority w:val="0"/>
    <w:rPr>
      <w:rFonts w:eastAsiaTheme="minorEastAsia"/>
      <w:b/>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5" Type="http://schemas.openxmlformats.org/officeDocument/2006/relationships/fontTable" Target="fontTable.xml"/><Relationship Id="rId74" Type="http://schemas.openxmlformats.org/officeDocument/2006/relationships/numbering" Target="numbering.xml"/><Relationship Id="rId73" Type="http://schemas.openxmlformats.org/officeDocument/2006/relationships/customXml" Target="../customXml/item1.xml"/><Relationship Id="rId72" Type="http://schemas.openxmlformats.org/officeDocument/2006/relationships/image" Target="media/image60.png"/><Relationship Id="rId71" Type="http://schemas.openxmlformats.org/officeDocument/2006/relationships/image" Target="media/image59.png"/><Relationship Id="rId70" Type="http://schemas.openxmlformats.org/officeDocument/2006/relationships/image" Target="media/image58.png"/><Relationship Id="rId7" Type="http://schemas.openxmlformats.org/officeDocument/2006/relationships/header" Target="header3.xml"/><Relationship Id="rId69" Type="http://schemas.openxmlformats.org/officeDocument/2006/relationships/image" Target="media/image57.png"/><Relationship Id="rId68" Type="http://schemas.openxmlformats.org/officeDocument/2006/relationships/image" Target="media/image56.png"/><Relationship Id="rId67" Type="http://schemas.openxmlformats.org/officeDocument/2006/relationships/image" Target="media/image55.png"/><Relationship Id="rId66" Type="http://schemas.openxmlformats.org/officeDocument/2006/relationships/image" Target="media/image54.png"/><Relationship Id="rId65" Type="http://schemas.openxmlformats.org/officeDocument/2006/relationships/image" Target="media/image53.png"/><Relationship Id="rId64" Type="http://schemas.openxmlformats.org/officeDocument/2006/relationships/image" Target="media/image52.png"/><Relationship Id="rId63" Type="http://schemas.openxmlformats.org/officeDocument/2006/relationships/image" Target="media/image51.png"/><Relationship Id="rId62" Type="http://schemas.openxmlformats.org/officeDocument/2006/relationships/image" Target="media/image50.png"/><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header" Target="header2.xml"/><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header" Target="header1.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1579</Words>
  <Characters>1706</Characters>
  <Lines>0</Lines>
  <Paragraphs>0</Paragraphs>
  <TotalTime>0</TotalTime>
  <ScaleCrop>false</ScaleCrop>
  <LinksUpToDate>false</LinksUpToDate>
  <CharactersWithSpaces>1835</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2019-05-20T01:44:00Z</dcterms:created>
  <dc:creator>李凤琴</dc:creator>
  <cp:lastModifiedBy>lfq</cp:lastModifiedBy>
  <cp:lastPrinted>2020-07-24T01:35:00Z</cp:lastPrinted>
  <dcterms:modified xsi:type="dcterms:W3CDTF">2021-08-31T04:11:15Z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519B281F742242B89E58B932F4B6AD44</vt:lpwstr>
  </property>
</Properties>
</file>