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adjustRightInd/>
        <w:snapToGrid/>
        <w:spacing w:before="157" w:beforeLines="50" w:after="157" w:afterLines="50" w:line="360" w:lineRule="auto"/>
        <w:ind w:left="-2" w:leftChars="0" w:firstLine="0" w:firstLineChars="0"/>
        <w:jc w:val="both"/>
        <w:textAlignment w:val="auto"/>
        <w:rPr>
          <w:rFonts w:hint="eastAsia" w:ascii="宋体" w:hAnsi="宋体" w:eastAsia="宋体" w:cs="宋体"/>
          <w:b/>
          <w:i w:val="0"/>
          <w:iCs w:val="0"/>
          <w:color w:val="000000" w:themeColor="text1"/>
          <w:sz w:val="48"/>
          <w:szCs w:val="48"/>
          <w:lang w:val="en-US" w:eastAsia="zh-CN"/>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0" w:firstLineChars="0"/>
        <w:jc w:val="both"/>
        <w:textAlignment w:val="auto"/>
        <w:rPr>
          <w:rFonts w:hint="eastAsia" w:ascii="宋体" w:hAnsi="宋体" w:eastAsia="宋体" w:cs="宋体"/>
          <w:b/>
          <w:i w:val="0"/>
          <w:iCs w:val="0"/>
          <w:color w:val="000000" w:themeColor="text1"/>
          <w:sz w:val="48"/>
          <w:szCs w:val="48"/>
          <w:lang w:val="en-US" w:eastAsia="zh-CN"/>
          <w14:textFill>
            <w14:solidFill>
              <w14:schemeClr w14:val="tx1"/>
            </w14:solidFill>
          </w14:textFill>
        </w:rPr>
      </w:pPr>
    </w:p>
    <w:p>
      <w:pPr>
        <w:spacing w:before="156" w:beforeLines="50" w:after="156" w:afterLines="50"/>
        <w:ind w:left="0" w:leftChars="0" w:firstLine="0" w:firstLineChars="0"/>
        <w:jc w:val="center"/>
        <w:rPr>
          <w:rFonts w:hint="eastAsia"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firstLine="964"/>
        <w:jc w:val="center"/>
        <w:rPr>
          <w:rFonts w:hint="eastAsia"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lang w:val="en-US" w:eastAsia="zh-CN"/>
          <w14:textFill>
            <w14:solidFill>
              <w14:schemeClr w14:val="tx1"/>
            </w14:solidFill>
          </w14:textFill>
        </w:rPr>
        <w:t>——</w:t>
      </w:r>
      <w:r>
        <w:rPr>
          <w:rFonts w:hint="eastAsia" w:ascii="宋体" w:hAnsi="宋体" w:eastAsia="宋体" w:cs="宋体"/>
          <w:b/>
          <w:color w:val="000000" w:themeColor="text1"/>
          <w:sz w:val="48"/>
          <w:szCs w:val="48"/>
          <w14:textFill>
            <w14:solidFill>
              <w14:schemeClr w14:val="tx1"/>
            </w14:solidFill>
          </w14:textFill>
        </w:rPr>
        <w:t>职称</w:t>
      </w:r>
      <w:r>
        <w:rPr>
          <w:rFonts w:hint="eastAsia" w:ascii="宋体" w:hAnsi="宋体" w:eastAsia="宋体" w:cs="宋体"/>
          <w:b/>
          <w:color w:val="000000" w:themeColor="text1"/>
          <w:sz w:val="48"/>
          <w:szCs w:val="48"/>
          <w:lang w:val="en-US" w:eastAsia="zh-CN"/>
          <w14:textFill>
            <w14:solidFill>
              <w14:schemeClr w14:val="tx1"/>
            </w14:solidFill>
          </w14:textFill>
        </w:rPr>
        <w:t>申报</w:t>
      </w:r>
      <w:r>
        <w:rPr>
          <w:rFonts w:hint="eastAsia" w:ascii="宋体" w:hAnsi="宋体" w:eastAsia="宋体" w:cs="宋体"/>
          <w:b/>
          <w:color w:val="000000" w:themeColor="text1"/>
          <w:sz w:val="48"/>
          <w:szCs w:val="48"/>
          <w14:textFill>
            <w14:solidFill>
              <w14:schemeClr w14:val="tx1"/>
            </w14:solidFill>
          </w14:textFill>
        </w:rPr>
        <w:t>系统操作手册</w:t>
      </w:r>
    </w:p>
    <w:p>
      <w:pPr>
        <w:spacing w:before="156" w:beforeLines="50" w:after="156" w:afterLines="50"/>
        <w:ind w:firstLine="964"/>
        <w:jc w:val="center"/>
        <w:rPr>
          <w:rFonts w:hint="eastAsia"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w:t>
      </w:r>
      <w:r>
        <w:rPr>
          <w:rFonts w:hint="eastAsia" w:ascii="宋体" w:hAnsi="宋体" w:eastAsia="宋体" w:cs="宋体"/>
          <w:b/>
          <w:color w:val="000000" w:themeColor="text1"/>
          <w:sz w:val="48"/>
          <w:szCs w:val="48"/>
          <w:lang w:val="en-US" w:eastAsia="zh-CN"/>
          <w14:textFill>
            <w14:solidFill>
              <w14:schemeClr w14:val="tx1"/>
            </w14:solidFill>
          </w14:textFill>
        </w:rPr>
        <w:t>人社部门和组建单位</w:t>
      </w:r>
      <w:r>
        <w:rPr>
          <w:rFonts w:hint="eastAsia" w:ascii="宋体" w:hAnsi="宋体" w:eastAsia="宋体" w:cs="宋体"/>
          <w:b/>
          <w:color w:val="000000" w:themeColor="text1"/>
          <w:sz w:val="48"/>
          <w:szCs w:val="48"/>
          <w14:textFill>
            <w14:solidFill>
              <w14:schemeClr w14:val="tx1"/>
            </w14:solidFill>
          </w14:textFill>
        </w:rPr>
        <w:t>）</w:t>
      </w: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b/>
          <w:i w:val="0"/>
          <w:iCs w:val="0"/>
          <w:color w:val="000000" w:themeColor="text1"/>
          <w14:textFill>
            <w14:solidFill>
              <w14:schemeClr w14:val="tx1"/>
            </w14:solidFill>
          </w14:textFill>
        </w:rPr>
      </w:pPr>
      <w:r>
        <w:rPr>
          <w:rFonts w:hint="eastAsia" w:ascii="宋体" w:hAnsi="宋体" w:eastAsia="宋体" w:cs="宋体"/>
          <w:i w:val="0"/>
          <w:iCs w:val="0"/>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rPXEUNkAAAAIAQAADwAAAAAAAAABACAAAAAiAAAAZHJzL2Rvd25yZXYu&#10;eG1sUEsBAhQAFAAAAAgAh07iQD69JMb6AQAA7QMAAA4AAAAAAAAAAQAgAAAAKAEAAGRycy9lMm9E&#10;b2MueG1sUEsFBgAAAAAGAAYAWQEAAJQFAAAAAA==&#10;">
                <v:fill on="f" focussize="0,0"/>
                <v:stroke weight="4.5pt" color="#000000" linestyle="thinThick" joinstyle="round"/>
                <v:imagedata o:title=""/>
                <o:lock v:ext="edit" aspectratio="f"/>
              </v:line>
            </w:pict>
          </mc:Fallback>
        </mc:AlternateContent>
      </w:r>
    </w:p>
    <w:p>
      <w:pPr>
        <w:pageBreakBefore w:val="0"/>
        <w:kinsoku/>
        <w:wordWrap/>
        <w:overflowPunct/>
        <w:topLinePunct w:val="0"/>
        <w:autoSpaceDE/>
        <w:autoSpaceDN/>
        <w:bidi w:val="0"/>
        <w:adjustRightInd/>
        <w:snapToGrid/>
        <w:spacing w:before="157" w:beforeLines="50" w:after="157" w:afterLines="50" w:line="360" w:lineRule="auto"/>
        <w:ind w:left="0" w:leftChars="0" w:firstLine="361" w:firstLineChars="150"/>
        <w:jc w:val="both"/>
        <w:textAlignment w:val="auto"/>
        <w:rPr>
          <w:rFonts w:hint="eastAsia" w:ascii="宋体" w:hAnsi="宋体" w:eastAsia="宋体" w:cs="宋体"/>
          <w:b/>
          <w:i w:val="0"/>
          <w:iCs w:val="0"/>
          <w:color w:val="000000" w:themeColor="text1"/>
          <w14:textFill>
            <w14:solidFill>
              <w14:schemeClr w14:val="tx1"/>
            </w14:solidFill>
          </w14:textFill>
        </w:rPr>
      </w:pPr>
      <w:r>
        <w:rPr>
          <w:rFonts w:hint="eastAsia" w:ascii="宋体" w:hAnsi="宋体" w:eastAsia="宋体" w:cs="宋体"/>
          <w:b/>
          <w:i w:val="0"/>
          <w:iCs w:val="0"/>
          <w:color w:val="000000" w:themeColor="text1"/>
          <w14:textFill>
            <w14:solidFill>
              <w14:schemeClr w14:val="tx1"/>
            </w14:solidFill>
          </w14:textFill>
        </w:rPr>
        <w:t xml:space="preserve"> </w:t>
      </w: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0" w:firstLineChars="0"/>
        <w:jc w:val="both"/>
        <w:textAlignment w:val="auto"/>
        <w:rPr>
          <w:rFonts w:hint="eastAsia" w:ascii="宋体" w:hAnsi="宋体" w:eastAsia="宋体" w:cs="宋体"/>
          <w:i w:val="0"/>
          <w:iCs w:val="0"/>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cstheme="minorBidi"/>
          <w:b/>
          <w:bCs/>
          <w:kern w:val="2"/>
          <w:sz w:val="28"/>
          <w:szCs w:val="28"/>
          <w:lang w:val="en-US" w:eastAsia="zh-CN" w:bidi="ar-SA"/>
        </w:rPr>
        <w:id w:val="147469117"/>
        <w15:color w:val="DBDBDB"/>
        <w:docPartObj>
          <w:docPartGallery w:val="Table of Contents"/>
          <w:docPartUnique/>
        </w:docPartObj>
      </w:sdtPr>
      <w:sdtEndPr>
        <w:rPr>
          <w:rFonts w:ascii="宋体" w:hAnsi="宋体" w:eastAsia="宋体" w:cstheme="minorBidi"/>
          <w:b/>
          <w:bCs w:val="0"/>
          <w:kern w:val="2"/>
          <w:sz w:val="24"/>
          <w:szCs w:val="24"/>
          <w:lang w:val="en-US" w:eastAsia="zh-CN" w:bidi="ar-SA"/>
        </w:rPr>
      </w:sdtEndPr>
      <w:sdtContent>
        <w:p>
          <w:pPr>
            <w:spacing w:before="0" w:beforeLines="0" w:after="0" w:afterLines="0" w:line="240" w:lineRule="auto"/>
            <w:ind w:left="0" w:leftChars="0" w:right="0" w:rightChars="0" w:firstLine="0" w:firstLineChars="0"/>
            <w:jc w:val="center"/>
            <w:rPr>
              <w:b/>
              <w:bCs/>
              <w:sz w:val="28"/>
              <w:szCs w:val="28"/>
            </w:rPr>
          </w:pPr>
          <w:bookmarkStart w:id="75" w:name="_GoBack"/>
          <w:bookmarkEnd w:id="75"/>
          <w:r>
            <w:rPr>
              <w:rFonts w:ascii="宋体" w:hAnsi="宋体" w:eastAsia="宋体"/>
              <w:b/>
              <w:bCs/>
              <w:sz w:val="28"/>
              <w:szCs w:val="28"/>
            </w:rPr>
            <w:t>目录</w:t>
          </w:r>
        </w:p>
        <w:p>
          <w:pPr>
            <w:pStyle w:val="22"/>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
              <w:bCs w:val="0"/>
              <w:kern w:val="2"/>
              <w:sz w:val="24"/>
              <w:szCs w:val="24"/>
              <w:lang w:val="en-US" w:eastAsia="zh-CN" w:bidi="ar-SA"/>
            </w:rPr>
            <w:fldChar w:fldCharType="begin"/>
          </w:r>
          <w:r>
            <w:rPr>
              <w:rFonts w:hint="eastAsia" w:ascii="宋体" w:hAnsi="宋体" w:eastAsia="宋体" w:cs="宋体"/>
              <w:b/>
              <w:bCs w:val="0"/>
              <w:kern w:val="2"/>
              <w:sz w:val="24"/>
              <w:szCs w:val="24"/>
              <w:lang w:val="en-US" w:eastAsia="zh-CN" w:bidi="ar-SA"/>
            </w:rPr>
            <w:instrText xml:space="preserve">TOC \o "1-3" \h \u </w:instrText>
          </w:r>
          <w:r>
            <w:rPr>
              <w:rFonts w:hint="eastAsia" w:ascii="宋体" w:hAnsi="宋体" w:eastAsia="宋体" w:cs="宋体"/>
              <w:b/>
              <w:bCs w:val="0"/>
              <w:kern w:val="2"/>
              <w:sz w:val="24"/>
              <w:szCs w:val="24"/>
              <w:lang w:val="en-US" w:eastAsia="zh-CN" w:bidi="ar-SA"/>
            </w:rPr>
            <w:fldChar w:fldCharType="separate"/>
          </w: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_Toc1995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一、 登录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_Toc1995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2"/>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_Toc28428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二、 首页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_Toc28428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_Toc30266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1． 修改密码</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_Toc30266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_Toc13713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2． 修改基本信息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_Toc13713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2"/>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_Toc5589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三、 系统管理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_Toc5589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_Toc864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（一） 常规角色管理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_Toc864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_Toc5162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（二） 用户授权</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_Toc5162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2"/>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_Toc2102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四、 组织机构管理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_Toc2102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_Toc24774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（一） 行业主管单位</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_Toc24774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_Toc298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（二） 评委会组建单位</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_Toc298 \h </w:instrText>
          </w:r>
          <w:r>
            <w:rPr>
              <w:rFonts w:hint="eastAsia" w:ascii="宋体" w:hAnsi="宋体" w:eastAsia="宋体" w:cs="宋体"/>
              <w:sz w:val="24"/>
              <w:szCs w:val="24"/>
            </w:rPr>
            <w:fldChar w:fldCharType="separate"/>
          </w:r>
          <w:r>
            <w:rPr>
              <w:rFonts w:hint="eastAsia" w:ascii="宋体" w:hAnsi="宋体" w:eastAsia="宋体" w:cs="宋体"/>
              <w:sz w:val="24"/>
              <w:szCs w:val="24"/>
            </w:rPr>
            <w:t>13</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2"/>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_Toc2358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五、 流程管理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_Toc2358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_Toc16158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（一） 任务处理中心</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_Toc16158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2"/>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_Toc22064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六、 职称评审管理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_Toc22064 \h </w:instrText>
          </w:r>
          <w:r>
            <w:rPr>
              <w:rFonts w:hint="eastAsia" w:ascii="宋体" w:hAnsi="宋体" w:eastAsia="宋体" w:cs="宋体"/>
              <w:sz w:val="24"/>
              <w:szCs w:val="24"/>
            </w:rPr>
            <w:fldChar w:fldCharType="separate"/>
          </w:r>
          <w:r>
            <w:rPr>
              <w:rFonts w:hint="eastAsia" w:ascii="宋体" w:hAnsi="宋体" w:eastAsia="宋体" w:cs="宋体"/>
              <w:sz w:val="24"/>
              <w:szCs w:val="24"/>
            </w:rPr>
            <w:t>17</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_Toc15815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eastAsia="zh-CN"/>
            </w:rPr>
            <w:t>（一） 职称申报审核</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_Toc15815 \h </w:instrText>
          </w:r>
          <w:r>
            <w:rPr>
              <w:rFonts w:hint="eastAsia" w:ascii="宋体" w:hAnsi="宋体" w:eastAsia="宋体" w:cs="宋体"/>
              <w:sz w:val="24"/>
              <w:szCs w:val="24"/>
            </w:rPr>
            <w:fldChar w:fldCharType="separate"/>
          </w:r>
          <w:r>
            <w:rPr>
              <w:rFonts w:hint="eastAsia" w:ascii="宋体" w:hAnsi="宋体" w:eastAsia="宋体" w:cs="宋体"/>
              <w:sz w:val="24"/>
              <w:szCs w:val="24"/>
            </w:rPr>
            <w:t>17</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_Toc15119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eastAsia="zh-CN"/>
            </w:rPr>
            <w:t xml:space="preserve">1． </w:t>
          </w:r>
          <w:r>
            <w:rPr>
              <w:rFonts w:hint="eastAsia" w:ascii="宋体" w:hAnsi="宋体" w:eastAsia="宋体" w:cs="宋体"/>
              <w:sz w:val="24"/>
              <w:szCs w:val="24"/>
              <w:lang w:val="en-US" w:eastAsia="zh-CN"/>
            </w:rPr>
            <w:t>人社部门审核</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_Toc15119 \h </w:instrText>
          </w:r>
          <w:r>
            <w:rPr>
              <w:rFonts w:hint="eastAsia" w:ascii="宋体" w:hAnsi="宋体" w:eastAsia="宋体" w:cs="宋体"/>
              <w:sz w:val="24"/>
              <w:szCs w:val="24"/>
            </w:rPr>
            <w:fldChar w:fldCharType="separate"/>
          </w:r>
          <w:r>
            <w:rPr>
              <w:rFonts w:hint="eastAsia" w:ascii="宋体" w:hAnsi="宋体" w:eastAsia="宋体" w:cs="宋体"/>
              <w:sz w:val="24"/>
              <w:szCs w:val="24"/>
            </w:rPr>
            <w:t>17</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widowControl/>
            <w:tabs>
              <w:tab w:val="right" w:leader="dot" w:pos="8757"/>
            </w:tabs>
            <w:kinsoku/>
            <w:wordWrap/>
            <w:overflowPunct/>
            <w:topLinePunct w:val="0"/>
            <w:autoSpaceDE/>
            <w:autoSpaceDN/>
            <w:bidi w:val="0"/>
            <w:adjustRightInd/>
            <w:snapToGrid/>
            <w:spacing w:after="40" w:line="240" w:lineRule="auto"/>
            <w:ind w:left="960" w:leftChars="400"/>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_Toc14274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bCs w:val="0"/>
              <w:kern w:val="2"/>
              <w:sz w:val="24"/>
              <w:szCs w:val="24"/>
              <w:lang w:val="en-US" w:eastAsia="zh-CN" w:bidi="ar-SA"/>
            </w:rPr>
            <w:t>2． 主管部门审核</w:t>
          </w:r>
          <w:r>
            <w:rPr>
              <w:rFonts w:hint="eastAsia" w:ascii="宋体" w:hAnsi="宋体" w:eastAsia="宋体" w:cs="宋体"/>
              <w:bCs w:val="0"/>
              <w:kern w:val="2"/>
              <w:sz w:val="24"/>
              <w:szCs w:val="24"/>
              <w:lang w:val="en-US" w:eastAsia="zh-CN" w:bidi="ar-SA"/>
            </w:rPr>
            <w:tab/>
          </w: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PAGEREF _Toc14274 \h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bCs w:val="0"/>
              <w:kern w:val="2"/>
              <w:sz w:val="24"/>
              <w:szCs w:val="24"/>
              <w:lang w:val="en-US" w:eastAsia="zh-CN" w:bidi="ar-SA"/>
            </w:rPr>
            <w:t>20</w:t>
          </w:r>
          <w:r>
            <w:rPr>
              <w:rFonts w:hint="eastAsia" w:ascii="宋体" w:hAnsi="宋体" w:eastAsia="宋体" w:cs="宋体"/>
              <w:bCs w:val="0"/>
              <w:kern w:val="2"/>
              <w:sz w:val="24"/>
              <w:szCs w:val="24"/>
              <w:lang w:val="en-US" w:eastAsia="zh-CN" w:bidi="ar-SA"/>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_Toc29176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3． 组建单位审核</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_Toc29176 \h </w:instrText>
          </w:r>
          <w:r>
            <w:rPr>
              <w:rFonts w:hint="eastAsia" w:ascii="宋体" w:hAnsi="宋体" w:eastAsia="宋体" w:cs="宋体"/>
              <w:sz w:val="24"/>
              <w:szCs w:val="24"/>
            </w:rPr>
            <w:fldChar w:fldCharType="separate"/>
          </w:r>
          <w:r>
            <w:rPr>
              <w:rFonts w:hint="eastAsia" w:ascii="宋体" w:hAnsi="宋体" w:eastAsia="宋体" w:cs="宋体"/>
              <w:sz w:val="24"/>
              <w:szCs w:val="24"/>
            </w:rPr>
            <w:t>21</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_Toc18583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4． 破格审核</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_Toc18583 \h </w:instrText>
          </w:r>
          <w:r>
            <w:rPr>
              <w:rFonts w:hint="eastAsia" w:ascii="宋体" w:hAnsi="宋体" w:eastAsia="宋体" w:cs="宋体"/>
              <w:sz w:val="24"/>
              <w:szCs w:val="24"/>
            </w:rPr>
            <w:fldChar w:fldCharType="separate"/>
          </w:r>
          <w:r>
            <w:rPr>
              <w:rFonts w:hint="eastAsia" w:ascii="宋体" w:hAnsi="宋体" w:eastAsia="宋体" w:cs="宋体"/>
              <w:sz w:val="24"/>
              <w:szCs w:val="24"/>
            </w:rPr>
            <w:t>21</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_Toc12903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（二） 评委会管理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_Toc12903 \h </w:instrText>
          </w:r>
          <w:r>
            <w:rPr>
              <w:rFonts w:hint="eastAsia" w:ascii="宋体" w:hAnsi="宋体" w:eastAsia="宋体" w:cs="宋体"/>
              <w:sz w:val="24"/>
              <w:szCs w:val="24"/>
            </w:rPr>
            <w:fldChar w:fldCharType="separate"/>
          </w:r>
          <w:r>
            <w:rPr>
              <w:rFonts w:hint="eastAsia" w:ascii="宋体" w:hAnsi="宋体" w:eastAsia="宋体" w:cs="宋体"/>
              <w:sz w:val="24"/>
              <w:szCs w:val="24"/>
            </w:rPr>
            <w:t>21</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_Toc29596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（三） 评委会查看</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_Toc29596 \h </w:instrText>
          </w:r>
          <w:r>
            <w:rPr>
              <w:rFonts w:hint="eastAsia" w:ascii="宋体" w:hAnsi="宋体" w:eastAsia="宋体" w:cs="宋体"/>
              <w:sz w:val="24"/>
              <w:szCs w:val="24"/>
            </w:rPr>
            <w:fldChar w:fldCharType="separate"/>
          </w:r>
          <w:r>
            <w:rPr>
              <w:rFonts w:hint="eastAsia" w:ascii="宋体" w:hAnsi="宋体" w:eastAsia="宋体" w:cs="宋体"/>
              <w:sz w:val="24"/>
              <w:szCs w:val="24"/>
            </w:rPr>
            <w:t>23</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_Toc7420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（四） 业务主管负责系列</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_Toc7420 \h </w:instrText>
          </w:r>
          <w:r>
            <w:rPr>
              <w:rFonts w:hint="eastAsia" w:ascii="宋体" w:hAnsi="宋体" w:eastAsia="宋体" w:cs="宋体"/>
              <w:sz w:val="24"/>
              <w:szCs w:val="24"/>
            </w:rPr>
            <w:fldChar w:fldCharType="separate"/>
          </w:r>
          <w:r>
            <w:rPr>
              <w:rFonts w:hint="eastAsia" w:ascii="宋体" w:hAnsi="宋体" w:eastAsia="宋体" w:cs="宋体"/>
              <w:sz w:val="24"/>
              <w:szCs w:val="24"/>
            </w:rPr>
            <w:t>24</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_Toc24334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（五） 评审计划管理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_Toc24334 \h </w:instrText>
          </w:r>
          <w:r>
            <w:rPr>
              <w:rFonts w:hint="eastAsia" w:ascii="宋体" w:hAnsi="宋体" w:eastAsia="宋体" w:cs="宋体"/>
              <w:sz w:val="24"/>
              <w:szCs w:val="24"/>
            </w:rPr>
            <w:fldChar w:fldCharType="separate"/>
          </w:r>
          <w:r>
            <w:rPr>
              <w:rFonts w:hint="eastAsia" w:ascii="宋体" w:hAnsi="宋体" w:eastAsia="宋体" w:cs="宋体"/>
              <w:sz w:val="24"/>
              <w:szCs w:val="24"/>
            </w:rPr>
            <w:t>25</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_Toc3764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1． 首页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_Toc3764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_Toc19679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2． 评审计划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_Toc19679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_Toc24313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3． 现场评审管理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_Toc24313 \h </w:instrText>
          </w:r>
          <w:r>
            <w:rPr>
              <w:rFonts w:hint="eastAsia" w:ascii="宋体" w:hAnsi="宋体" w:eastAsia="宋体" w:cs="宋体"/>
              <w:sz w:val="24"/>
              <w:szCs w:val="24"/>
            </w:rPr>
            <w:fldChar w:fldCharType="separate"/>
          </w:r>
          <w:r>
            <w:rPr>
              <w:rFonts w:hint="eastAsia" w:ascii="宋体" w:hAnsi="宋体" w:eastAsia="宋体" w:cs="宋体"/>
              <w:sz w:val="24"/>
              <w:szCs w:val="24"/>
            </w:rPr>
            <w:t>28</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_Toc26376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4． 面试管理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_Toc26376 \h </w:instrText>
          </w:r>
          <w:r>
            <w:rPr>
              <w:rFonts w:hint="eastAsia" w:ascii="宋体" w:hAnsi="宋体" w:eastAsia="宋体" w:cs="宋体"/>
              <w:sz w:val="24"/>
              <w:szCs w:val="24"/>
            </w:rPr>
            <w:fldChar w:fldCharType="separate"/>
          </w:r>
          <w:r>
            <w:rPr>
              <w:rFonts w:hint="eastAsia" w:ascii="宋体" w:hAnsi="宋体" w:eastAsia="宋体" w:cs="宋体"/>
              <w:sz w:val="24"/>
              <w:szCs w:val="24"/>
            </w:rPr>
            <w:t>28</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_Toc26417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5． 评审数据汇总</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_Toc26417 \h </w:instrText>
          </w:r>
          <w:r>
            <w:rPr>
              <w:rFonts w:hint="eastAsia" w:ascii="宋体" w:hAnsi="宋体" w:eastAsia="宋体" w:cs="宋体"/>
              <w:sz w:val="24"/>
              <w:szCs w:val="24"/>
            </w:rPr>
            <w:fldChar w:fldCharType="separate"/>
          </w:r>
          <w:r>
            <w:rPr>
              <w:rFonts w:hint="eastAsia" w:ascii="宋体" w:hAnsi="宋体" w:eastAsia="宋体" w:cs="宋体"/>
              <w:sz w:val="24"/>
              <w:szCs w:val="24"/>
            </w:rPr>
            <w:t>36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_Toc25445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（六） 委托函管理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_Toc25445 \h </w:instrText>
          </w:r>
          <w:r>
            <w:rPr>
              <w:rFonts w:hint="eastAsia" w:ascii="宋体" w:hAnsi="宋体" w:eastAsia="宋体" w:cs="宋体"/>
              <w:sz w:val="24"/>
              <w:szCs w:val="24"/>
            </w:rPr>
            <w:fldChar w:fldCharType="separate"/>
          </w:r>
          <w:r>
            <w:rPr>
              <w:rFonts w:hint="eastAsia" w:ascii="宋体" w:hAnsi="宋体" w:eastAsia="宋体" w:cs="宋体"/>
              <w:sz w:val="24"/>
              <w:szCs w:val="24"/>
            </w:rPr>
            <w:t>36</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3"/>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_Toc26541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（七） 我的评委会</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_Toc26541 \h </w:instrText>
          </w:r>
          <w:r>
            <w:rPr>
              <w:rFonts w:hint="eastAsia" w:ascii="宋体" w:hAnsi="宋体" w:eastAsia="宋体" w:cs="宋体"/>
              <w:sz w:val="24"/>
              <w:szCs w:val="24"/>
            </w:rPr>
            <w:fldChar w:fldCharType="separate"/>
          </w:r>
          <w:r>
            <w:rPr>
              <w:rFonts w:hint="eastAsia" w:ascii="宋体" w:hAnsi="宋体" w:eastAsia="宋体" w:cs="宋体"/>
              <w:sz w:val="24"/>
              <w:szCs w:val="24"/>
            </w:rPr>
            <w:t>37</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widowControl/>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_Toc25437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1． 首页</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_Toc25437 \h </w:instrText>
          </w:r>
          <w:r>
            <w:rPr>
              <w:rFonts w:hint="eastAsia" w:ascii="宋体" w:hAnsi="宋体" w:eastAsia="宋体" w:cs="宋体"/>
              <w:sz w:val="24"/>
              <w:szCs w:val="24"/>
            </w:rPr>
            <w:fldChar w:fldCharType="separate"/>
          </w:r>
          <w:r>
            <w:rPr>
              <w:rFonts w:hint="eastAsia" w:ascii="宋体" w:hAnsi="宋体" w:eastAsia="宋体" w:cs="宋体"/>
              <w:sz w:val="24"/>
              <w:szCs w:val="24"/>
            </w:rPr>
            <w:t>38</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_Toc15654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2． 基本信息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_Toc15654 \h </w:instrText>
          </w:r>
          <w:r>
            <w:rPr>
              <w:rFonts w:hint="eastAsia" w:ascii="宋体" w:hAnsi="宋体" w:eastAsia="宋体" w:cs="宋体"/>
              <w:sz w:val="24"/>
              <w:szCs w:val="24"/>
            </w:rPr>
            <w:fldChar w:fldCharType="separate"/>
          </w:r>
          <w:r>
            <w:rPr>
              <w:rFonts w:hint="eastAsia" w:ascii="宋体" w:hAnsi="宋体" w:eastAsia="宋体" w:cs="宋体"/>
              <w:sz w:val="24"/>
              <w:szCs w:val="24"/>
            </w:rPr>
            <w:t>38</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_Toc21993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3． 专家库管理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_Toc21993 \h </w:instrText>
          </w:r>
          <w:r>
            <w:rPr>
              <w:rFonts w:hint="eastAsia" w:ascii="宋体" w:hAnsi="宋体" w:eastAsia="宋体" w:cs="宋体"/>
              <w:sz w:val="24"/>
              <w:szCs w:val="24"/>
            </w:rPr>
            <w:fldChar w:fldCharType="separate"/>
          </w:r>
          <w:r>
            <w:rPr>
              <w:rFonts w:hint="eastAsia" w:ascii="宋体" w:hAnsi="宋体" w:eastAsia="宋体" w:cs="宋体"/>
              <w:sz w:val="24"/>
              <w:szCs w:val="24"/>
            </w:rPr>
            <w:t>39</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_Toc13112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4． 职称评审计划</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_Toc13112 \h </w:instrText>
          </w:r>
          <w:r>
            <w:rPr>
              <w:rFonts w:hint="eastAsia" w:ascii="宋体" w:hAnsi="宋体" w:eastAsia="宋体" w:cs="宋体"/>
              <w:sz w:val="24"/>
              <w:szCs w:val="24"/>
            </w:rPr>
            <w:fldChar w:fldCharType="separate"/>
          </w:r>
          <w:r>
            <w:rPr>
              <w:rFonts w:hint="eastAsia" w:ascii="宋体" w:hAnsi="宋体" w:eastAsia="宋体" w:cs="宋体"/>
              <w:sz w:val="24"/>
              <w:szCs w:val="24"/>
            </w:rPr>
            <w:t>40</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_Toc5814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5． 评审方式管理</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_Toc5814 \h </w:instrText>
          </w:r>
          <w:r>
            <w:rPr>
              <w:rFonts w:hint="eastAsia" w:ascii="宋体" w:hAnsi="宋体" w:eastAsia="宋体" w:cs="宋体"/>
              <w:sz w:val="24"/>
              <w:szCs w:val="24"/>
            </w:rPr>
            <w:fldChar w:fldCharType="separate"/>
          </w:r>
          <w:r>
            <w:rPr>
              <w:rFonts w:hint="eastAsia" w:ascii="宋体" w:hAnsi="宋体" w:eastAsia="宋体" w:cs="宋体"/>
              <w:sz w:val="24"/>
              <w:szCs w:val="24"/>
            </w:rPr>
            <w:t>41</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pStyle w:val="24"/>
            <w:keepNext w:val="0"/>
            <w:keepLines w:val="0"/>
            <w:pageBreakBefore w:val="0"/>
            <w:tabs>
              <w:tab w:val="right" w:leader="dot" w:pos="8757"/>
            </w:tabs>
            <w:kinsoku/>
            <w:wordWrap/>
            <w:overflowPunct/>
            <w:topLinePunct w:val="0"/>
            <w:autoSpaceDE/>
            <w:autoSpaceDN/>
            <w:bidi w:val="0"/>
            <w:adjustRightInd/>
            <w:snapToGrid/>
            <w:spacing w:after="40" w:line="240" w:lineRule="auto"/>
            <w:textAlignment w:val="auto"/>
            <w:rPr>
              <w:rFonts w:hint="eastAsia" w:ascii="宋体" w:hAnsi="宋体" w:eastAsia="宋体" w:cs="宋体"/>
              <w:sz w:val="24"/>
              <w:szCs w:val="24"/>
            </w:rPr>
          </w:pPr>
          <w:r>
            <w:rPr>
              <w:rFonts w:hint="eastAsia" w:ascii="宋体" w:hAnsi="宋体" w:eastAsia="宋体" w:cs="宋体"/>
              <w:bCs w:val="0"/>
              <w:kern w:val="2"/>
              <w:sz w:val="24"/>
              <w:szCs w:val="24"/>
              <w:lang w:val="en-US" w:eastAsia="zh-CN" w:bidi="ar-SA"/>
            </w:rPr>
            <w:fldChar w:fldCharType="begin"/>
          </w:r>
          <w:r>
            <w:rPr>
              <w:rFonts w:hint="eastAsia" w:ascii="宋体" w:hAnsi="宋体" w:eastAsia="宋体" w:cs="宋体"/>
              <w:bCs w:val="0"/>
              <w:kern w:val="2"/>
              <w:sz w:val="24"/>
              <w:szCs w:val="24"/>
              <w:lang w:val="en-US" w:eastAsia="zh-CN" w:bidi="ar-SA"/>
            </w:rPr>
            <w:instrText xml:space="preserve"> HYPERLINK \l _Toc25450 </w:instrText>
          </w:r>
          <w:r>
            <w:rPr>
              <w:rFonts w:hint="eastAsia" w:ascii="宋体" w:hAnsi="宋体" w:eastAsia="宋体" w:cs="宋体"/>
              <w:bCs w:val="0"/>
              <w:kern w:val="2"/>
              <w:sz w:val="24"/>
              <w:szCs w:val="24"/>
              <w:lang w:val="en-US" w:eastAsia="zh-CN" w:bidi="ar-SA"/>
            </w:rPr>
            <w:fldChar w:fldCharType="separate"/>
          </w:r>
          <w:r>
            <w:rPr>
              <w:rFonts w:hint="eastAsia" w:ascii="宋体" w:hAnsi="宋体" w:eastAsia="宋体" w:cs="宋体"/>
              <w:sz w:val="24"/>
              <w:szCs w:val="24"/>
              <w:lang w:val="en-US" w:eastAsia="zh-CN"/>
            </w:rPr>
            <w:t>6． 标准条件对应关系</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_Toc25450 \h </w:instrText>
          </w:r>
          <w:r>
            <w:rPr>
              <w:rFonts w:hint="eastAsia" w:ascii="宋体" w:hAnsi="宋体" w:eastAsia="宋体" w:cs="宋体"/>
              <w:sz w:val="24"/>
              <w:szCs w:val="24"/>
            </w:rPr>
            <w:fldChar w:fldCharType="separate"/>
          </w:r>
          <w:r>
            <w:rPr>
              <w:rFonts w:hint="eastAsia" w:ascii="宋体" w:hAnsi="宋体" w:eastAsia="宋体" w:cs="宋体"/>
              <w:sz w:val="24"/>
              <w:szCs w:val="24"/>
            </w:rPr>
            <w:t>45</w:t>
          </w:r>
          <w:r>
            <w:rPr>
              <w:rFonts w:hint="eastAsia" w:ascii="宋体" w:hAnsi="宋体" w:eastAsia="宋体" w:cs="宋体"/>
              <w:sz w:val="24"/>
              <w:szCs w:val="24"/>
            </w:rPr>
            <w:fldChar w:fldCharType="end"/>
          </w:r>
          <w:r>
            <w:rPr>
              <w:rFonts w:hint="eastAsia" w:ascii="宋体" w:hAnsi="宋体" w:eastAsia="宋体" w:cs="宋体"/>
              <w:bCs w:val="0"/>
              <w:kern w:val="2"/>
              <w:sz w:val="24"/>
              <w:szCs w:val="24"/>
              <w:lang w:val="en-US" w:eastAsia="zh-CN" w:bidi="ar-SA"/>
            </w:rPr>
            <w:fldChar w:fldCharType="end"/>
          </w:r>
        </w:p>
        <w:p>
          <w:pPr>
            <w:keepNext w:val="0"/>
            <w:keepLines w:val="0"/>
            <w:pageBreakBefore w:val="0"/>
            <w:kinsoku/>
            <w:wordWrap/>
            <w:overflowPunct/>
            <w:topLinePunct w:val="0"/>
            <w:autoSpaceDE/>
            <w:autoSpaceDN/>
            <w:bidi w:val="0"/>
            <w:adjustRightInd/>
            <w:snapToGrid/>
            <w:spacing w:before="0" w:after="40" w:line="240" w:lineRule="auto"/>
            <w:textAlignment w:val="auto"/>
            <w:rPr>
              <w:rFonts w:ascii="宋体" w:hAnsi="宋体" w:eastAsia="宋体" w:cstheme="minorBidi"/>
              <w:b/>
              <w:bCs w:val="0"/>
              <w:kern w:val="2"/>
              <w:sz w:val="21"/>
              <w:szCs w:val="24"/>
              <w:lang w:val="en-US" w:eastAsia="zh-CN" w:bidi="ar-SA"/>
            </w:rPr>
          </w:pPr>
          <w:r>
            <w:rPr>
              <w:rFonts w:hint="eastAsia" w:ascii="宋体" w:hAnsi="宋体" w:eastAsia="宋体" w:cs="宋体"/>
              <w:bCs w:val="0"/>
              <w:kern w:val="2"/>
              <w:sz w:val="24"/>
              <w:szCs w:val="24"/>
              <w:lang w:val="en-US" w:eastAsia="zh-CN" w:bidi="ar-SA"/>
            </w:rPr>
            <w:fldChar w:fldCharType="end"/>
          </w:r>
        </w:p>
      </w:sdtContent>
    </w:sdt>
    <w:p>
      <w:pPr>
        <w:pStyle w:val="23"/>
        <w:tabs>
          <w:tab w:val="right" w:leader="dot" w:pos="8306"/>
        </w:tabs>
        <w:ind w:left="0" w:leftChars="0" w:firstLine="480" w:firstLineChars="200"/>
        <w:rPr>
          <w:rFonts w:hint="eastAsia" w:ascii="宋体" w:hAnsi="宋体" w:eastAsia="宋体" w:cs="宋体"/>
          <w:sz w:val="24"/>
          <w:szCs w:val="24"/>
          <w:lang w:val="en-US" w:eastAsia="zh-CN"/>
        </w:rPr>
      </w:pPr>
    </w:p>
    <w:p>
      <w:pPr>
        <w:pStyle w:val="23"/>
        <w:tabs>
          <w:tab w:val="right" w:leader="dot" w:pos="8306"/>
        </w:tabs>
        <w:ind w:left="0" w:leftChars="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本操作手册主要介绍以下两部分功能：</w:t>
      </w:r>
    </w:p>
    <w:p>
      <w:pPr>
        <w:pStyle w:val="23"/>
        <w:tabs>
          <w:tab w:val="right" w:leader="dot" w:pos="8306"/>
        </w:tabs>
        <w:ind w:left="0" w:leftChars="0" w:firstLine="480" w:firstLineChars="200"/>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一是人社部门的相关功能，主要包括系统管理、组织机构管理、流程管理、职称申报审核、评委会管理、评委会查看、业务主管负责系列、评审计划管理、委托函管理等功能。</w:t>
      </w:r>
    </w:p>
    <w:p>
      <w:pPr>
        <w:pStyle w:val="23"/>
        <w:tabs>
          <w:tab w:val="right" w:leader="dot" w:pos="8306"/>
        </w:tabs>
        <w:ind w:left="0" w:leftChars="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二是人社部门同时作为评委会组建单位的相关功能，除了以上人社部门功能外，还包括组建单位审核、我的评委会（对相应评委会的评审专家、评审计划、评审方式等进行管理）等功能。若人社部门不是评委会组建单位将不显示该部分菜单。</w:t>
      </w:r>
    </w:p>
    <w:p>
      <w:pPr>
        <w:pStyle w:val="2"/>
        <w:bidi w:val="0"/>
        <w:rPr>
          <w:rFonts w:hint="eastAsia"/>
          <w:lang w:val="en-US" w:eastAsia="zh-CN"/>
        </w:rPr>
      </w:pPr>
      <w:bookmarkStart w:id="0" w:name="_Toc1995"/>
      <w:r>
        <w:rPr>
          <w:rFonts w:hint="eastAsia"/>
          <w:lang w:val="en-US" w:eastAsia="zh-CN"/>
        </w:rPr>
        <w:t>登录</w:t>
      </w:r>
      <w:bookmarkEnd w:id="0"/>
    </w:p>
    <w:p>
      <w:pPr>
        <w:bidi w:val="0"/>
        <w:rPr>
          <w:rFonts w:hint="eastAsia" w:ascii="宋体" w:hAnsi="宋体" w:eastAsia="宋体" w:cs="宋体"/>
        </w:rPr>
      </w:pPr>
      <w:r>
        <w:rPr>
          <w:rFonts w:hint="eastAsia" w:ascii="宋体" w:hAnsi="宋体" w:eastAsia="宋体" w:cs="宋体"/>
        </w:rPr>
        <w:t>用户在浏览器中输入网址：http://hrss.ah.gov.cn/（</w:t>
      </w:r>
      <w:r>
        <w:rPr>
          <w:rFonts w:hint="eastAsia" w:ascii="宋体" w:hAnsi="宋体" w:eastAsia="宋体" w:cs="宋体"/>
          <w:b/>
        </w:rPr>
        <w:t>推荐使用谷歌浏览器或者360安全浏览器极速模式</w:t>
      </w:r>
      <w:r>
        <w:rPr>
          <w:rFonts w:hint="eastAsia" w:ascii="宋体" w:hAnsi="宋体" w:eastAsia="宋体" w:cs="宋体"/>
        </w:rPr>
        <w:t>），进入安徽省人力资源和社会保障厅首页，点击“</w:t>
      </w:r>
      <w:r>
        <w:rPr>
          <w:rFonts w:hint="eastAsia" w:ascii="宋体" w:hAnsi="宋体" w:eastAsia="宋体" w:cs="宋体"/>
          <w:lang w:val="en-US" w:eastAsia="zh-CN"/>
        </w:rPr>
        <w:t>资讯中心</w:t>
      </w:r>
      <w:r>
        <w:rPr>
          <w:rFonts w:hint="eastAsia" w:ascii="宋体" w:hAnsi="宋体" w:eastAsia="宋体" w:cs="宋体"/>
        </w:rPr>
        <w:t>”</w:t>
      </w:r>
      <w:r>
        <w:rPr>
          <w:rFonts w:hint="eastAsia" w:ascii="宋体" w:hAnsi="宋体" w:eastAsia="宋体" w:cs="宋体"/>
          <w:lang w:val="en-US" w:eastAsia="zh-CN"/>
        </w:rPr>
        <w:t>页面</w:t>
      </w:r>
      <w:r>
        <w:rPr>
          <w:rFonts w:hint="eastAsia" w:ascii="宋体" w:hAnsi="宋体" w:eastAsia="宋体" w:cs="宋体"/>
        </w:rPr>
        <w:t>下</w:t>
      </w:r>
      <w:r>
        <w:rPr>
          <w:rFonts w:hint="eastAsia" w:ascii="宋体" w:hAnsi="宋体" w:eastAsia="宋体" w:cs="宋体"/>
          <w:lang w:val="en-US" w:eastAsia="zh-CN"/>
        </w:rPr>
        <w:t>方</w:t>
      </w:r>
      <w:r>
        <w:rPr>
          <w:rFonts w:hint="eastAsia" w:ascii="宋体" w:hAnsi="宋体" w:eastAsia="宋体" w:cs="宋体"/>
        </w:rPr>
        <w:t>的“</w:t>
      </w:r>
      <w:r>
        <w:rPr>
          <w:rFonts w:hint="eastAsia" w:ascii="宋体" w:hAnsi="宋体" w:eastAsia="宋体" w:cs="宋体"/>
          <w:lang w:val="en-US" w:eastAsia="zh-CN"/>
        </w:rPr>
        <w:t>专题专栏</w:t>
      </w:r>
      <w:r>
        <w:rPr>
          <w:rFonts w:hint="eastAsia" w:ascii="宋体" w:hAnsi="宋体" w:eastAsia="宋体" w:cs="宋体"/>
        </w:rPr>
        <w:t>”中</w:t>
      </w:r>
      <w:r>
        <w:rPr>
          <w:rFonts w:hint="eastAsia" w:ascii="宋体" w:hAnsi="宋体" w:eastAsia="宋体" w:cs="宋体"/>
          <w:lang w:val="en-US" w:eastAsia="zh-CN"/>
        </w:rPr>
        <w:t>的“</w:t>
      </w:r>
      <w:r>
        <w:rPr>
          <w:rFonts w:hint="eastAsia" w:ascii="宋体" w:hAnsi="宋体" w:eastAsia="宋体" w:cs="宋体"/>
          <w:b/>
          <w:bCs/>
        </w:rPr>
        <w:t>专技人员综合管理服务平台</w:t>
      </w:r>
      <w:r>
        <w:rPr>
          <w:rFonts w:hint="eastAsia" w:ascii="宋体" w:hAnsi="宋体" w:eastAsia="宋体" w:cs="宋体"/>
          <w:b/>
          <w:bCs/>
          <w:lang w:eastAsia="zh-CN"/>
        </w:rPr>
        <w:t>”</w:t>
      </w:r>
      <w:r>
        <w:rPr>
          <w:rFonts w:hint="eastAsia" w:ascii="宋体" w:hAnsi="宋体" w:eastAsia="宋体" w:cs="宋体"/>
        </w:rPr>
        <w:t>（以下简称本系统）</w:t>
      </w:r>
      <w:r>
        <w:rPr>
          <w:rFonts w:hint="eastAsia" w:ascii="宋体" w:hAnsi="宋体" w:eastAsia="宋体" w:cs="宋体"/>
          <w:lang w:eastAsia="zh-CN"/>
        </w:rPr>
        <w:t>，</w:t>
      </w:r>
      <w:r>
        <w:rPr>
          <w:rFonts w:hint="eastAsia" w:ascii="宋体" w:hAnsi="宋体" w:eastAsia="宋体" w:cs="宋体"/>
          <w:lang w:val="en-US" w:eastAsia="zh-CN"/>
        </w:rPr>
        <w:t>进入本系统首页，选择“</w:t>
      </w:r>
      <w:r>
        <w:rPr>
          <w:rFonts w:hint="eastAsia" w:ascii="宋体" w:hAnsi="宋体" w:eastAsia="宋体" w:cs="宋体"/>
          <w:b/>
          <w:bCs/>
          <w:lang w:val="en-US" w:eastAsia="zh-CN"/>
        </w:rPr>
        <w:t>职称申报</w:t>
      </w:r>
      <w:r>
        <w:rPr>
          <w:rFonts w:hint="eastAsia" w:ascii="宋体" w:hAnsi="宋体" w:eastAsia="宋体" w:cs="宋体"/>
          <w:lang w:val="en-US" w:eastAsia="zh-CN"/>
        </w:rPr>
        <w:t>”，跳转至登录页面</w:t>
      </w:r>
      <w:r>
        <w:rPr>
          <w:rFonts w:hint="eastAsia" w:ascii="宋体" w:hAnsi="宋体" w:eastAsia="宋体" w:cs="宋体"/>
        </w:rPr>
        <w:t>，选择“</w:t>
      </w:r>
      <w:r>
        <w:rPr>
          <w:rFonts w:hint="eastAsia" w:ascii="宋体" w:hAnsi="宋体" w:eastAsia="宋体" w:cs="宋体"/>
          <w:b/>
          <w:bCs/>
          <w:lang w:val="en-US" w:eastAsia="zh-CN"/>
        </w:rPr>
        <w:t>管理人员登录</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输入相应账号、密码、验证码进行登录即可。</w:t>
      </w:r>
      <w:r>
        <w:rPr>
          <w:rFonts w:hint="eastAsia" w:ascii="宋体" w:hAnsi="宋体" w:eastAsia="宋体" w:cs="宋体"/>
        </w:rPr>
        <w:t>如图1-1、图1-2</w:t>
      </w:r>
      <w:r>
        <w:rPr>
          <w:rFonts w:hint="eastAsia" w:ascii="宋体" w:hAnsi="宋体" w:eastAsia="宋体" w:cs="宋体"/>
          <w:lang w:eastAsia="zh-CN"/>
        </w:rPr>
        <w:t>、</w:t>
      </w:r>
      <w:r>
        <w:rPr>
          <w:rFonts w:hint="eastAsia" w:ascii="宋体" w:hAnsi="宋体" w:eastAsia="宋体" w:cs="宋体"/>
          <w:lang w:val="en-US" w:eastAsia="zh-CN"/>
        </w:rPr>
        <w:t>图1-3</w:t>
      </w:r>
      <w:r>
        <w:rPr>
          <w:rFonts w:hint="eastAsia" w:ascii="宋体" w:hAnsi="宋体" w:eastAsia="宋体" w:cs="宋体"/>
        </w:rPr>
        <w:t>所示：</w:t>
      </w:r>
    </w:p>
    <w:p>
      <w:pPr>
        <w:pStyle w:val="11"/>
        <w:ind w:left="0" w:leftChars="0" w:firstLine="0" w:firstLineChars="0"/>
      </w:pPr>
      <w:r>
        <w:drawing>
          <wp:inline distT="0" distB="0" distL="114300" distR="114300">
            <wp:extent cx="5553710" cy="3912235"/>
            <wp:effectExtent l="0" t="0" r="8890" b="44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4"/>
                    <a:stretch>
                      <a:fillRect/>
                    </a:stretch>
                  </pic:blipFill>
                  <pic:spPr>
                    <a:xfrm>
                      <a:off x="0" y="0"/>
                      <a:ext cx="5553710" cy="3912235"/>
                    </a:xfrm>
                    <a:prstGeom prst="rect">
                      <a:avLst/>
                    </a:prstGeom>
                    <a:noFill/>
                    <a:ln>
                      <a:noFill/>
                    </a:ln>
                  </pic:spPr>
                </pic:pic>
              </a:graphicData>
            </a:graphic>
          </wp:inline>
        </w:drawing>
      </w:r>
    </w:p>
    <w:p>
      <w:pPr>
        <w:pStyle w:val="11"/>
        <w:ind w:left="0" w:leftChars="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1</w:t>
      </w:r>
    </w:p>
    <w:p>
      <w:pPr>
        <w:ind w:left="0" w:leftChars="0" w:firstLine="0" w:firstLineChars="0"/>
        <w:rPr>
          <w:rFonts w:hint="eastAsia" w:ascii="宋体" w:hAnsi="宋体" w:eastAsia="宋体" w:cs="宋体"/>
        </w:rPr>
      </w:pPr>
      <w:r>
        <w:rPr>
          <w:rFonts w:hint="eastAsia" w:ascii="宋体" w:hAnsi="宋体" w:eastAsia="宋体" w:cs="宋体"/>
        </w:rPr>
        <w:drawing>
          <wp:inline distT="0" distB="0" distL="0" distR="0">
            <wp:extent cx="5560695" cy="3678555"/>
            <wp:effectExtent l="0" t="0" r="1905" b="952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15"/>
                    <a:stretch>
                      <a:fillRect/>
                    </a:stretch>
                  </pic:blipFill>
                  <pic:spPr>
                    <a:xfrm>
                      <a:off x="0" y="0"/>
                      <a:ext cx="5560695" cy="3678555"/>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2</w:t>
      </w:r>
    </w:p>
    <w:p>
      <w:pPr>
        <w:numPr>
          <w:ilvl w:val="0"/>
          <w:numId w:val="0"/>
        </w:numPr>
        <w:bidi w:val="0"/>
        <w:rPr>
          <w:rFonts w:hint="eastAsia" w:ascii="宋体" w:hAnsi="宋体" w:eastAsia="宋体" w:cs="宋体"/>
        </w:rPr>
      </w:pPr>
      <w:r>
        <w:rPr>
          <w:rFonts w:hint="eastAsia" w:ascii="宋体" w:hAnsi="宋体" w:eastAsia="宋体" w:cs="宋体"/>
        </w:rPr>
        <w:drawing>
          <wp:inline distT="0" distB="0" distL="114300" distR="114300">
            <wp:extent cx="5556885" cy="3143885"/>
            <wp:effectExtent l="0" t="0" r="5715" b="10795"/>
            <wp:docPr id="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6"/>
                    <pic:cNvPicPr>
                      <a:picLocks noChangeAspect="1"/>
                    </pic:cNvPicPr>
                  </pic:nvPicPr>
                  <pic:blipFill>
                    <a:blip r:embed="rId16"/>
                    <a:stretch>
                      <a:fillRect/>
                    </a:stretch>
                  </pic:blipFill>
                  <pic:spPr>
                    <a:xfrm>
                      <a:off x="0" y="0"/>
                      <a:ext cx="5556885" cy="3143885"/>
                    </a:xfrm>
                    <a:prstGeom prst="rect">
                      <a:avLst/>
                    </a:prstGeom>
                    <a:noFill/>
                    <a:ln>
                      <a:noFill/>
                    </a:ln>
                  </pic:spPr>
                </pic:pic>
              </a:graphicData>
            </a:graphic>
          </wp:inline>
        </w:drawing>
      </w:r>
    </w:p>
    <w:p>
      <w:pPr>
        <w:numPr>
          <w:ilvl w:val="0"/>
          <w:numId w:val="0"/>
        </w:numPr>
        <w:bidi w:val="0"/>
        <w:jc w:val="center"/>
        <w:rPr>
          <w:rFonts w:hint="default" w:ascii="宋体" w:hAnsi="宋体" w:eastAsia="宋体" w:cs="宋体"/>
          <w:lang w:val="en-US" w:eastAsia="zh-CN"/>
        </w:rPr>
      </w:pPr>
      <w:r>
        <w:rPr>
          <w:rFonts w:hint="eastAsia" w:ascii="宋体" w:hAnsi="宋体" w:eastAsia="宋体" w:cs="宋体"/>
          <w:lang w:val="en-US" w:eastAsia="zh-CN"/>
        </w:rPr>
        <w:t>图1-3</w:t>
      </w:r>
    </w:p>
    <w:p>
      <w:pPr>
        <w:pStyle w:val="2"/>
        <w:bidi w:val="0"/>
        <w:rPr>
          <w:rFonts w:hint="eastAsia"/>
          <w:lang w:val="en-US" w:eastAsia="zh-CN"/>
        </w:rPr>
      </w:pPr>
      <w:bookmarkStart w:id="1" w:name="_Toc28428"/>
      <w:r>
        <w:rPr>
          <w:rFonts w:hint="eastAsia"/>
          <w:lang w:val="en-US" w:eastAsia="zh-CN"/>
        </w:rPr>
        <w:t>首页</w:t>
      </w:r>
      <w:bookmarkEnd w:id="1"/>
    </w:p>
    <w:p>
      <w:pPr>
        <w:numPr>
          <w:ilvl w:val="0"/>
          <w:numId w:val="0"/>
        </w:numPr>
        <w:bidi w:val="0"/>
        <w:spacing w:line="360" w:lineRule="auto"/>
        <w:ind w:leftChars="200"/>
        <w:rPr>
          <w:rFonts w:hint="eastAsia" w:ascii="宋体" w:hAnsi="宋体" w:eastAsia="宋体" w:cs="宋体"/>
          <w:lang w:val="en-US" w:eastAsia="zh-CN"/>
        </w:rPr>
      </w:pPr>
      <w:bookmarkStart w:id="2" w:name="_Toc14873"/>
      <w:r>
        <w:rPr>
          <w:rFonts w:hint="eastAsia" w:ascii="宋体" w:hAnsi="宋体" w:eastAsia="宋体" w:cs="宋体"/>
          <w:lang w:val="en-US" w:eastAsia="zh-CN"/>
        </w:rPr>
        <w:t>登录系统之后，首先进入系统首页。如图2-1所示：</w:t>
      </w:r>
    </w:p>
    <w:p>
      <w:pPr>
        <w:numPr>
          <w:ilvl w:val="0"/>
          <w:numId w:val="0"/>
        </w:numPr>
        <w:bidi w:val="0"/>
        <w:spacing w:line="360" w:lineRule="auto"/>
        <w:rPr>
          <w:rFonts w:hint="eastAsia" w:ascii="宋体" w:hAnsi="宋体" w:eastAsia="宋体" w:cs="宋体"/>
          <w:lang w:eastAsia="zh-CN"/>
        </w:rPr>
      </w:pPr>
      <w:r>
        <w:drawing>
          <wp:inline distT="0" distB="0" distL="114300" distR="114300">
            <wp:extent cx="5551170" cy="1867535"/>
            <wp:effectExtent l="0" t="0" r="11430" b="698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7"/>
                    <a:stretch>
                      <a:fillRect/>
                    </a:stretch>
                  </pic:blipFill>
                  <pic:spPr>
                    <a:xfrm>
                      <a:off x="0" y="0"/>
                      <a:ext cx="5551170" cy="1867535"/>
                    </a:xfrm>
                    <a:prstGeom prst="rect">
                      <a:avLst/>
                    </a:prstGeom>
                    <a:noFill/>
                    <a:ln>
                      <a:noFill/>
                    </a:ln>
                  </pic:spPr>
                </pic:pic>
              </a:graphicData>
            </a:graphic>
          </wp:inline>
        </w:drawing>
      </w:r>
    </w:p>
    <w:p>
      <w:pPr>
        <w:numPr>
          <w:ilvl w:val="0"/>
          <w:numId w:val="0"/>
        </w:numPr>
        <w:bidi w:val="0"/>
        <w:spacing w:line="360" w:lineRule="auto"/>
        <w:ind w:leftChars="200"/>
        <w:jc w:val="center"/>
        <w:rPr>
          <w:rFonts w:hint="eastAsia" w:ascii="宋体" w:hAnsi="宋体" w:eastAsia="宋体" w:cs="宋体"/>
          <w:lang w:val="en-US" w:eastAsia="zh-CN"/>
        </w:rPr>
      </w:pPr>
      <w:r>
        <w:rPr>
          <w:rFonts w:hint="eastAsia" w:ascii="宋体" w:hAnsi="宋体" w:eastAsia="宋体" w:cs="宋体"/>
          <w:lang w:val="en-US" w:eastAsia="zh-CN"/>
        </w:rPr>
        <w:t>图2-1</w:t>
      </w:r>
    </w:p>
    <w:p>
      <w:pPr>
        <w:bidi w:val="0"/>
        <w:spacing w:line="360" w:lineRule="auto"/>
        <w:rPr>
          <w:rFonts w:hint="eastAsia" w:ascii="宋体" w:hAnsi="宋体" w:eastAsia="宋体" w:cs="宋体"/>
          <w:lang w:val="en-US" w:eastAsia="zh-CN"/>
        </w:rPr>
      </w:pPr>
      <w:r>
        <w:rPr>
          <w:rFonts w:hint="eastAsia" w:ascii="宋体" w:hAnsi="宋体" w:eastAsia="宋体" w:cs="宋体"/>
          <w:lang w:val="en-US" w:eastAsia="zh-CN"/>
        </w:rPr>
        <w:t>首页分为四个模块：带头人及后备人选申报数据、职称申报数据、代办事项</w:t>
      </w:r>
    </w:p>
    <w:p>
      <w:pPr>
        <w:numPr>
          <w:ilvl w:val="0"/>
          <w:numId w:val="2"/>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带头人及后备人选申报数据：显示带头人和后备人选申报的数量。</w:t>
      </w:r>
    </w:p>
    <w:p>
      <w:pPr>
        <w:numPr>
          <w:ilvl w:val="0"/>
          <w:numId w:val="2"/>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职称申报数据：显示职称申报人员的数量。</w:t>
      </w:r>
    </w:p>
    <w:p>
      <w:pPr>
        <w:numPr>
          <w:ilvl w:val="0"/>
          <w:numId w:val="3"/>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代办事项：显示已处理、待审批、待领取的数据。</w:t>
      </w:r>
    </w:p>
    <w:p>
      <w:pPr>
        <w:ind w:firstLine="480" w:firstLineChars="0"/>
        <w:rPr>
          <w:rFonts w:hint="eastAsia" w:ascii="宋体" w:hAnsi="宋体" w:eastAsia="宋体" w:cs="宋体"/>
          <w:lang w:val="en-US" w:eastAsia="zh-CN"/>
        </w:rPr>
      </w:pPr>
      <w:r>
        <w:rPr>
          <w:rFonts w:hint="eastAsia" w:ascii="宋体" w:hAnsi="宋体" w:eastAsia="宋体" w:cs="宋体"/>
          <w:lang w:val="en-US" w:eastAsia="zh-CN"/>
        </w:rPr>
        <w:t>在系统首页可以进行修改密码和绑定手机号码的操作：</w:t>
      </w:r>
    </w:p>
    <w:p>
      <w:pPr>
        <w:pStyle w:val="4"/>
        <w:bidi w:val="0"/>
        <w:outlineLvl w:val="1"/>
        <w:rPr>
          <w:rFonts w:hint="eastAsia"/>
          <w:lang w:val="en-US" w:eastAsia="zh-CN"/>
        </w:rPr>
      </w:pPr>
      <w:bookmarkStart w:id="3" w:name="_Toc30266"/>
      <w:bookmarkStart w:id="4" w:name="_Toc22163"/>
      <w:bookmarkStart w:id="5" w:name="_Toc11142"/>
      <w:bookmarkStart w:id="6" w:name="_Toc21042"/>
      <w:r>
        <w:rPr>
          <w:rFonts w:hint="eastAsia"/>
          <w:lang w:val="en-US" w:eastAsia="zh-CN"/>
        </w:rPr>
        <w:t>修改密码</w:t>
      </w:r>
      <w:bookmarkEnd w:id="3"/>
      <w:bookmarkEnd w:id="4"/>
      <w:bookmarkEnd w:id="5"/>
      <w:bookmarkEnd w:id="6"/>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点击首页右上角的“个人信息”，点击“修改密码”，输入旧密码、新密码、确认密码，再点击“保存”即可。（密码只能为数字和字母组合形式）如图2-2所示：</w:t>
      </w:r>
    </w:p>
    <w:p>
      <w:pPr>
        <w:ind w:left="0" w:leftChars="0" w:firstLine="0" w:firstLineChars="0"/>
        <w:rPr>
          <w:rFonts w:hint="eastAsia" w:ascii="宋体" w:hAnsi="宋体" w:eastAsia="宋体" w:cs="宋体"/>
        </w:rPr>
      </w:pPr>
      <w:r>
        <w:rPr>
          <w:rFonts w:hint="eastAsia" w:ascii="宋体" w:hAnsi="宋体" w:eastAsia="宋体" w:cs="宋体"/>
        </w:rPr>
        <w:drawing>
          <wp:inline distT="0" distB="0" distL="114300" distR="114300">
            <wp:extent cx="5553710" cy="1717040"/>
            <wp:effectExtent l="0" t="0" r="8890" b="508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8"/>
                    <a:stretch>
                      <a:fillRect/>
                    </a:stretch>
                  </pic:blipFill>
                  <pic:spPr>
                    <a:xfrm>
                      <a:off x="0" y="0"/>
                      <a:ext cx="5553710" cy="1717040"/>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图2-</w:t>
      </w:r>
      <w:r>
        <w:rPr>
          <w:rFonts w:hint="eastAsia" w:ascii="宋体" w:hAnsi="宋体" w:eastAsia="宋体" w:cs="宋体"/>
          <w:lang w:val="en-US" w:eastAsia="zh-CN"/>
        </w:rPr>
        <w:t>2</w:t>
      </w:r>
    </w:p>
    <w:p>
      <w:pPr>
        <w:pStyle w:val="4"/>
        <w:bidi w:val="0"/>
        <w:outlineLvl w:val="1"/>
        <w:rPr>
          <w:rFonts w:hint="eastAsia"/>
          <w:lang w:val="en-US" w:eastAsia="zh-CN"/>
        </w:rPr>
      </w:pPr>
      <w:bookmarkStart w:id="7" w:name="_Toc2576"/>
      <w:bookmarkStart w:id="8" w:name="_Toc25676"/>
      <w:bookmarkStart w:id="9" w:name="_Toc5606"/>
      <w:bookmarkStart w:id="10" w:name="_Toc13713"/>
      <w:r>
        <w:rPr>
          <w:rFonts w:hint="eastAsia"/>
          <w:lang w:val="en-US" w:eastAsia="zh-CN"/>
        </w:rPr>
        <w:t>修改基本信息</w:t>
      </w:r>
      <w:bookmarkEnd w:id="7"/>
      <w:bookmarkEnd w:id="8"/>
      <w:bookmarkEnd w:id="9"/>
      <w:bookmarkEnd w:id="10"/>
    </w:p>
    <w:p>
      <w:pPr>
        <w:keepNext w:val="0"/>
        <w:keepLines w:val="0"/>
        <w:pageBreakBefore w:val="0"/>
        <w:widowControl w:val="0"/>
        <w:numPr>
          <w:ilvl w:val="0"/>
          <w:numId w:val="0"/>
        </w:numPr>
        <w:kinsoku/>
        <w:wordWrap/>
        <w:overflowPunct/>
        <w:topLinePunct w:val="0"/>
        <w:autoSpaceDE/>
        <w:autoSpaceDN/>
        <w:bidi w:val="0"/>
        <w:adjustRightInd/>
        <w:snapToGrid/>
        <w:ind w:firstLine="480" w:firstLineChars="200"/>
        <w:jc w:val="left"/>
        <w:textAlignment w:val="auto"/>
        <w:rPr>
          <w:rFonts w:hint="eastAsia" w:ascii="宋体" w:hAnsi="宋体" w:eastAsia="宋体" w:cs="宋体"/>
          <w:lang w:val="en-US" w:eastAsia="zh-CN"/>
        </w:rPr>
      </w:pPr>
      <w:r>
        <w:rPr>
          <w:rFonts w:hint="eastAsia" w:ascii="宋体" w:hAnsi="宋体" w:eastAsia="宋体" w:cs="宋体"/>
          <w:lang w:val="en-US" w:eastAsia="zh-CN"/>
        </w:rPr>
        <w:t>点击“基本资料”中的用户名称、手机号码、邮箱等信息，再点击“保存”即可。如图2-3所示：</w:t>
      </w:r>
    </w:p>
    <w:p>
      <w:pPr>
        <w:keepNext w:val="0"/>
        <w:keepLines w:val="0"/>
        <w:pageBreakBefore w:val="0"/>
        <w:widowControl w:val="0"/>
        <w:numPr>
          <w:ilvl w:val="0"/>
          <w:numId w:val="0"/>
        </w:numPr>
        <w:kinsoku/>
        <w:wordWrap/>
        <w:overflowPunct/>
        <w:topLinePunct w:val="0"/>
        <w:autoSpaceDE/>
        <w:autoSpaceDN/>
        <w:bidi w:val="0"/>
        <w:adjustRightInd/>
        <w:snapToGrid/>
        <w:jc w:val="left"/>
        <w:textAlignment w:val="auto"/>
        <w:rPr>
          <w:rFonts w:hint="eastAsia" w:ascii="宋体" w:hAnsi="宋体" w:eastAsia="宋体" w:cs="宋体"/>
          <w:lang w:val="en-US" w:eastAsia="zh-CN"/>
        </w:rPr>
      </w:pPr>
      <w:r>
        <w:rPr>
          <w:rFonts w:hint="eastAsia" w:ascii="宋体" w:hAnsi="宋体" w:eastAsia="宋体" w:cs="宋体"/>
        </w:rPr>
        <w:drawing>
          <wp:inline distT="0" distB="0" distL="114300" distR="114300">
            <wp:extent cx="5560060" cy="1771015"/>
            <wp:effectExtent l="0" t="0" r="2540" b="1206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9"/>
                    <a:stretch>
                      <a:fillRect/>
                    </a:stretch>
                  </pic:blipFill>
                  <pic:spPr>
                    <a:xfrm>
                      <a:off x="0" y="0"/>
                      <a:ext cx="5560060" cy="177101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图2-</w:t>
      </w:r>
      <w:r>
        <w:rPr>
          <w:rFonts w:hint="eastAsia" w:ascii="宋体" w:hAnsi="宋体" w:eastAsia="宋体" w:cs="宋体"/>
          <w:lang w:val="en-US" w:eastAsia="zh-CN"/>
        </w:rPr>
        <w:t>3</w:t>
      </w:r>
    </w:p>
    <w:p>
      <w:pPr>
        <w:pStyle w:val="2"/>
        <w:bidi w:val="0"/>
        <w:rPr>
          <w:rFonts w:hint="eastAsia"/>
          <w:lang w:val="en-US" w:eastAsia="zh-CN"/>
        </w:rPr>
      </w:pPr>
      <w:bookmarkStart w:id="11" w:name="_Toc5589"/>
      <w:r>
        <w:rPr>
          <w:rFonts w:hint="eastAsia"/>
          <w:lang w:val="en-US" w:eastAsia="zh-CN"/>
        </w:rPr>
        <w:t>系统管理</w:t>
      </w:r>
      <w:bookmarkEnd w:id="11"/>
    </w:p>
    <w:p>
      <w:pPr>
        <w:pStyle w:val="3"/>
        <w:bidi w:val="0"/>
        <w:rPr>
          <w:rFonts w:hint="eastAsia"/>
          <w:lang w:val="en-US" w:eastAsia="zh-CN"/>
        </w:rPr>
      </w:pPr>
      <w:bookmarkStart w:id="12" w:name="_Toc864"/>
      <w:r>
        <w:rPr>
          <w:rFonts w:hint="eastAsia"/>
          <w:lang w:val="en-US" w:eastAsia="zh-CN"/>
        </w:rPr>
        <w:t>常规角色管理</w:t>
      </w:r>
      <w:bookmarkEnd w:id="12"/>
    </w:p>
    <w:p>
      <w:pPr>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t>点击左侧菜单【系统管理】</w:t>
      </w:r>
      <w:r>
        <w:rPr>
          <w:rFonts w:hint="eastAsia" w:ascii="宋体" w:hAnsi="宋体" w:eastAsia="宋体" w:cs="宋体"/>
          <w:lang w:val="en-US" w:eastAsia="zh-CN"/>
        </w:rPr>
        <w:t>-</w:t>
      </w:r>
      <w:r>
        <w:rPr>
          <w:rFonts w:hint="eastAsia" w:ascii="宋体" w:hAnsi="宋体" w:eastAsia="宋体" w:cs="宋体"/>
          <w:sz w:val="24"/>
          <w:szCs w:val="24"/>
          <w:lang w:val="en-US" w:eastAsia="zh-CN"/>
        </w:rPr>
        <w:t>【常规角色管理】，进入常规角色管理页面。如图3-1所示：</w:t>
      </w:r>
    </w:p>
    <w:p>
      <w:pPr>
        <w:bidi w:val="0"/>
        <w:ind w:left="0" w:leftChars="0" w:firstLine="0" w:firstLineChars="0"/>
        <w:rPr>
          <w:rFonts w:hint="eastAsia" w:ascii="宋体" w:hAnsi="宋体" w:eastAsia="宋体" w:cs="宋体"/>
          <w:lang w:val="en-US" w:eastAsia="zh-CN"/>
        </w:rPr>
      </w:pPr>
      <w:r>
        <w:drawing>
          <wp:inline distT="0" distB="0" distL="114300" distR="114300">
            <wp:extent cx="5556250" cy="786765"/>
            <wp:effectExtent l="0" t="0" r="6350" b="13335"/>
            <wp:docPr id="6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
                    <pic:cNvPicPr>
                      <a:picLocks noChangeAspect="1"/>
                    </pic:cNvPicPr>
                  </pic:nvPicPr>
                  <pic:blipFill>
                    <a:blip r:embed="rId20"/>
                    <a:stretch>
                      <a:fillRect/>
                    </a:stretch>
                  </pic:blipFill>
                  <pic:spPr>
                    <a:xfrm>
                      <a:off x="0" y="0"/>
                      <a:ext cx="5556250" cy="786765"/>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val="en-US" w:eastAsia="zh-CN"/>
        </w:rPr>
        <w:t>图3-1</w:t>
      </w:r>
    </w:p>
    <w:p>
      <w:pPr>
        <w:numPr>
          <w:ilvl w:val="0"/>
          <w:numId w:val="4"/>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新增：点击“新增”按钮，在弹出的对话框中输入角色名称、角色说明，勾选该角色所需的权限，“保存”即可。如图3-2所示：</w:t>
      </w:r>
    </w:p>
    <w:p>
      <w:pPr>
        <w:bidi w:val="0"/>
        <w:ind w:left="0" w:leftChars="0" w:firstLine="0" w:firstLineChars="0"/>
        <w:rPr>
          <w:rFonts w:hint="eastAsia" w:ascii="宋体" w:hAnsi="宋体" w:eastAsia="宋体" w:cs="宋体"/>
        </w:rPr>
      </w:pPr>
      <w:r>
        <w:drawing>
          <wp:inline distT="0" distB="0" distL="114300" distR="114300">
            <wp:extent cx="5554345" cy="3288030"/>
            <wp:effectExtent l="0" t="0" r="8255" b="762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21"/>
                    <a:stretch>
                      <a:fillRect/>
                    </a:stretch>
                  </pic:blipFill>
                  <pic:spPr>
                    <a:xfrm>
                      <a:off x="0" y="0"/>
                      <a:ext cx="5554345" cy="3288030"/>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图3-2</w:t>
      </w:r>
    </w:p>
    <w:p>
      <w:pPr>
        <w:numPr>
          <w:ilvl w:val="0"/>
          <w:numId w:val="4"/>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编辑：点击“编辑”按钮，在弹出的对话框中修改角色名称、角色说明，勾选该角色所需的权限，“保存”即可。如图3-3所示：</w:t>
      </w:r>
    </w:p>
    <w:p>
      <w:pPr>
        <w:numPr>
          <w:ilvl w:val="0"/>
          <w:numId w:val="0"/>
        </w:numPr>
        <w:bidi w:val="0"/>
        <w:ind w:leftChars="0"/>
        <w:jc w:val="both"/>
        <w:rPr>
          <w:rFonts w:hint="eastAsia" w:ascii="宋体" w:hAnsi="宋体" w:eastAsia="宋体" w:cs="宋体"/>
        </w:rPr>
      </w:pPr>
      <w:r>
        <w:rPr>
          <w:rFonts w:hint="eastAsia" w:ascii="宋体" w:hAnsi="宋体" w:eastAsia="宋体" w:cs="宋体"/>
        </w:rPr>
        <w:drawing>
          <wp:inline distT="0" distB="0" distL="114300" distR="114300">
            <wp:extent cx="5560060" cy="2144395"/>
            <wp:effectExtent l="0" t="0" r="2540" b="4445"/>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22"/>
                    <a:stretch>
                      <a:fillRect/>
                    </a:stretch>
                  </pic:blipFill>
                  <pic:spPr>
                    <a:xfrm>
                      <a:off x="0" y="0"/>
                      <a:ext cx="5560060" cy="2144395"/>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val="en-US" w:eastAsia="zh-CN"/>
        </w:rPr>
        <w:t>图3-3</w:t>
      </w:r>
    </w:p>
    <w:p>
      <w:pPr>
        <w:numPr>
          <w:ilvl w:val="0"/>
          <w:numId w:val="4"/>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删除：点击“删除”按钮，在弹出的提示框中进行“确定”，即可删除该角色。如图3-4所示：</w:t>
      </w:r>
    </w:p>
    <w:p>
      <w:pPr>
        <w:numPr>
          <w:ilvl w:val="0"/>
          <w:numId w:val="0"/>
        </w:numPr>
        <w:bidi w:val="0"/>
        <w:ind w:leftChars="0"/>
        <w:jc w:val="both"/>
        <w:rPr>
          <w:rFonts w:hint="eastAsia" w:ascii="宋体" w:hAnsi="宋体" w:eastAsia="宋体" w:cs="宋体"/>
          <w:lang w:val="en-US" w:eastAsia="zh-CN"/>
        </w:rPr>
      </w:pPr>
      <w:r>
        <w:drawing>
          <wp:inline distT="0" distB="0" distL="114300" distR="114300">
            <wp:extent cx="5552440" cy="2188210"/>
            <wp:effectExtent l="0" t="0" r="10160" b="2540"/>
            <wp:docPr id="6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4"/>
                    <pic:cNvPicPr>
                      <a:picLocks noChangeAspect="1"/>
                    </pic:cNvPicPr>
                  </pic:nvPicPr>
                  <pic:blipFill>
                    <a:blip r:embed="rId23"/>
                    <a:stretch>
                      <a:fillRect/>
                    </a:stretch>
                  </pic:blipFill>
                  <pic:spPr>
                    <a:xfrm>
                      <a:off x="0" y="0"/>
                      <a:ext cx="5552440" cy="2188210"/>
                    </a:xfrm>
                    <a:prstGeom prst="rect">
                      <a:avLst/>
                    </a:prstGeom>
                    <a:noFill/>
                    <a:ln>
                      <a:noFill/>
                    </a:ln>
                  </pic:spPr>
                </pic:pic>
              </a:graphicData>
            </a:graphic>
          </wp:inline>
        </w:drawing>
      </w:r>
    </w:p>
    <w:p>
      <w:pPr>
        <w:bidi w:val="0"/>
        <w:spacing w:line="360" w:lineRule="auto"/>
        <w:jc w:val="center"/>
        <w:rPr>
          <w:rFonts w:hint="default" w:ascii="宋体" w:hAnsi="宋体" w:eastAsia="宋体" w:cs="宋体"/>
          <w:lang w:val="en-US" w:eastAsia="zh-CN"/>
        </w:rPr>
      </w:pPr>
      <w:r>
        <w:rPr>
          <w:rFonts w:hint="eastAsia" w:ascii="宋体" w:hAnsi="宋体" w:eastAsia="宋体" w:cs="宋体"/>
          <w:lang w:val="en-US" w:eastAsia="zh-CN"/>
        </w:rPr>
        <w:t>图3-4</w:t>
      </w:r>
    </w:p>
    <w:p>
      <w:pPr>
        <w:pStyle w:val="3"/>
        <w:bidi w:val="0"/>
        <w:rPr>
          <w:rFonts w:hint="eastAsia"/>
          <w:lang w:val="en-US" w:eastAsia="zh-CN"/>
        </w:rPr>
      </w:pPr>
      <w:bookmarkStart w:id="13" w:name="_Toc5162"/>
      <w:r>
        <w:rPr>
          <w:rFonts w:hint="eastAsia"/>
          <w:lang w:val="en-US" w:eastAsia="zh-CN"/>
        </w:rPr>
        <w:t>用户授权</w:t>
      </w:r>
      <w:bookmarkEnd w:id="13"/>
    </w:p>
    <w:p>
      <w:pPr>
        <w:bidi w:val="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点击左侧菜单【系统管理】-【用户授权】，进入用户授权页面。如图3-5所示：</w:t>
      </w:r>
    </w:p>
    <w:p>
      <w:pPr>
        <w:bidi w:val="0"/>
        <w:ind w:left="0" w:leftChars="0" w:firstLine="0" w:firstLineChars="0"/>
        <w:rPr>
          <w:rFonts w:hint="eastAsia" w:ascii="宋体" w:hAnsi="宋体" w:eastAsia="宋体" w:cs="宋体"/>
        </w:rPr>
      </w:pPr>
      <w:r>
        <w:drawing>
          <wp:inline distT="0" distB="0" distL="114300" distR="114300">
            <wp:extent cx="5560695" cy="1097915"/>
            <wp:effectExtent l="0" t="0" r="1905" b="698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24"/>
                    <a:stretch>
                      <a:fillRect/>
                    </a:stretch>
                  </pic:blipFill>
                  <pic:spPr>
                    <a:xfrm>
                      <a:off x="0" y="0"/>
                      <a:ext cx="5560695" cy="1097915"/>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图3-5</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新增：点击“新增”按钮，在弹出的对话框，输入新增管理人员的相关信息，点击“保存”即可。如图3-6所示：</w:t>
      </w:r>
    </w:p>
    <w:p>
      <w:pPr>
        <w:bidi w:val="0"/>
        <w:ind w:left="0" w:leftChars="0" w:firstLine="0" w:firstLineChars="0"/>
        <w:rPr>
          <w:rFonts w:hint="eastAsia" w:ascii="宋体" w:hAnsi="宋体" w:eastAsia="宋体" w:cs="宋体"/>
        </w:rPr>
      </w:pPr>
      <w:r>
        <w:drawing>
          <wp:inline distT="0" distB="0" distL="114300" distR="114300">
            <wp:extent cx="5554345" cy="4008120"/>
            <wp:effectExtent l="0" t="0" r="8255" b="1143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25"/>
                    <a:stretch>
                      <a:fillRect/>
                    </a:stretch>
                  </pic:blipFill>
                  <pic:spPr>
                    <a:xfrm>
                      <a:off x="0" y="0"/>
                      <a:ext cx="5554345" cy="4008120"/>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图3-6</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重置密码：点击“重置密码”按钮，在弹出的提示框中进行“确定”，即可将该管理人员的密码重置为系统设置的初始密码。如图3-7所示：</w:t>
      </w:r>
    </w:p>
    <w:p>
      <w:pPr>
        <w:bidi w:val="0"/>
        <w:ind w:left="0" w:leftChars="0" w:firstLine="0" w:firstLine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47360" cy="1609725"/>
            <wp:effectExtent l="0" t="0" r="15240" b="9525"/>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pic:cNvPicPr>
                      <a:picLocks noChangeAspect="1"/>
                    </pic:cNvPicPr>
                  </pic:nvPicPr>
                  <pic:blipFill>
                    <a:blip r:embed="rId26"/>
                    <a:stretch>
                      <a:fillRect/>
                    </a:stretch>
                  </pic:blipFill>
                  <pic:spPr>
                    <a:xfrm>
                      <a:off x="0" y="0"/>
                      <a:ext cx="5547360" cy="1609725"/>
                    </a:xfrm>
                    <a:prstGeom prst="rect">
                      <a:avLst/>
                    </a:prstGeom>
                    <a:noFill/>
                    <a:ln>
                      <a:noFill/>
                    </a:ln>
                  </pic:spPr>
                </pic:pic>
              </a:graphicData>
            </a:graphic>
          </wp:inline>
        </w:drawing>
      </w:r>
    </w:p>
    <w:p>
      <w:pPr>
        <w:bidi w:val="0"/>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图3-7</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编辑：点击“编辑”按钮，在弹出的对话框，修改管理人员的相关信息，点击“保存”即可。如图3-8所示：</w:t>
      </w:r>
    </w:p>
    <w:p>
      <w:pPr>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Theme="minorEastAsia" w:hAnsiTheme="minorEastAsia" w:eastAsiaTheme="minorEastAsia" w:cstheme="minorEastAsia"/>
          <w:sz w:val="24"/>
          <w:szCs w:val="24"/>
        </w:rPr>
      </w:pPr>
      <w:r>
        <w:drawing>
          <wp:inline distT="0" distB="0" distL="114300" distR="114300">
            <wp:extent cx="5556885" cy="3904615"/>
            <wp:effectExtent l="0" t="0" r="5715" b="12065"/>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27"/>
                    <a:stretch>
                      <a:fillRect/>
                    </a:stretch>
                  </pic:blipFill>
                  <pic:spPr>
                    <a:xfrm>
                      <a:off x="0" y="0"/>
                      <a:ext cx="5556885" cy="39046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图3-8</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删除：点击“删除”按钮，在弹出的提示框中进行“确定”，即可删除该管理人员账号。如图3-9所示：</w:t>
      </w:r>
    </w:p>
    <w:p>
      <w:pPr>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drawing>
          <wp:inline distT="0" distB="0" distL="114300" distR="114300">
            <wp:extent cx="5557520" cy="1589405"/>
            <wp:effectExtent l="0" t="0" r="5080" b="10795"/>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28"/>
                    <a:stretch>
                      <a:fillRect/>
                    </a:stretch>
                  </pic:blipFill>
                  <pic:spPr>
                    <a:xfrm>
                      <a:off x="0" y="0"/>
                      <a:ext cx="5557520" cy="158940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图3-9</w:t>
      </w:r>
    </w:p>
    <w:p>
      <w:pPr>
        <w:pStyle w:val="2"/>
        <w:bidi w:val="0"/>
        <w:rPr>
          <w:rFonts w:hint="eastAsia"/>
          <w:lang w:val="en-US" w:eastAsia="zh-CN"/>
        </w:rPr>
      </w:pPr>
      <w:bookmarkStart w:id="14" w:name="_Toc2102"/>
      <w:r>
        <w:rPr>
          <w:rFonts w:hint="eastAsia"/>
          <w:lang w:val="en-US" w:eastAsia="zh-CN"/>
        </w:rPr>
        <w:t>组织机构管理</w:t>
      </w:r>
      <w:bookmarkEnd w:id="14"/>
    </w:p>
    <w:p>
      <w:pPr>
        <w:pStyle w:val="3"/>
        <w:bidi w:val="0"/>
        <w:rPr>
          <w:rFonts w:hint="eastAsia"/>
          <w:lang w:val="en-US" w:eastAsia="zh-CN"/>
        </w:rPr>
      </w:pPr>
      <w:bookmarkStart w:id="15" w:name="_Toc24774"/>
      <w:r>
        <w:rPr>
          <w:rFonts w:hint="eastAsia"/>
          <w:lang w:val="en-US" w:eastAsia="zh-CN"/>
        </w:rPr>
        <w:t>行业主管单位</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b/>
          <w:bCs/>
          <w:lang w:val="en-US" w:eastAsia="zh-CN"/>
        </w:rPr>
      </w:pPr>
      <w:r>
        <w:rPr>
          <w:rFonts w:hint="eastAsia" w:ascii="宋体" w:hAnsi="宋体" w:eastAsia="宋体" w:cs="宋体"/>
          <w:lang w:val="en-US" w:eastAsia="zh-CN"/>
        </w:rPr>
        <w:t>点击左侧菜单【组织机构管理】-【行业主管单位】，进入行业主管单位管理页面，行业主管是分级管理，省人社添加省级主管部门账号，市人社添加市级主管部门账号，县区人社添加县区主管部门账号。如图4-1所示：</w:t>
      </w:r>
    </w:p>
    <w:p>
      <w:pPr>
        <w:numPr>
          <w:ilvl w:val="0"/>
          <w:numId w:val="0"/>
        </w:numPr>
        <w:bidi w:val="0"/>
        <w:jc w:val="both"/>
        <w:rPr>
          <w:rFonts w:hint="eastAsia" w:ascii="宋体" w:hAnsi="宋体" w:eastAsia="宋体" w:cs="宋体"/>
          <w:lang w:val="en-US" w:eastAsia="zh-CN"/>
        </w:rPr>
      </w:pPr>
      <w:r>
        <w:drawing>
          <wp:inline distT="0" distB="0" distL="114300" distR="114300">
            <wp:extent cx="5553710" cy="1115695"/>
            <wp:effectExtent l="0" t="0" r="8890" b="8255"/>
            <wp:docPr id="6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
                    <pic:cNvPicPr>
                      <a:picLocks noChangeAspect="1"/>
                    </pic:cNvPicPr>
                  </pic:nvPicPr>
                  <pic:blipFill>
                    <a:blip r:embed="rId29"/>
                    <a:stretch>
                      <a:fillRect/>
                    </a:stretch>
                  </pic:blipFill>
                  <pic:spPr>
                    <a:xfrm>
                      <a:off x="0" y="0"/>
                      <a:ext cx="5553710" cy="1115695"/>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图4-1</w:t>
      </w:r>
    </w:p>
    <w:p>
      <w:pPr>
        <w:numPr>
          <w:ilvl w:val="0"/>
          <w:numId w:val="6"/>
        </w:numPr>
        <w:bidi w:val="0"/>
        <w:ind w:left="425" w:leftChars="0" w:hanging="425" w:firstLineChars="0"/>
        <w:jc w:val="both"/>
        <w:rPr>
          <w:rFonts w:hint="default" w:ascii="宋体" w:hAnsi="宋体" w:eastAsia="宋体" w:cs="宋体"/>
          <w:lang w:val="en-US" w:eastAsia="zh-CN"/>
        </w:rPr>
      </w:pPr>
      <w:r>
        <w:rPr>
          <w:rFonts w:hint="eastAsia" w:ascii="宋体" w:hAnsi="宋体" w:eastAsia="宋体" w:cs="宋体"/>
          <w:lang w:val="en-US" w:eastAsia="zh-CN"/>
        </w:rPr>
        <w:t>新增：点击“新增”按钮，在弹出的对话框，输入行业主管单位的单位名称、统一社会信用代码、所在地区、设置是否可用，点击“保存”即可。如图4-2所示：</w:t>
      </w:r>
    </w:p>
    <w:p>
      <w:pPr>
        <w:bidi w:val="0"/>
        <w:ind w:left="0" w:leftChars="0" w:firstLine="0" w:firstLineChars="0"/>
        <w:rPr>
          <w:rFonts w:hint="eastAsia" w:ascii="宋体" w:hAnsi="宋体" w:eastAsia="宋体" w:cs="宋体"/>
        </w:rPr>
      </w:pPr>
      <w:r>
        <w:drawing>
          <wp:inline distT="0" distB="0" distL="114300" distR="114300">
            <wp:extent cx="5556885" cy="2071370"/>
            <wp:effectExtent l="0" t="0" r="5715" b="5080"/>
            <wp:docPr id="6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
                    <pic:cNvPicPr>
                      <a:picLocks noChangeAspect="1"/>
                    </pic:cNvPicPr>
                  </pic:nvPicPr>
                  <pic:blipFill>
                    <a:blip r:embed="rId30"/>
                    <a:stretch>
                      <a:fillRect/>
                    </a:stretch>
                  </pic:blipFill>
                  <pic:spPr>
                    <a:xfrm>
                      <a:off x="0" y="0"/>
                      <a:ext cx="5556885" cy="2071370"/>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图4-2</w:t>
      </w:r>
    </w:p>
    <w:p>
      <w:pPr>
        <w:numPr>
          <w:ilvl w:val="0"/>
          <w:numId w:val="6"/>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编辑：点击“编辑”按钮，在弹出的对话框，修改行业主管单位的相关信息，点击“确定”即可。如图4-2所示：</w:t>
      </w:r>
    </w:p>
    <w:p>
      <w:pPr>
        <w:numPr>
          <w:ilvl w:val="0"/>
          <w:numId w:val="6"/>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删除：点击“删除”按钮，在弹出的提示框中进行“确定”，即可删除该行业主管单位信息。如图4-3所示：</w:t>
      </w:r>
    </w:p>
    <w:p>
      <w:pPr>
        <w:numPr>
          <w:ilvl w:val="0"/>
          <w:numId w:val="0"/>
        </w:numPr>
        <w:bidi w:val="0"/>
        <w:ind w:leftChars="0"/>
        <w:jc w:val="left"/>
      </w:pPr>
      <w:r>
        <w:drawing>
          <wp:inline distT="0" distB="0" distL="114300" distR="114300">
            <wp:extent cx="5554345" cy="1660525"/>
            <wp:effectExtent l="0" t="0" r="8255" b="15875"/>
            <wp:docPr id="6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7"/>
                    <pic:cNvPicPr>
                      <a:picLocks noChangeAspect="1"/>
                    </pic:cNvPicPr>
                  </pic:nvPicPr>
                  <pic:blipFill>
                    <a:blip r:embed="rId31"/>
                    <a:stretch>
                      <a:fillRect/>
                    </a:stretch>
                  </pic:blipFill>
                  <pic:spPr>
                    <a:xfrm>
                      <a:off x="0" y="0"/>
                      <a:ext cx="5554345" cy="1660525"/>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图4-3</w:t>
      </w:r>
    </w:p>
    <w:p>
      <w:pPr>
        <w:numPr>
          <w:ilvl w:val="0"/>
          <w:numId w:val="7"/>
        </w:numPr>
        <w:bidi w:val="0"/>
        <w:ind w:left="240" w:leftChars="0" w:hanging="240" w:hangingChars="100"/>
        <w:jc w:val="left"/>
        <w:rPr>
          <w:rFonts w:hint="eastAsia" w:ascii="宋体" w:hAnsi="宋体" w:eastAsia="宋体" w:cs="宋体"/>
          <w:lang w:val="en-US" w:eastAsia="zh-CN"/>
        </w:rPr>
      </w:pPr>
      <w:r>
        <w:rPr>
          <w:rFonts w:hint="eastAsia" w:ascii="宋体" w:hAnsi="宋体" w:eastAsia="宋体" w:cs="宋体"/>
          <w:lang w:val="en-US" w:eastAsia="zh-CN"/>
        </w:rPr>
        <w:t>管理员：点击“管理员”按钮，在弹出的页面中可以“新增”、“编辑”、“删除”行业主管单位初始管理员的账号。如图4-4、图4-5、图4-6所示：</w:t>
      </w:r>
    </w:p>
    <w:p>
      <w:pPr>
        <w:numPr>
          <w:ilvl w:val="0"/>
          <w:numId w:val="0"/>
        </w:numPr>
        <w:bidi w:val="0"/>
        <w:jc w:val="left"/>
        <w:rPr>
          <w:rFonts w:hint="default" w:ascii="宋体" w:hAnsi="宋体" w:eastAsia="宋体" w:cs="宋体"/>
          <w:lang w:val="en-US" w:eastAsia="zh-CN"/>
        </w:rPr>
      </w:pPr>
      <w:r>
        <w:drawing>
          <wp:inline distT="0" distB="0" distL="114300" distR="114300">
            <wp:extent cx="5560060" cy="1407795"/>
            <wp:effectExtent l="0" t="0" r="2540" b="1905"/>
            <wp:docPr id="6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9"/>
                    <pic:cNvPicPr>
                      <a:picLocks noChangeAspect="1"/>
                    </pic:cNvPicPr>
                  </pic:nvPicPr>
                  <pic:blipFill>
                    <a:blip r:embed="rId32"/>
                    <a:stretch>
                      <a:fillRect/>
                    </a:stretch>
                  </pic:blipFill>
                  <pic:spPr>
                    <a:xfrm>
                      <a:off x="0" y="0"/>
                      <a:ext cx="5560060" cy="1407795"/>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val="en-US" w:eastAsia="zh-CN"/>
        </w:rPr>
        <w:t>图4-4</w:t>
      </w:r>
    </w:p>
    <w:p>
      <w:pPr>
        <w:numPr>
          <w:ilvl w:val="0"/>
          <w:numId w:val="0"/>
        </w:numPr>
        <w:bidi w:val="0"/>
        <w:ind w:leftChars="0"/>
        <w:jc w:val="center"/>
      </w:pPr>
      <w:r>
        <w:drawing>
          <wp:inline distT="0" distB="0" distL="114300" distR="114300">
            <wp:extent cx="5559425" cy="4031615"/>
            <wp:effectExtent l="0" t="0" r="3175" b="6985"/>
            <wp:docPr id="7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0"/>
                    <pic:cNvPicPr>
                      <a:picLocks noChangeAspect="1"/>
                    </pic:cNvPicPr>
                  </pic:nvPicPr>
                  <pic:blipFill>
                    <a:blip r:embed="rId33"/>
                    <a:stretch>
                      <a:fillRect/>
                    </a:stretch>
                  </pic:blipFill>
                  <pic:spPr>
                    <a:xfrm>
                      <a:off x="0" y="0"/>
                      <a:ext cx="5559425" cy="4031615"/>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eastAsia="zh-CN"/>
        </w:rPr>
        <w:t>图</w:t>
      </w:r>
      <w:r>
        <w:rPr>
          <w:rFonts w:hint="eastAsia" w:ascii="宋体" w:hAnsi="宋体" w:eastAsia="宋体" w:cs="宋体"/>
          <w:lang w:val="en-US" w:eastAsia="zh-CN"/>
        </w:rPr>
        <w:t>4-5</w:t>
      </w:r>
    </w:p>
    <w:p>
      <w:pPr>
        <w:numPr>
          <w:ilvl w:val="0"/>
          <w:numId w:val="0"/>
        </w:numPr>
        <w:bidi w:val="0"/>
        <w:ind w:leftChars="0"/>
        <w:jc w:val="center"/>
      </w:pPr>
      <w:r>
        <w:drawing>
          <wp:inline distT="0" distB="0" distL="114300" distR="114300">
            <wp:extent cx="5550535" cy="2437130"/>
            <wp:effectExtent l="0" t="0" r="12065" b="1270"/>
            <wp:docPr id="7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1"/>
                    <pic:cNvPicPr>
                      <a:picLocks noChangeAspect="1"/>
                    </pic:cNvPicPr>
                  </pic:nvPicPr>
                  <pic:blipFill>
                    <a:blip r:embed="rId34"/>
                    <a:stretch>
                      <a:fillRect/>
                    </a:stretch>
                  </pic:blipFill>
                  <pic:spPr>
                    <a:xfrm>
                      <a:off x="0" y="0"/>
                      <a:ext cx="5550535" cy="2437130"/>
                    </a:xfrm>
                    <a:prstGeom prst="rect">
                      <a:avLst/>
                    </a:prstGeom>
                    <a:noFill/>
                    <a:ln>
                      <a:noFill/>
                    </a:ln>
                  </pic:spPr>
                </pic:pic>
              </a:graphicData>
            </a:graphic>
          </wp:inline>
        </w:drawing>
      </w:r>
    </w:p>
    <w:p>
      <w:pPr>
        <w:numPr>
          <w:ilvl w:val="0"/>
          <w:numId w:val="0"/>
        </w:numPr>
        <w:bidi w:val="0"/>
        <w:ind w:leftChars="0"/>
        <w:jc w:val="center"/>
        <w:rPr>
          <w:rFonts w:hint="default"/>
          <w:lang w:val="en-US" w:eastAsia="zh-CN"/>
        </w:rPr>
      </w:pPr>
      <w:r>
        <w:rPr>
          <w:rFonts w:hint="eastAsia" w:ascii="宋体" w:hAnsi="宋体" w:eastAsia="宋体" w:cs="宋体"/>
          <w:lang w:val="en-US" w:eastAsia="zh-CN"/>
        </w:rPr>
        <w:t>图4-6</w:t>
      </w:r>
    </w:p>
    <w:p>
      <w:pPr>
        <w:pStyle w:val="3"/>
        <w:bidi w:val="0"/>
        <w:rPr>
          <w:rFonts w:hint="eastAsia"/>
          <w:lang w:val="en-US" w:eastAsia="zh-CN"/>
        </w:rPr>
      </w:pPr>
      <w:bookmarkStart w:id="16" w:name="_Toc298"/>
      <w:r>
        <w:rPr>
          <w:rFonts w:hint="eastAsia"/>
          <w:lang w:val="en-US" w:eastAsia="zh-CN"/>
        </w:rPr>
        <w:t>评委会组建单位</w:t>
      </w:r>
      <w:bookmarkEnd w:id="16"/>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点击左侧菜单【组织机构管理】-【评委会组建单位】，进入评委会组建单位管理页面。</w:t>
      </w:r>
      <w:r>
        <w:rPr>
          <w:rFonts w:hint="eastAsia" w:ascii="宋体" w:hAnsi="宋体" w:eastAsia="宋体" w:cs="宋体"/>
          <w:b/>
          <w:bCs/>
          <w:color w:val="FF0000"/>
          <w:lang w:val="en-US" w:eastAsia="zh-CN"/>
        </w:rPr>
        <w:t>当评委会组建单位是由人社部门或者业务主管部门承担时，无需在此处新增</w:t>
      </w:r>
      <w:r>
        <w:rPr>
          <w:rFonts w:hint="eastAsia" w:ascii="宋体" w:hAnsi="宋体" w:eastAsia="宋体" w:cs="宋体"/>
          <w:lang w:val="en-US" w:eastAsia="zh-CN"/>
        </w:rPr>
        <w:t>，这里新增的是仅仅作为评委会组建单位的机构，比如合肥市中小学教师（含幼儿园）系列高级职称评审委员会的组建单位是合肥市评审中心，评审中心既不是业务主管部门也不是人社部门，因此需要在此处新增其相关信息。如图4-7所示：</w:t>
      </w:r>
    </w:p>
    <w:p>
      <w:pPr>
        <w:keepNext w:val="0"/>
        <w:keepLines w:val="0"/>
        <w:pageBreakBefore w:val="0"/>
        <w:widowControl w:val="0"/>
        <w:numPr>
          <w:ilvl w:val="0"/>
          <w:numId w:val="0"/>
        </w:numPr>
        <w:kinsoku/>
        <w:wordWrap/>
        <w:overflowPunct/>
        <w:topLinePunct w:val="0"/>
        <w:autoSpaceDE/>
        <w:autoSpaceDN/>
        <w:bidi w:val="0"/>
        <w:adjustRightInd/>
        <w:snapToGrid/>
        <w:textAlignment w:val="auto"/>
      </w:pPr>
      <w:r>
        <w:drawing>
          <wp:inline distT="0" distB="0" distL="114300" distR="114300">
            <wp:extent cx="5551170" cy="1175385"/>
            <wp:effectExtent l="0" t="0" r="11430" b="5715"/>
            <wp:docPr id="7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3"/>
                    <pic:cNvPicPr>
                      <a:picLocks noChangeAspect="1"/>
                    </pic:cNvPicPr>
                  </pic:nvPicPr>
                  <pic:blipFill>
                    <a:blip r:embed="rId35"/>
                    <a:stretch>
                      <a:fillRect/>
                    </a:stretch>
                  </pic:blipFill>
                  <pic:spPr>
                    <a:xfrm>
                      <a:off x="0" y="0"/>
                      <a:ext cx="5551170" cy="1175385"/>
                    </a:xfrm>
                    <a:prstGeom prst="rect">
                      <a:avLst/>
                    </a:prstGeom>
                    <a:noFill/>
                    <a:ln>
                      <a:noFill/>
                    </a:ln>
                  </pic:spPr>
                </pic:pic>
              </a:graphicData>
            </a:graphic>
          </wp:inline>
        </w:drawing>
      </w:r>
    </w:p>
    <w:p>
      <w:pPr>
        <w:numPr>
          <w:ilvl w:val="0"/>
          <w:numId w:val="0"/>
        </w:numPr>
        <w:bidi w:val="0"/>
        <w:ind w:leftChars="0"/>
        <w:jc w:val="center"/>
        <w:rPr>
          <w:rFonts w:hint="default"/>
          <w:lang w:val="en-US" w:eastAsia="zh-CN"/>
        </w:rPr>
      </w:pPr>
      <w:r>
        <w:rPr>
          <w:rFonts w:hint="eastAsia" w:ascii="宋体" w:hAnsi="宋体" w:eastAsia="宋体" w:cs="宋体"/>
          <w:lang w:eastAsia="zh-CN"/>
        </w:rPr>
        <w:t>图</w:t>
      </w:r>
      <w:r>
        <w:rPr>
          <w:rFonts w:hint="eastAsia" w:ascii="宋体" w:hAnsi="宋体" w:eastAsia="宋体" w:cs="宋体"/>
          <w:lang w:val="en-US" w:eastAsia="zh-CN"/>
        </w:rPr>
        <w:t>4-7</w:t>
      </w:r>
    </w:p>
    <w:p>
      <w:pPr>
        <w:numPr>
          <w:ilvl w:val="0"/>
          <w:numId w:val="8"/>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新增：点击“新增”按钮，在弹出的对话框，输入评委会组建单位的名称、统一社会信用代码、所在地区、设置是否可用，点击“保存”即可。如图4-8所示：</w:t>
      </w:r>
    </w:p>
    <w:p>
      <w:pPr>
        <w:bidi w:val="0"/>
        <w:ind w:left="0" w:leftChars="0" w:firstLine="0" w:firstLineChars="0"/>
        <w:jc w:val="left"/>
      </w:pPr>
      <w:r>
        <w:drawing>
          <wp:inline distT="0" distB="0" distL="114300" distR="114300">
            <wp:extent cx="5560060" cy="2011045"/>
            <wp:effectExtent l="0" t="0" r="2540" b="8255"/>
            <wp:docPr id="7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4"/>
                    <pic:cNvPicPr>
                      <a:picLocks noChangeAspect="1"/>
                    </pic:cNvPicPr>
                  </pic:nvPicPr>
                  <pic:blipFill>
                    <a:blip r:embed="rId36"/>
                    <a:stretch>
                      <a:fillRect/>
                    </a:stretch>
                  </pic:blipFill>
                  <pic:spPr>
                    <a:xfrm>
                      <a:off x="0" y="0"/>
                      <a:ext cx="5560060" cy="2011045"/>
                    </a:xfrm>
                    <a:prstGeom prst="rect">
                      <a:avLst/>
                    </a:prstGeom>
                    <a:noFill/>
                    <a:ln>
                      <a:noFill/>
                    </a:ln>
                  </pic:spPr>
                </pic:pic>
              </a:graphicData>
            </a:graphic>
          </wp:inline>
        </w:drawing>
      </w:r>
    </w:p>
    <w:p>
      <w:pPr>
        <w:numPr>
          <w:ilvl w:val="0"/>
          <w:numId w:val="0"/>
        </w:numPr>
        <w:bidi w:val="0"/>
        <w:ind w:leftChars="0"/>
        <w:jc w:val="center"/>
        <w:rPr>
          <w:rFonts w:hint="default"/>
          <w:lang w:val="en-US"/>
        </w:rPr>
      </w:pPr>
      <w:r>
        <w:rPr>
          <w:rFonts w:hint="eastAsia" w:ascii="宋体" w:hAnsi="宋体" w:eastAsia="宋体" w:cs="宋体"/>
          <w:lang w:eastAsia="zh-CN"/>
        </w:rPr>
        <w:t>图</w:t>
      </w:r>
      <w:r>
        <w:rPr>
          <w:rFonts w:hint="eastAsia" w:ascii="宋体" w:hAnsi="宋体" w:eastAsia="宋体" w:cs="宋体"/>
          <w:lang w:val="en-US" w:eastAsia="zh-CN"/>
        </w:rPr>
        <w:t>4-8</w:t>
      </w:r>
    </w:p>
    <w:p>
      <w:pPr>
        <w:numPr>
          <w:ilvl w:val="0"/>
          <w:numId w:val="8"/>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编辑：点击“编辑”按钮，在弹出的对话框，修改评委会组建单位的相关信息，点击“确定”即可。如图4-8所示：</w:t>
      </w:r>
    </w:p>
    <w:p>
      <w:pPr>
        <w:numPr>
          <w:ilvl w:val="0"/>
          <w:numId w:val="8"/>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删除：点击“删除”按钮，在弹出的提示框中进行“确定”，即可删除该组建单位信息。如图4-9所示：</w:t>
      </w:r>
    </w:p>
    <w:p>
      <w:pPr>
        <w:bidi w:val="0"/>
        <w:ind w:left="0" w:leftChars="0" w:firstLine="0" w:firstLineChars="0"/>
        <w:jc w:val="left"/>
        <w:rPr>
          <w:rFonts w:hint="default"/>
          <w:lang w:val="en-US" w:eastAsia="zh-CN"/>
        </w:rPr>
      </w:pPr>
      <w:r>
        <w:drawing>
          <wp:inline distT="0" distB="0" distL="114300" distR="114300">
            <wp:extent cx="5548630" cy="1961515"/>
            <wp:effectExtent l="0" t="0" r="13970" b="635"/>
            <wp:docPr id="7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5"/>
                    <pic:cNvPicPr>
                      <a:picLocks noChangeAspect="1"/>
                    </pic:cNvPicPr>
                  </pic:nvPicPr>
                  <pic:blipFill>
                    <a:blip r:embed="rId37"/>
                    <a:stretch>
                      <a:fillRect/>
                    </a:stretch>
                  </pic:blipFill>
                  <pic:spPr>
                    <a:xfrm>
                      <a:off x="0" y="0"/>
                      <a:ext cx="5548630" cy="1961515"/>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eastAsia="zh-CN"/>
        </w:rPr>
        <w:t>图</w:t>
      </w:r>
      <w:r>
        <w:rPr>
          <w:rFonts w:hint="eastAsia" w:ascii="宋体" w:hAnsi="宋体" w:eastAsia="宋体" w:cs="宋体"/>
          <w:lang w:val="en-US" w:eastAsia="zh-CN"/>
        </w:rPr>
        <w:t>4-9</w:t>
      </w:r>
    </w:p>
    <w:p>
      <w:pPr>
        <w:numPr>
          <w:ilvl w:val="0"/>
          <w:numId w:val="8"/>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管理员：点击“管理员”按钮，在弹出的页面中可以“新增”、“编辑”、“删除”评委会组建单位初始管理员的账号。如图4-10、图4-11、图4-12所示：</w:t>
      </w:r>
    </w:p>
    <w:p>
      <w:pPr>
        <w:numPr>
          <w:ilvl w:val="0"/>
          <w:numId w:val="0"/>
        </w:numPr>
        <w:bidi w:val="0"/>
        <w:ind w:leftChars="0"/>
        <w:jc w:val="center"/>
      </w:pPr>
      <w:r>
        <w:drawing>
          <wp:inline distT="0" distB="0" distL="114300" distR="114300">
            <wp:extent cx="5553710" cy="1840230"/>
            <wp:effectExtent l="0" t="0" r="8890" b="7620"/>
            <wp:docPr id="7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6"/>
                    <pic:cNvPicPr>
                      <a:picLocks noChangeAspect="1"/>
                    </pic:cNvPicPr>
                  </pic:nvPicPr>
                  <pic:blipFill>
                    <a:blip r:embed="rId38"/>
                    <a:stretch>
                      <a:fillRect/>
                    </a:stretch>
                  </pic:blipFill>
                  <pic:spPr>
                    <a:xfrm>
                      <a:off x="0" y="0"/>
                      <a:ext cx="5553710" cy="1840230"/>
                    </a:xfrm>
                    <a:prstGeom prst="rect">
                      <a:avLst/>
                    </a:prstGeom>
                    <a:noFill/>
                    <a:ln>
                      <a:noFill/>
                    </a:ln>
                  </pic:spPr>
                </pic:pic>
              </a:graphicData>
            </a:graphic>
          </wp:inline>
        </w:drawing>
      </w:r>
    </w:p>
    <w:p>
      <w:pPr>
        <w:numPr>
          <w:ilvl w:val="0"/>
          <w:numId w:val="0"/>
        </w:numPr>
        <w:bidi w:val="0"/>
        <w:ind w:leftChars="0"/>
        <w:jc w:val="center"/>
        <w:rPr>
          <w:rFonts w:hint="default" w:ascii="宋体" w:hAnsi="宋体" w:eastAsia="宋体" w:cs="宋体"/>
          <w:lang w:val="en-US" w:eastAsia="zh-CN"/>
        </w:rPr>
      </w:pPr>
      <w:r>
        <w:rPr>
          <w:rFonts w:hint="eastAsia" w:ascii="宋体" w:hAnsi="宋体" w:eastAsia="宋体" w:cs="宋体"/>
          <w:lang w:eastAsia="zh-CN"/>
        </w:rPr>
        <w:t>图</w:t>
      </w:r>
      <w:r>
        <w:rPr>
          <w:rFonts w:hint="eastAsia" w:ascii="宋体" w:hAnsi="宋体" w:eastAsia="宋体" w:cs="宋体"/>
          <w:lang w:val="en-US" w:eastAsia="zh-CN"/>
        </w:rPr>
        <w:t>4-10</w:t>
      </w:r>
    </w:p>
    <w:p>
      <w:pPr>
        <w:numPr>
          <w:ilvl w:val="0"/>
          <w:numId w:val="0"/>
        </w:numPr>
        <w:bidi w:val="0"/>
        <w:ind w:leftChars="0"/>
        <w:jc w:val="both"/>
      </w:pPr>
      <w:r>
        <w:drawing>
          <wp:inline distT="0" distB="0" distL="114300" distR="114300">
            <wp:extent cx="5556885" cy="3025775"/>
            <wp:effectExtent l="0" t="0" r="5715" b="3175"/>
            <wp:docPr id="7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7"/>
                    <pic:cNvPicPr>
                      <a:picLocks noChangeAspect="1"/>
                    </pic:cNvPicPr>
                  </pic:nvPicPr>
                  <pic:blipFill>
                    <a:blip r:embed="rId39"/>
                    <a:stretch>
                      <a:fillRect/>
                    </a:stretch>
                  </pic:blipFill>
                  <pic:spPr>
                    <a:xfrm>
                      <a:off x="0" y="0"/>
                      <a:ext cx="5556885" cy="3025775"/>
                    </a:xfrm>
                    <a:prstGeom prst="rect">
                      <a:avLst/>
                    </a:prstGeom>
                    <a:noFill/>
                    <a:ln>
                      <a:noFill/>
                    </a:ln>
                  </pic:spPr>
                </pic:pic>
              </a:graphicData>
            </a:graphic>
          </wp:inline>
        </w:drawing>
      </w:r>
    </w:p>
    <w:p>
      <w:pPr>
        <w:numPr>
          <w:ilvl w:val="0"/>
          <w:numId w:val="0"/>
        </w:numPr>
        <w:bidi w:val="0"/>
        <w:spacing w:line="360" w:lineRule="auto"/>
        <w:jc w:val="center"/>
        <w:rPr>
          <w:rFonts w:hint="eastAsia" w:ascii="宋体" w:hAnsi="宋体" w:eastAsia="宋体" w:cs="宋体"/>
          <w:lang w:val="en-US" w:eastAsia="zh-CN"/>
        </w:rPr>
      </w:pPr>
      <w:r>
        <w:rPr>
          <w:rFonts w:hint="eastAsia" w:ascii="宋体" w:hAnsi="宋体" w:eastAsia="宋体" w:cs="宋体"/>
          <w:lang w:eastAsia="zh-CN"/>
        </w:rPr>
        <w:t>图</w:t>
      </w:r>
      <w:r>
        <w:rPr>
          <w:rFonts w:hint="eastAsia" w:ascii="宋体" w:hAnsi="宋体" w:eastAsia="宋体" w:cs="宋体"/>
          <w:lang w:val="en-US" w:eastAsia="zh-CN"/>
        </w:rPr>
        <w:t>4-11</w:t>
      </w:r>
    </w:p>
    <w:p>
      <w:pPr>
        <w:numPr>
          <w:ilvl w:val="0"/>
          <w:numId w:val="0"/>
        </w:numPr>
        <w:bidi w:val="0"/>
        <w:spacing w:line="360" w:lineRule="auto"/>
        <w:ind w:leftChars="0"/>
        <w:jc w:val="center"/>
      </w:pPr>
      <w:r>
        <w:drawing>
          <wp:inline distT="0" distB="0" distL="114300" distR="114300">
            <wp:extent cx="5553075" cy="2704465"/>
            <wp:effectExtent l="0" t="0" r="9525" b="635"/>
            <wp:docPr id="7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9"/>
                    <pic:cNvPicPr>
                      <a:picLocks noChangeAspect="1"/>
                    </pic:cNvPicPr>
                  </pic:nvPicPr>
                  <pic:blipFill>
                    <a:blip r:embed="rId40"/>
                    <a:stretch>
                      <a:fillRect/>
                    </a:stretch>
                  </pic:blipFill>
                  <pic:spPr>
                    <a:xfrm>
                      <a:off x="0" y="0"/>
                      <a:ext cx="5553075" cy="2704465"/>
                    </a:xfrm>
                    <a:prstGeom prst="rect">
                      <a:avLst/>
                    </a:prstGeom>
                    <a:noFill/>
                    <a:ln>
                      <a:noFill/>
                    </a:ln>
                  </pic:spPr>
                </pic:pic>
              </a:graphicData>
            </a:graphic>
          </wp:inline>
        </w:drawing>
      </w:r>
    </w:p>
    <w:p>
      <w:pPr>
        <w:numPr>
          <w:ilvl w:val="0"/>
          <w:numId w:val="0"/>
        </w:numPr>
        <w:bidi w:val="0"/>
        <w:spacing w:line="360" w:lineRule="auto"/>
        <w:jc w:val="center"/>
        <w:rPr>
          <w:rFonts w:hint="default" w:ascii="宋体" w:hAnsi="宋体" w:eastAsia="宋体" w:cs="宋体"/>
          <w:lang w:val="en-US" w:eastAsia="zh-CN"/>
        </w:rPr>
      </w:pPr>
      <w:r>
        <w:rPr>
          <w:rFonts w:hint="eastAsia" w:ascii="宋体" w:hAnsi="宋体" w:eastAsia="宋体" w:cs="宋体"/>
          <w:lang w:eastAsia="zh-CN"/>
        </w:rPr>
        <w:t>图</w:t>
      </w:r>
      <w:r>
        <w:rPr>
          <w:rFonts w:hint="eastAsia" w:ascii="宋体" w:hAnsi="宋体" w:eastAsia="宋体" w:cs="宋体"/>
          <w:lang w:val="en-US" w:eastAsia="zh-CN"/>
        </w:rPr>
        <w:t>4-12</w:t>
      </w:r>
    </w:p>
    <w:p>
      <w:pPr>
        <w:pStyle w:val="2"/>
        <w:bidi w:val="0"/>
        <w:rPr>
          <w:rFonts w:hint="eastAsia"/>
          <w:lang w:val="en-US" w:eastAsia="zh-CN"/>
        </w:rPr>
      </w:pPr>
      <w:bookmarkStart w:id="17" w:name="_Toc2358"/>
      <w:r>
        <w:rPr>
          <w:rFonts w:hint="eastAsia"/>
          <w:lang w:val="en-US" w:eastAsia="zh-CN"/>
        </w:rPr>
        <w:t>流程管理</w:t>
      </w:r>
      <w:bookmarkEnd w:id="17"/>
    </w:p>
    <w:p>
      <w:pPr>
        <w:pStyle w:val="3"/>
        <w:bidi w:val="0"/>
        <w:rPr>
          <w:rFonts w:hint="eastAsia"/>
          <w:lang w:val="en-US" w:eastAsia="zh-CN"/>
        </w:rPr>
      </w:pPr>
      <w:bookmarkStart w:id="18" w:name="_Toc25764"/>
      <w:bookmarkStart w:id="19" w:name="_Toc32113"/>
      <w:bookmarkStart w:id="20" w:name="_Toc16158"/>
      <w:bookmarkStart w:id="21" w:name="_Toc22504"/>
      <w:r>
        <w:rPr>
          <w:rFonts w:hint="eastAsia"/>
          <w:lang w:val="en-US" w:eastAsia="zh-CN"/>
        </w:rPr>
        <w:t>任务处理中心</w:t>
      </w:r>
      <w:bookmarkEnd w:id="18"/>
      <w:bookmarkEnd w:id="19"/>
      <w:bookmarkEnd w:id="20"/>
      <w:bookmarkEnd w:id="21"/>
    </w:p>
    <w:p>
      <w:pPr>
        <w:bidi w:val="0"/>
        <w:ind w:left="0" w:leftChars="0" w:firstLine="480" w:firstLineChars="20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点击左侧菜单【流程管理】-【任务处理中心】，进入任务处理中心页面。如图</w:t>
      </w:r>
      <w:r>
        <w:rPr>
          <w:rFonts w:hint="eastAsia" w:asciiTheme="minorEastAsia" w:hAnsiTheme="minorEastAsia" w:cstheme="minorEastAsia"/>
          <w:sz w:val="24"/>
          <w:szCs w:val="24"/>
          <w:lang w:val="en-US" w:eastAsia="zh-CN"/>
        </w:rPr>
        <w:t>5</w:t>
      </w:r>
      <w:r>
        <w:rPr>
          <w:rFonts w:hint="eastAsia" w:asciiTheme="minorEastAsia" w:hAnsiTheme="minorEastAsia" w:eastAsiaTheme="minorEastAsia" w:cstheme="minorEastAsia"/>
          <w:sz w:val="24"/>
          <w:szCs w:val="24"/>
          <w:lang w:val="en-US" w:eastAsia="zh-CN"/>
        </w:rPr>
        <w:t>-1所示：</w:t>
      </w:r>
    </w:p>
    <w:p>
      <w:pPr>
        <w:bidi w:val="0"/>
        <w:ind w:left="0" w:leftChars="0" w:firstLine="0" w:firstLineChars="0"/>
        <w:rPr>
          <w:rFonts w:hint="eastAsia" w:ascii="宋体" w:hAnsi="宋体" w:eastAsia="宋体" w:cs="宋体"/>
          <w:lang w:val="en-US" w:eastAsia="zh-CN"/>
        </w:rPr>
      </w:pPr>
      <w:r>
        <w:drawing>
          <wp:inline distT="0" distB="0" distL="114300" distR="114300">
            <wp:extent cx="5560695" cy="1792605"/>
            <wp:effectExtent l="0" t="0" r="1905" b="1714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1"/>
                    <a:stretch>
                      <a:fillRect/>
                    </a:stretch>
                  </pic:blipFill>
                  <pic:spPr>
                    <a:xfrm>
                      <a:off x="0" y="0"/>
                      <a:ext cx="5560695" cy="1792605"/>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图5-1</w:t>
      </w:r>
    </w:p>
    <w:bookmarkEnd w:id="2"/>
    <w:p>
      <w:pPr>
        <w:numPr>
          <w:ilvl w:val="0"/>
          <w:numId w:val="9"/>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待处理：显示所有待审核的信息。点击“审核”按钮，即可审核。</w:t>
      </w:r>
    </w:p>
    <w:p>
      <w:pPr>
        <w:numPr>
          <w:ilvl w:val="0"/>
          <w:numId w:val="9"/>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待领取：当本单位存在有多个管理员账号时，用人单位提交申报注册信息等将显示在“待领取”列表中，需要管理员进行“领取”，才能进行“审核”，即谁负责谁领取谁审核。</w:t>
      </w:r>
    </w:p>
    <w:p>
      <w:pPr>
        <w:numPr>
          <w:ilvl w:val="0"/>
          <w:numId w:val="9"/>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我已处理：显示我已经审核、退回或终止的信息。</w:t>
      </w:r>
    </w:p>
    <w:p>
      <w:pPr>
        <w:numPr>
          <w:ilvl w:val="0"/>
          <w:numId w:val="9"/>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所有已处理：显示所有已经审核、退回或终止的信息。</w:t>
      </w:r>
    </w:p>
    <w:p>
      <w:pPr>
        <w:numPr>
          <w:ilvl w:val="0"/>
          <w:numId w:val="9"/>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打印：点击“打印”按钮，可在线打印列表信息。</w:t>
      </w:r>
    </w:p>
    <w:p>
      <w:pPr>
        <w:numPr>
          <w:ilvl w:val="0"/>
          <w:numId w:val="9"/>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导出：点击“导出”按钮，可导出列表信息到本地。</w:t>
      </w:r>
    </w:p>
    <w:p>
      <w:pPr>
        <w:pStyle w:val="2"/>
        <w:bidi w:val="0"/>
        <w:rPr>
          <w:rFonts w:hint="eastAsia"/>
          <w:lang w:val="en-US" w:eastAsia="zh-CN"/>
        </w:rPr>
      </w:pPr>
      <w:bookmarkStart w:id="22" w:name="_Toc22064"/>
      <w:r>
        <w:rPr>
          <w:rFonts w:hint="eastAsia"/>
          <w:lang w:val="en-US" w:eastAsia="zh-CN"/>
        </w:rPr>
        <w:t>职称评审管理</w:t>
      </w:r>
      <w:bookmarkEnd w:id="22"/>
    </w:p>
    <w:p>
      <w:pPr>
        <w:pStyle w:val="3"/>
        <w:bidi w:val="0"/>
        <w:rPr>
          <w:rFonts w:hint="eastAsia"/>
          <w:lang w:eastAsia="zh-CN"/>
        </w:rPr>
      </w:pPr>
      <w:bookmarkStart w:id="23" w:name="_Toc15815"/>
      <w:r>
        <w:rPr>
          <w:rFonts w:hint="eastAsia"/>
          <w:lang w:eastAsia="zh-CN"/>
        </w:rPr>
        <w:t>职称申报审核</w:t>
      </w:r>
      <w:bookmarkEnd w:id="23"/>
    </w:p>
    <w:p>
      <w:pPr>
        <w:pStyle w:val="4"/>
        <w:bidi w:val="0"/>
        <w:rPr>
          <w:rFonts w:hint="eastAsia"/>
          <w:lang w:eastAsia="zh-CN"/>
        </w:rPr>
      </w:pPr>
      <w:bookmarkStart w:id="24" w:name="_Toc15119"/>
      <w:bookmarkStart w:id="25" w:name="_Toc19622"/>
      <w:bookmarkStart w:id="26" w:name="_Toc32700"/>
      <w:r>
        <w:rPr>
          <w:rFonts w:hint="eastAsia"/>
          <w:lang w:val="en-US" w:eastAsia="zh-CN"/>
        </w:rPr>
        <w:t>人社部门审核</w:t>
      </w:r>
      <w:bookmarkEnd w:id="24"/>
      <w:bookmarkEnd w:id="25"/>
      <w:bookmarkEnd w:id="26"/>
    </w:p>
    <w:p>
      <w:pPr>
        <w:pStyle w:val="5"/>
        <w:bidi w:val="0"/>
        <w:rPr>
          <w:rFonts w:hint="eastAsia"/>
          <w:lang w:eastAsia="zh-CN"/>
        </w:rPr>
      </w:pPr>
      <w:r>
        <w:rPr>
          <w:rFonts w:hint="eastAsia"/>
          <w:lang w:val="en-US" w:eastAsia="zh-CN"/>
        </w:rPr>
        <w:t>人社部门审核页面</w:t>
      </w:r>
    </w:p>
    <w:p>
      <w:pPr>
        <w:bidi w:val="0"/>
        <w:rPr>
          <w:rFonts w:hint="eastAsia"/>
          <w:b/>
          <w:bCs/>
          <w:lang w:eastAsia="zh-CN"/>
        </w:rPr>
      </w:pPr>
      <w:r>
        <w:rPr>
          <w:rFonts w:hint="eastAsia" w:asciiTheme="minorEastAsia" w:hAnsiTheme="minorEastAsia" w:eastAsiaTheme="minorEastAsia" w:cstheme="minorEastAsia"/>
          <w:sz w:val="24"/>
          <w:szCs w:val="24"/>
          <w:lang w:val="en-US" w:eastAsia="zh-CN"/>
        </w:rPr>
        <w:t>点击左侧菜单【职称申报审核】</w:t>
      </w:r>
      <w:r>
        <w:rPr>
          <w:rFonts w:hint="eastAsia" w:asciiTheme="minorEastAsia" w:hAnsiTheme="minorEastAsia" w:cstheme="minorEastAsia"/>
          <w:sz w:val="24"/>
          <w:szCs w:val="24"/>
          <w:lang w:val="en-US" w:eastAsia="zh-CN"/>
        </w:rPr>
        <w:t>-【人社部门审核】，</w:t>
      </w:r>
      <w:r>
        <w:rPr>
          <w:rFonts w:hint="eastAsia" w:ascii="宋体" w:hAnsi="宋体" w:eastAsia="宋体" w:cs="宋体"/>
          <w:lang w:val="en-US" w:eastAsia="zh-CN"/>
        </w:rPr>
        <w:t>进入人社部门审核页面。如图6-1 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pPr>
      <w:r>
        <w:drawing>
          <wp:inline distT="0" distB="0" distL="114300" distR="114300">
            <wp:extent cx="5559425" cy="1418590"/>
            <wp:effectExtent l="0" t="0" r="3175" b="1397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42"/>
                    <a:stretch>
                      <a:fillRect/>
                    </a:stretch>
                  </pic:blipFill>
                  <pic:spPr>
                    <a:xfrm>
                      <a:off x="0" y="0"/>
                      <a:ext cx="5559425" cy="14185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pPr>
      <w:r>
        <w:rPr>
          <w:rFonts w:hint="eastAsia" w:ascii="宋体" w:hAnsi="宋体" w:eastAsia="宋体" w:cs="宋体"/>
          <w:lang w:val="en-US" w:eastAsia="zh-CN"/>
        </w:rPr>
        <w:t>图6-1</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待审核：显示所有待审核的信息。点击“审核”按钮，即可审核。</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待领取：当本单位存在有多个管理员账号时，用人单位提交申报人员材料信息等将显示在“待领取”列表中，需要管理员进行“领取”，才能进行“审核”，即谁负责谁领取谁审核。</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已审核：显示所有已经审核、退回或终止的信息。</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被退回：显示所有被退回材料的信息。</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全部：显示所有已经审核、退回或终止的信息。</w:t>
      </w:r>
    </w:p>
    <w:p>
      <w:pPr>
        <w:pStyle w:val="5"/>
        <w:bidi w:val="0"/>
        <w:rPr>
          <w:rFonts w:hint="eastAsia" w:asciiTheme="minorEastAsia" w:hAnsiTheme="minorEastAsia" w:eastAsiaTheme="minorEastAsia" w:cstheme="minorEastAsia"/>
          <w:sz w:val="24"/>
          <w:szCs w:val="24"/>
          <w:lang w:val="en-US" w:eastAsia="zh-CN"/>
        </w:rPr>
      </w:pPr>
      <w:r>
        <w:rPr>
          <w:rFonts w:hint="eastAsia"/>
          <w:lang w:val="en-US" w:eastAsia="zh-CN"/>
        </w:rPr>
        <w:t>人社部门审核</w:t>
      </w:r>
    </w:p>
    <w:p>
      <w:pPr>
        <w:numPr>
          <w:ilvl w:val="0"/>
          <w:numId w:val="11"/>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w:t>
      </w:r>
      <w:r>
        <w:rPr>
          <w:rFonts w:hint="eastAsia" w:asciiTheme="minorEastAsia" w:hAnsiTheme="minorEastAsia" w:eastAsiaTheme="minorEastAsia" w:cstheme="minorEastAsia"/>
          <w:sz w:val="24"/>
          <w:szCs w:val="24"/>
          <w:lang w:val="en-US" w:eastAsia="zh-CN"/>
        </w:rPr>
        <w:t>中，点击操作栏中“审核”按钮。在弹出的审核页面中，点击“详情”，可查看申报人员上报所有信息。如图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pPr>
      <w:r>
        <w:drawing>
          <wp:inline distT="0" distB="0" distL="114300" distR="114300">
            <wp:extent cx="5558155" cy="591820"/>
            <wp:effectExtent l="0" t="0" r="4445" b="1778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43"/>
                    <a:stretch>
                      <a:fillRect/>
                    </a:stretch>
                  </pic:blipFill>
                  <pic:spPr>
                    <a:xfrm>
                      <a:off x="0" y="0"/>
                      <a:ext cx="5558155" cy="59182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lang w:val="en-US" w:eastAsia="zh-CN"/>
        </w:rPr>
      </w:pPr>
      <w:r>
        <w:rPr>
          <w:rFonts w:hint="eastAsia" w:ascii="宋体" w:hAnsi="宋体" w:eastAsia="宋体" w:cs="宋体"/>
          <w:lang w:val="en-US" w:eastAsia="zh-CN"/>
        </w:rPr>
        <w:t>图6-2</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pPr>
      <w:r>
        <w:drawing>
          <wp:inline distT="0" distB="0" distL="114300" distR="114300">
            <wp:extent cx="5551170" cy="3643630"/>
            <wp:effectExtent l="0" t="0" r="11430" b="1397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pic:cNvPicPr>
                  </pic:nvPicPr>
                  <pic:blipFill>
                    <a:blip r:embed="rId44"/>
                    <a:stretch>
                      <a:fillRect/>
                    </a:stretch>
                  </pic:blipFill>
                  <pic:spPr>
                    <a:xfrm>
                      <a:off x="0" y="0"/>
                      <a:ext cx="5551170" cy="364363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lang w:val="en-US"/>
        </w:rPr>
      </w:pPr>
      <w:r>
        <w:rPr>
          <w:rFonts w:hint="eastAsia" w:ascii="宋体" w:hAnsi="宋体" w:eastAsia="宋体" w:cs="宋体"/>
          <w:lang w:val="en-US" w:eastAsia="zh-CN"/>
        </w:rPr>
        <w:t>图6-3</w:t>
      </w:r>
    </w:p>
    <w:p>
      <w:pPr>
        <w:numPr>
          <w:ilvl w:val="0"/>
          <w:numId w:val="12"/>
        </w:numPr>
        <w:ind w:left="420" w:leftChars="0" w:hanging="420" w:firstLineChars="0"/>
        <w:jc w:val="left"/>
        <w:rPr>
          <w:rFonts w:hint="eastAsia" w:ascii="宋体" w:hAnsi="宋体" w:eastAsia="宋体" w:cs="宋体"/>
          <w:lang w:val="en-US" w:eastAsia="zh-CN"/>
        </w:rPr>
      </w:pPr>
      <w:r>
        <w:rPr>
          <w:rFonts w:hint="eastAsia" w:ascii="宋体" w:hAnsi="宋体" w:eastAsia="宋体" w:cs="宋体"/>
          <w:b/>
          <w:bCs/>
          <w:lang w:val="en-US" w:eastAsia="zh-CN"/>
        </w:rPr>
        <w:t>通过</w:t>
      </w:r>
      <w:r>
        <w:rPr>
          <w:rFonts w:hint="eastAsia" w:ascii="宋体" w:hAnsi="宋体" w:eastAsia="宋体" w:cs="宋体"/>
          <w:lang w:val="en-US" w:eastAsia="zh-CN"/>
        </w:rPr>
        <w:t>：若管理员认可该申报人员的上报情况，则可点击“通过”按钮，输入通过意见，“确定”即可，如图6-4所示：</w:t>
      </w:r>
    </w:p>
    <w:p>
      <w:pPr>
        <w:numPr>
          <w:ilvl w:val="0"/>
          <w:numId w:val="12"/>
        </w:numPr>
        <w:ind w:left="420" w:leftChars="0" w:hanging="420" w:firstLineChars="0"/>
        <w:jc w:val="left"/>
        <w:rPr>
          <w:rFonts w:hint="eastAsia" w:ascii="宋体" w:hAnsi="宋体" w:eastAsia="宋体" w:cs="宋体"/>
          <w:b/>
          <w:bCs/>
          <w:lang w:val="en-US" w:eastAsia="zh-CN"/>
        </w:rPr>
      </w:pPr>
      <w:r>
        <w:rPr>
          <w:rFonts w:hint="eastAsia" w:ascii="宋体" w:hAnsi="宋体" w:eastAsia="宋体" w:cs="宋体"/>
          <w:b/>
          <w:bCs/>
          <w:lang w:val="en-US" w:eastAsia="zh-CN"/>
        </w:rPr>
        <w:t>退回：</w:t>
      </w:r>
      <w:r>
        <w:rPr>
          <w:rFonts w:hint="eastAsia" w:ascii="宋体" w:hAnsi="宋体" w:eastAsia="宋体" w:cs="宋体"/>
          <w:lang w:val="en-US" w:eastAsia="zh-CN"/>
        </w:rPr>
        <w:t>若管理员发现申报人员的上报情况有需要更改的地方，则可点击“退回”按钮，一次性告知退回意见，退回至申报人员，修改后逐级提交。</w:t>
      </w:r>
    </w:p>
    <w:p>
      <w:pPr>
        <w:numPr>
          <w:ilvl w:val="0"/>
          <w:numId w:val="12"/>
        </w:numPr>
        <w:ind w:left="420" w:leftChars="0" w:hanging="420" w:firstLineChars="0"/>
        <w:jc w:val="left"/>
        <w:rPr>
          <w:rFonts w:hint="eastAsia" w:ascii="宋体" w:hAnsi="宋体" w:eastAsia="宋体" w:cs="宋体"/>
          <w:lang w:val="en-US" w:eastAsia="zh-CN"/>
        </w:rPr>
      </w:pPr>
      <w:r>
        <w:rPr>
          <w:rFonts w:hint="eastAsia" w:ascii="宋体" w:hAnsi="宋体" w:eastAsia="宋体" w:cs="宋体"/>
          <w:b/>
          <w:bCs/>
          <w:lang w:val="en-US" w:eastAsia="zh-CN"/>
        </w:rPr>
        <w:t>终止：</w:t>
      </w:r>
      <w:r>
        <w:rPr>
          <w:rFonts w:hint="eastAsia" w:ascii="宋体" w:hAnsi="宋体" w:eastAsia="宋体" w:cs="宋体"/>
          <w:lang w:val="en-US" w:eastAsia="zh-CN"/>
        </w:rPr>
        <w:t>若管理员对申报人员的上报情况不予认可，即申报人员不符合申报条件，则可点击“终止”按钮，将该申报流程进行终止，一旦终止申报人员本年度将无法再进行申报。</w:t>
      </w:r>
    </w:p>
    <w:p>
      <w:pPr>
        <w:numPr>
          <w:ilvl w:val="0"/>
          <w:numId w:val="12"/>
        </w:numPr>
        <w:ind w:left="420" w:leftChars="0" w:hanging="420" w:firstLineChars="0"/>
        <w:jc w:val="left"/>
        <w:rPr>
          <w:rFonts w:hint="eastAsia" w:ascii="宋体" w:hAnsi="宋体" w:eastAsia="宋体" w:cs="宋体"/>
          <w:b/>
          <w:bCs/>
          <w:lang w:val="en-US" w:eastAsia="zh-CN"/>
        </w:rPr>
      </w:pPr>
      <w:r>
        <w:rPr>
          <w:rFonts w:hint="eastAsia" w:ascii="宋体" w:hAnsi="宋体" w:eastAsia="宋体" w:cs="宋体"/>
          <w:b/>
          <w:bCs/>
          <w:lang w:val="en-US" w:eastAsia="zh-CN"/>
        </w:rPr>
        <w:t>转交：</w:t>
      </w:r>
      <w:r>
        <w:rPr>
          <w:rFonts w:hint="eastAsia" w:ascii="宋体" w:hAnsi="宋体" w:eastAsia="宋体" w:cs="宋体"/>
          <w:b w:val="0"/>
          <w:bCs w:val="0"/>
          <w:lang w:val="en-US" w:eastAsia="zh-CN"/>
        </w:rPr>
        <w:t>当本审核节点存在有多个管理员账号时，可以点击“转交”，将该条申报记录转交给其他管理员进行审核。</w:t>
      </w:r>
    </w:p>
    <w:p>
      <w:pPr>
        <w:numPr>
          <w:ilvl w:val="0"/>
          <w:numId w:val="0"/>
        </w:numPr>
        <w:ind w:leftChars="0"/>
        <w:jc w:val="left"/>
      </w:pPr>
      <w:r>
        <w:drawing>
          <wp:inline distT="0" distB="0" distL="114300" distR="114300">
            <wp:extent cx="5553710" cy="2979420"/>
            <wp:effectExtent l="0" t="0" r="8890" b="7620"/>
            <wp:docPr id="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
                    <pic:cNvPicPr>
                      <a:picLocks noChangeAspect="1"/>
                    </pic:cNvPicPr>
                  </pic:nvPicPr>
                  <pic:blipFill>
                    <a:blip r:embed="rId45"/>
                    <a:stretch>
                      <a:fillRect/>
                    </a:stretch>
                  </pic:blipFill>
                  <pic:spPr>
                    <a:xfrm>
                      <a:off x="0" y="0"/>
                      <a:ext cx="5553710" cy="297942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ascii="宋体" w:hAnsi="宋体" w:eastAsia="宋体" w:cs="宋体"/>
          <w:lang w:val="en-US" w:eastAsia="zh-CN"/>
        </w:rPr>
        <w:t>图6-4</w:t>
      </w:r>
    </w:p>
    <w:p>
      <w:pPr>
        <w:numPr>
          <w:ilvl w:val="0"/>
          <w:numId w:val="11"/>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在弹出的审核页面中，点击“流程”，可查看审核流程情况；已审核的信息可点击图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lang w:val="en-US" w:eastAsia="zh-CN"/>
        </w:rPr>
        <w:t>中的“查看”按钮，在查看页面点击“流程”，可查看审核流程情况，如图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w:t>
      </w:r>
      <w:r>
        <w:rPr>
          <w:rFonts w:hint="eastAsia" w:asciiTheme="minorEastAsia" w:hAnsiTheme="minorEastAsia" w:eastAsiaTheme="minorEastAsia" w:cstheme="minorEastAsia"/>
          <w:sz w:val="24"/>
          <w:szCs w:val="24"/>
          <w:lang w:val="en-US" w:eastAsia="zh-CN"/>
        </w:rPr>
        <w:t>所示：</w:t>
      </w:r>
    </w:p>
    <w:p>
      <w:pPr>
        <w:numPr>
          <w:ilvl w:val="0"/>
          <w:numId w:val="0"/>
        </w:numPr>
        <w:bidi w:val="0"/>
        <w:ind w:leftChars="0"/>
        <w:jc w:val="both"/>
      </w:pPr>
      <w:r>
        <w:drawing>
          <wp:inline distT="0" distB="0" distL="114300" distR="114300">
            <wp:extent cx="5553075" cy="2133600"/>
            <wp:effectExtent l="0" t="0" r="9525" b="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46"/>
                    <a:stretch>
                      <a:fillRect/>
                    </a:stretch>
                  </pic:blipFill>
                  <pic:spPr>
                    <a:xfrm>
                      <a:off x="0" y="0"/>
                      <a:ext cx="5553075" cy="21336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lang w:val="en-US" w:eastAsia="zh-CN"/>
        </w:rPr>
      </w:pPr>
      <w:r>
        <w:rPr>
          <w:rFonts w:hint="eastAsia" w:ascii="宋体" w:hAnsi="宋体" w:eastAsia="宋体" w:cs="宋体"/>
          <w:lang w:val="en-US" w:eastAsia="zh-CN"/>
        </w:rPr>
        <w:t>图6-5</w:t>
      </w:r>
    </w:p>
    <w:p>
      <w:pPr>
        <w:pStyle w:val="4"/>
        <w:bidi w:val="0"/>
        <w:rPr>
          <w:rFonts w:hint="default"/>
          <w:lang w:val="en-US" w:eastAsia="zh-CN"/>
        </w:rPr>
      </w:pPr>
      <w:bookmarkStart w:id="27" w:name="_Toc14274"/>
      <w:r>
        <w:rPr>
          <w:rFonts w:hint="eastAsia"/>
          <w:lang w:val="en-US" w:eastAsia="zh-CN"/>
        </w:rPr>
        <w:t>主管部门审核</w:t>
      </w:r>
      <w:bookmarkEnd w:id="27"/>
    </w:p>
    <w:p>
      <w:pPr>
        <w:rPr>
          <w:rFonts w:hint="eastAsia"/>
          <w:lang w:val="en-US" w:eastAsia="zh-CN"/>
        </w:rPr>
      </w:pPr>
      <w:r>
        <w:rPr>
          <w:rFonts w:hint="eastAsia"/>
          <w:lang w:val="en-US" w:eastAsia="zh-CN"/>
        </w:rPr>
        <w:t>当人社部门在“业务主管负责系列”中设置了某些系列专业由对应人社部门审核负责审核时，该人社部门就会显示“主管部门审核”菜单。</w:t>
      </w:r>
    </w:p>
    <w:p>
      <w:pPr>
        <w:rPr>
          <w:rFonts w:hint="eastAsia"/>
          <w:lang w:val="en-US" w:eastAsia="zh-CN"/>
        </w:rPr>
      </w:pPr>
      <w:r>
        <w:rPr>
          <w:rFonts w:hint="eastAsia" w:asciiTheme="minorEastAsia" w:hAnsiTheme="minorEastAsia" w:eastAsiaTheme="minorEastAsia" w:cstheme="minorEastAsia"/>
          <w:sz w:val="24"/>
          <w:szCs w:val="24"/>
          <w:lang w:val="en-US" w:eastAsia="zh-CN"/>
        </w:rPr>
        <w:t>点击左侧菜单【职称申报审核】</w:t>
      </w:r>
      <w:r>
        <w:rPr>
          <w:rFonts w:hint="eastAsia" w:asciiTheme="minorEastAsia" w:hAnsiTheme="minorEastAsia" w:cstheme="minorEastAsia"/>
          <w:sz w:val="24"/>
          <w:szCs w:val="24"/>
          <w:lang w:val="en-US" w:eastAsia="zh-CN"/>
        </w:rPr>
        <w:t>-【主管部门审核】，</w:t>
      </w:r>
      <w:r>
        <w:rPr>
          <w:rFonts w:hint="eastAsia" w:ascii="宋体" w:hAnsi="宋体" w:eastAsia="宋体" w:cs="宋体"/>
          <w:lang w:val="en-US" w:eastAsia="zh-CN"/>
        </w:rPr>
        <w:t>进入主管部门审核页面。</w:t>
      </w:r>
      <w:r>
        <w:rPr>
          <w:rFonts w:hint="eastAsia"/>
          <w:lang w:val="en-US" w:eastAsia="zh-CN"/>
        </w:rPr>
        <w:t>主管部门审核页面及审核步骤同上述人社部门审核。</w:t>
      </w:r>
    </w:p>
    <w:p>
      <w:pPr>
        <w:pStyle w:val="4"/>
        <w:bidi w:val="0"/>
        <w:rPr>
          <w:rFonts w:hint="default"/>
          <w:lang w:val="en-US" w:eastAsia="zh-CN"/>
        </w:rPr>
      </w:pPr>
      <w:bookmarkStart w:id="28" w:name="_Toc29176"/>
      <w:r>
        <w:rPr>
          <w:rFonts w:hint="eastAsia"/>
          <w:lang w:val="en-US" w:eastAsia="zh-CN"/>
        </w:rPr>
        <w:t>组建单位审核</w:t>
      </w:r>
      <w:bookmarkEnd w:id="28"/>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（人社部门同时作为评委会组建单位时才会显示该菜单）</w:t>
      </w:r>
    </w:p>
    <w:p>
      <w:pPr>
        <w:rPr>
          <w:rFonts w:hint="eastAsia"/>
          <w:lang w:val="en-US" w:eastAsia="zh-CN"/>
        </w:rPr>
      </w:pPr>
      <w:r>
        <w:rPr>
          <w:rFonts w:hint="eastAsia" w:asciiTheme="minorEastAsia" w:hAnsiTheme="minorEastAsia" w:eastAsiaTheme="minorEastAsia" w:cstheme="minorEastAsia"/>
          <w:sz w:val="24"/>
          <w:szCs w:val="24"/>
          <w:lang w:val="en-US" w:eastAsia="zh-CN"/>
        </w:rPr>
        <w:t>点击左侧菜单【职称申报审核】</w:t>
      </w:r>
      <w:r>
        <w:rPr>
          <w:rFonts w:hint="eastAsia" w:asciiTheme="minorEastAsia" w:hAnsiTheme="minorEastAsia" w:cstheme="minorEastAsia"/>
          <w:sz w:val="24"/>
          <w:szCs w:val="24"/>
          <w:lang w:val="en-US" w:eastAsia="zh-CN"/>
        </w:rPr>
        <w:t>-【组建单位审核】，</w:t>
      </w:r>
      <w:r>
        <w:rPr>
          <w:rFonts w:hint="eastAsia" w:ascii="宋体" w:hAnsi="宋体" w:eastAsia="宋体" w:cs="宋体"/>
          <w:lang w:val="en-US" w:eastAsia="zh-CN"/>
        </w:rPr>
        <w:t>进入组建单位审核页面。</w:t>
      </w:r>
      <w:r>
        <w:rPr>
          <w:rFonts w:hint="eastAsia"/>
          <w:lang w:val="en-US" w:eastAsia="zh-CN"/>
        </w:rPr>
        <w:t>组建单位审核页面及审核步骤同上述人社部门审核。</w:t>
      </w:r>
    </w:p>
    <w:p>
      <w:pPr>
        <w:pStyle w:val="4"/>
        <w:bidi w:val="0"/>
        <w:rPr>
          <w:rFonts w:hint="default"/>
          <w:lang w:val="en-US" w:eastAsia="zh-CN"/>
        </w:rPr>
      </w:pPr>
      <w:bookmarkStart w:id="29" w:name="_Toc18583"/>
      <w:r>
        <w:rPr>
          <w:rFonts w:hint="eastAsia"/>
          <w:lang w:val="en-US" w:eastAsia="zh-CN"/>
        </w:rPr>
        <w:t>破格审核</w:t>
      </w:r>
      <w:bookmarkEnd w:id="29"/>
    </w:p>
    <w:p>
      <w:pPr>
        <w:numPr>
          <w:ilvl w:val="0"/>
          <w:numId w:val="0"/>
        </w:numPr>
        <w:ind w:leftChars="0" w:firstLine="480" w:firstLineChars="200"/>
        <w:jc w:val="both"/>
        <w:rPr>
          <w:rFonts w:hint="default" w:asciiTheme="minorEastAsia" w:hAnsiTheme="minorEastAsia" w:eastAsiaTheme="minorEastAsia" w:cstheme="minorEastAsia"/>
          <w:sz w:val="24"/>
          <w:szCs w:val="24"/>
          <w:lang w:val="en-US" w:eastAsia="zh-CN"/>
        </w:rPr>
      </w:pPr>
      <w:r>
        <w:rPr>
          <w:rFonts w:hint="eastAsia" w:asciiTheme="minorEastAsia" w:hAnsiTheme="minorEastAsia" w:cstheme="minorEastAsia"/>
          <w:sz w:val="24"/>
          <w:szCs w:val="24"/>
          <w:lang w:val="en-US" w:eastAsia="zh-CN"/>
        </w:rPr>
        <w:t>破格申报在提交到评委会前需要经过相应人社部门审核，高级破格由省人社厅审核，中级破格由相应市人社审核。</w:t>
      </w:r>
    </w:p>
    <w:p>
      <w:pPr>
        <w:rPr>
          <w:rFonts w:hint="eastAsia"/>
          <w:lang w:val="en-US" w:eastAsia="zh-CN"/>
        </w:rPr>
      </w:pPr>
      <w:r>
        <w:rPr>
          <w:rFonts w:hint="eastAsia" w:asciiTheme="minorEastAsia" w:hAnsiTheme="minorEastAsia" w:eastAsiaTheme="minorEastAsia" w:cstheme="minorEastAsia"/>
          <w:sz w:val="24"/>
          <w:szCs w:val="24"/>
          <w:lang w:val="en-US" w:eastAsia="zh-CN"/>
        </w:rPr>
        <w:t>点击左侧菜单【职称申报审核】</w:t>
      </w:r>
      <w:r>
        <w:rPr>
          <w:rFonts w:hint="eastAsia" w:asciiTheme="minorEastAsia" w:hAnsiTheme="minorEastAsia" w:cstheme="minorEastAsia"/>
          <w:sz w:val="24"/>
          <w:szCs w:val="24"/>
          <w:lang w:val="en-US" w:eastAsia="zh-CN"/>
        </w:rPr>
        <w:t>-【破格审核】，</w:t>
      </w:r>
      <w:r>
        <w:rPr>
          <w:rFonts w:hint="eastAsia" w:ascii="宋体" w:hAnsi="宋体" w:eastAsia="宋体" w:cs="宋体"/>
          <w:lang w:val="en-US" w:eastAsia="zh-CN"/>
        </w:rPr>
        <w:t>进入破格审核页面。</w:t>
      </w:r>
      <w:r>
        <w:rPr>
          <w:rFonts w:hint="eastAsia"/>
          <w:lang w:val="en-US" w:eastAsia="zh-CN"/>
        </w:rPr>
        <w:t>破格审核页面及审核步骤同上述人社部门审核。</w:t>
      </w:r>
    </w:p>
    <w:p>
      <w:pPr>
        <w:pStyle w:val="3"/>
        <w:bidi w:val="0"/>
        <w:rPr>
          <w:rFonts w:hint="eastAsia"/>
          <w:lang w:val="en-US" w:eastAsia="zh-CN"/>
        </w:rPr>
      </w:pPr>
      <w:bookmarkStart w:id="30" w:name="_Toc12903"/>
      <w:r>
        <w:rPr>
          <w:rFonts w:hint="eastAsia"/>
          <w:lang w:val="en-US" w:eastAsia="zh-CN"/>
        </w:rPr>
        <w:t>评委会管理</w:t>
      </w:r>
      <w:bookmarkEnd w:id="30"/>
    </w:p>
    <w:p>
      <w:pPr>
        <w:bidi w:val="0"/>
        <w:ind w:left="0" w:leftChars="0" w:firstLine="0" w:firstLineChars="0"/>
        <w:rPr>
          <w:rFonts w:hint="default" w:ascii="宋体" w:hAnsi="宋体" w:eastAsia="宋体" w:cs="宋体"/>
          <w:lang w:val="en-US" w:eastAsia="zh-CN"/>
        </w:rPr>
      </w:pPr>
      <w:r>
        <w:rPr>
          <w:rFonts w:hint="eastAsia" w:ascii="宋体" w:hAnsi="宋体" w:eastAsia="宋体" w:cs="宋体"/>
          <w:lang w:val="en-US" w:eastAsia="zh-CN"/>
        </w:rPr>
        <w:t xml:space="preserve">    评委会管理功能为分级管理，省人社新增创建高级评委会及其他授权的评委会，市人社部门新增创建其所在市的中级评委会，县区人社新增创建其所在县区的初级评委会。</w:t>
      </w:r>
    </w:p>
    <w:p>
      <w:pPr>
        <w:bidi w:val="0"/>
        <w:rPr>
          <w:rFonts w:hint="eastAsia" w:ascii="宋体" w:hAnsi="宋体" w:eastAsia="宋体" w:cs="宋体"/>
          <w:lang w:val="en-US" w:eastAsia="zh-CN"/>
        </w:rPr>
      </w:pPr>
      <w:r>
        <w:rPr>
          <w:rFonts w:hint="eastAsia" w:ascii="宋体" w:hAnsi="宋体" w:eastAsia="宋体" w:cs="宋体"/>
          <w:lang w:val="en-US" w:eastAsia="zh-CN"/>
        </w:rPr>
        <w:t>点击左侧菜单【职称评审管理】-【评委会管理】，进入评委会管理页面。如图6-6所示：</w:t>
      </w:r>
    </w:p>
    <w:p>
      <w:pPr>
        <w:bidi w:val="0"/>
        <w:ind w:left="0" w:leftChars="0" w:firstLine="0" w:firstLineChars="0"/>
        <w:rPr>
          <w:rFonts w:hint="eastAsia" w:ascii="宋体" w:hAnsi="宋体" w:eastAsia="宋体" w:cs="宋体"/>
          <w:lang w:val="en-US" w:eastAsia="zh-CN"/>
        </w:rPr>
      </w:pPr>
      <w:r>
        <w:drawing>
          <wp:inline distT="0" distB="0" distL="114300" distR="114300">
            <wp:extent cx="5557520" cy="1409065"/>
            <wp:effectExtent l="0" t="0" r="5080" b="635"/>
            <wp:docPr id="5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2"/>
                    <pic:cNvPicPr>
                      <a:picLocks noChangeAspect="1"/>
                    </pic:cNvPicPr>
                  </pic:nvPicPr>
                  <pic:blipFill>
                    <a:blip r:embed="rId47"/>
                    <a:stretch>
                      <a:fillRect/>
                    </a:stretch>
                  </pic:blipFill>
                  <pic:spPr>
                    <a:xfrm>
                      <a:off x="0" y="0"/>
                      <a:ext cx="5557520" cy="1409065"/>
                    </a:xfrm>
                    <a:prstGeom prst="rect">
                      <a:avLst/>
                    </a:prstGeom>
                    <a:noFill/>
                    <a:ln>
                      <a:noFill/>
                    </a:ln>
                  </pic:spPr>
                </pic:pic>
              </a:graphicData>
            </a:graphic>
          </wp:inline>
        </w:drawing>
      </w:r>
    </w:p>
    <w:p>
      <w:pPr>
        <w:bidi w:val="0"/>
        <w:jc w:val="center"/>
        <w:rPr>
          <w:rFonts w:hint="eastAsia" w:ascii="宋体" w:hAnsi="宋体" w:eastAsia="宋体" w:cs="宋体"/>
          <w:lang w:val="en-US" w:eastAsia="zh-CN"/>
        </w:rPr>
      </w:pPr>
      <w:r>
        <w:rPr>
          <w:rFonts w:hint="eastAsia" w:ascii="宋体" w:hAnsi="宋体" w:eastAsia="宋体" w:cs="宋体"/>
          <w:lang w:val="en-US" w:eastAsia="zh-CN"/>
        </w:rPr>
        <w:t>图6-6</w:t>
      </w:r>
    </w:p>
    <w:p>
      <w:pPr>
        <w:keepNext w:val="0"/>
        <w:keepLines w:val="0"/>
        <w:pageBreakBefore w:val="0"/>
        <w:widowControl w:val="0"/>
        <w:numPr>
          <w:ilvl w:val="0"/>
          <w:numId w:val="13"/>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lang w:val="en-US" w:eastAsia="zh-CN"/>
        </w:rPr>
      </w:pPr>
      <w:r>
        <w:rPr>
          <w:rFonts w:hint="eastAsia" w:ascii="宋体" w:hAnsi="宋体" w:eastAsia="宋体" w:cs="宋体"/>
          <w:lang w:val="en-US" w:eastAsia="zh-CN"/>
        </w:rPr>
        <w:t>新增：点击“新增”按钮，在弹出的对话框，输入评委会组建单位的评委会名称、评审系列、授权类型、评委会级别、职称专业级别、属地人社、组建单位等相关信息，点击“保存”即可。如图6-7所示：</w:t>
      </w:r>
    </w:p>
    <w:p>
      <w:pPr>
        <w:numPr>
          <w:ilvl w:val="0"/>
          <w:numId w:val="0"/>
        </w:numPr>
        <w:bidi w:val="0"/>
        <w:ind w:leftChars="0"/>
        <w:jc w:val="both"/>
      </w:pPr>
      <w:r>
        <w:drawing>
          <wp:inline distT="0" distB="0" distL="114300" distR="114300">
            <wp:extent cx="5558155" cy="3786505"/>
            <wp:effectExtent l="0" t="0" r="4445" b="4445"/>
            <wp:docPr id="9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21"/>
                    <pic:cNvPicPr>
                      <a:picLocks noChangeAspect="1"/>
                    </pic:cNvPicPr>
                  </pic:nvPicPr>
                  <pic:blipFill>
                    <a:blip r:embed="rId48"/>
                    <a:stretch>
                      <a:fillRect/>
                    </a:stretch>
                  </pic:blipFill>
                  <pic:spPr>
                    <a:xfrm>
                      <a:off x="0" y="0"/>
                      <a:ext cx="5558155" cy="3786505"/>
                    </a:xfrm>
                    <a:prstGeom prst="rect">
                      <a:avLst/>
                    </a:prstGeom>
                    <a:noFill/>
                    <a:ln>
                      <a:noFill/>
                    </a:ln>
                  </pic:spPr>
                </pic:pic>
              </a:graphicData>
            </a:graphic>
          </wp:inline>
        </w:drawing>
      </w:r>
    </w:p>
    <w:p>
      <w:pPr>
        <w:numPr>
          <w:ilvl w:val="0"/>
          <w:numId w:val="0"/>
        </w:numPr>
        <w:bidi w:val="0"/>
        <w:ind w:leftChars="0"/>
        <w:jc w:val="center"/>
      </w:pPr>
      <w:r>
        <w:rPr>
          <w:rFonts w:hint="eastAsia" w:ascii="宋体" w:hAnsi="宋体" w:eastAsia="宋体" w:cs="宋体"/>
          <w:lang w:val="en-US" w:eastAsia="zh-CN"/>
        </w:rPr>
        <w:t>图6-7</w:t>
      </w:r>
    </w:p>
    <w:p>
      <w:pPr>
        <w:numPr>
          <w:ilvl w:val="0"/>
          <w:numId w:val="14"/>
        </w:numPr>
        <w:bidi w:val="0"/>
        <w:ind w:left="480" w:leftChars="0" w:hanging="480" w:hangingChars="200"/>
        <w:jc w:val="both"/>
        <w:rPr>
          <w:rFonts w:hint="eastAsia" w:ascii="宋体" w:hAnsi="宋体" w:eastAsia="宋体" w:cs="宋体"/>
          <w:lang w:val="en-US" w:eastAsia="zh-CN"/>
        </w:rPr>
      </w:pPr>
      <w:r>
        <w:rPr>
          <w:rFonts w:hint="eastAsia" w:ascii="宋体" w:hAnsi="宋体" w:eastAsia="宋体" w:cs="宋体"/>
          <w:lang w:val="en-US" w:eastAsia="zh-CN"/>
        </w:rPr>
        <w:t>编辑：点击“编辑”按钮，在弹出的对话框，修改评委会组建单位的相关信息，点击“保存”即可。如图6-7所示：</w:t>
      </w:r>
    </w:p>
    <w:p>
      <w:pPr>
        <w:numPr>
          <w:ilvl w:val="0"/>
          <w:numId w:val="14"/>
        </w:numPr>
        <w:bidi w:val="0"/>
        <w:ind w:left="480" w:leftChars="0" w:hanging="480" w:hangingChars="200"/>
        <w:jc w:val="both"/>
        <w:rPr>
          <w:rFonts w:hint="default" w:ascii="宋体" w:hAnsi="宋体" w:eastAsia="宋体" w:cs="宋体"/>
          <w:lang w:val="en-US" w:eastAsia="zh-CN"/>
        </w:rPr>
      </w:pPr>
      <w:r>
        <w:rPr>
          <w:rFonts w:hint="eastAsia" w:ascii="宋体" w:hAnsi="宋体" w:eastAsia="宋体" w:cs="宋体"/>
          <w:lang w:val="en-US" w:eastAsia="zh-CN"/>
        </w:rPr>
        <w:t>查看：点击“查看”按钮，可查看评委会的名称、授权类型、评委会级别、属地人社、组建单位等信息。如图6-7所示：</w:t>
      </w:r>
    </w:p>
    <w:p>
      <w:pPr>
        <w:numPr>
          <w:ilvl w:val="0"/>
          <w:numId w:val="0"/>
        </w:numPr>
        <w:bidi w:val="0"/>
        <w:jc w:val="both"/>
        <w:rPr>
          <w:rFonts w:hint="default" w:ascii="宋体" w:hAnsi="宋体" w:eastAsia="宋体" w:cs="宋体"/>
          <w:lang w:val="en-US" w:eastAsia="zh-CN"/>
        </w:rPr>
      </w:pPr>
      <w:r>
        <w:drawing>
          <wp:inline distT="0" distB="0" distL="114300" distR="114300">
            <wp:extent cx="5554980" cy="3846830"/>
            <wp:effectExtent l="0" t="0" r="7620" b="1270"/>
            <wp:docPr id="9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22"/>
                    <pic:cNvPicPr>
                      <a:picLocks noChangeAspect="1"/>
                    </pic:cNvPicPr>
                  </pic:nvPicPr>
                  <pic:blipFill>
                    <a:blip r:embed="rId49"/>
                    <a:stretch>
                      <a:fillRect/>
                    </a:stretch>
                  </pic:blipFill>
                  <pic:spPr>
                    <a:xfrm>
                      <a:off x="0" y="0"/>
                      <a:ext cx="5554980" cy="3846830"/>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val="en-US" w:eastAsia="zh-CN"/>
        </w:rPr>
        <w:t>图6-7</w:t>
      </w:r>
    </w:p>
    <w:p>
      <w:pPr>
        <w:numPr>
          <w:ilvl w:val="0"/>
          <w:numId w:val="14"/>
        </w:numPr>
        <w:bidi w:val="0"/>
        <w:ind w:left="480" w:leftChars="0" w:hanging="480" w:hangingChars="200"/>
        <w:jc w:val="both"/>
        <w:rPr>
          <w:rFonts w:hint="default" w:ascii="宋体" w:hAnsi="宋体" w:eastAsia="宋体" w:cs="宋体"/>
          <w:lang w:val="en-US" w:eastAsia="zh-CN"/>
        </w:rPr>
      </w:pPr>
      <w:r>
        <w:rPr>
          <w:rFonts w:hint="eastAsia" w:ascii="宋体" w:hAnsi="宋体" w:eastAsia="宋体" w:cs="宋体"/>
          <w:lang w:val="en-US" w:eastAsia="zh-CN"/>
        </w:rPr>
        <w:t>状态：评审委员会有违反有关政策规定、评审程序及纪律要求，不能保证评审质量，可</w:t>
      </w:r>
      <w:r>
        <w:rPr>
          <w:rFonts w:hint="eastAsia" w:ascii="宋体" w:hAnsi="宋体" w:cs="宋体"/>
        </w:rPr>
        <w:t>将该评委会设为不可用状态</w:t>
      </w:r>
      <w:r>
        <w:rPr>
          <w:rFonts w:hint="eastAsia" w:ascii="宋体" w:hAnsi="宋体" w:eastAsia="宋体" w:cs="宋体"/>
          <w:lang w:val="en-US" w:eastAsia="zh-CN"/>
        </w:rPr>
        <w:t>。如图6-9所示：</w:t>
      </w:r>
    </w:p>
    <w:p>
      <w:pPr>
        <w:numPr>
          <w:ilvl w:val="0"/>
          <w:numId w:val="0"/>
        </w:numPr>
        <w:bidi w:val="0"/>
        <w:ind w:leftChars="-200"/>
        <w:jc w:val="right"/>
      </w:pPr>
      <w:r>
        <w:drawing>
          <wp:inline distT="0" distB="0" distL="114300" distR="114300">
            <wp:extent cx="5551170" cy="1321435"/>
            <wp:effectExtent l="0" t="0" r="11430" b="12065"/>
            <wp:docPr id="9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23"/>
                    <pic:cNvPicPr>
                      <a:picLocks noChangeAspect="1"/>
                    </pic:cNvPicPr>
                  </pic:nvPicPr>
                  <pic:blipFill>
                    <a:blip r:embed="rId50"/>
                    <a:stretch>
                      <a:fillRect/>
                    </a:stretch>
                  </pic:blipFill>
                  <pic:spPr>
                    <a:xfrm>
                      <a:off x="0" y="0"/>
                      <a:ext cx="5551170" cy="1321435"/>
                    </a:xfrm>
                    <a:prstGeom prst="rect">
                      <a:avLst/>
                    </a:prstGeom>
                    <a:noFill/>
                    <a:ln>
                      <a:noFill/>
                    </a:ln>
                  </pic:spPr>
                </pic:pic>
              </a:graphicData>
            </a:graphic>
          </wp:inline>
        </w:drawing>
      </w:r>
    </w:p>
    <w:p>
      <w:pPr>
        <w:numPr>
          <w:ilvl w:val="0"/>
          <w:numId w:val="0"/>
        </w:numPr>
        <w:bidi w:val="0"/>
        <w:ind w:leftChars="-200"/>
        <w:jc w:val="center"/>
        <w:rPr>
          <w:rFonts w:hint="default" w:ascii="宋体" w:hAnsi="宋体" w:eastAsia="宋体" w:cs="宋体"/>
          <w:lang w:val="en-US" w:eastAsia="zh-CN"/>
        </w:rPr>
      </w:pPr>
      <w:r>
        <w:rPr>
          <w:rFonts w:hint="eastAsia" w:ascii="宋体" w:hAnsi="宋体" w:eastAsia="宋体" w:cs="宋体"/>
          <w:lang w:val="en-US" w:eastAsia="zh-CN"/>
        </w:rPr>
        <w:t>图6-9</w:t>
      </w:r>
    </w:p>
    <w:p>
      <w:pPr>
        <w:pStyle w:val="3"/>
        <w:bidi w:val="0"/>
        <w:rPr>
          <w:rFonts w:hint="eastAsia"/>
          <w:lang w:val="en-US" w:eastAsia="zh-CN"/>
        </w:rPr>
      </w:pPr>
      <w:bookmarkStart w:id="31" w:name="_Toc29596"/>
      <w:r>
        <w:rPr>
          <w:rFonts w:hint="eastAsia"/>
          <w:lang w:val="en-US" w:eastAsia="zh-CN"/>
        </w:rPr>
        <w:t>评委会查看</w:t>
      </w:r>
      <w:bookmarkEnd w:id="31"/>
    </w:p>
    <w:p>
      <w:pPr>
        <w:rPr>
          <w:rFonts w:hint="default"/>
          <w:lang w:val="en-US" w:eastAsia="zh-CN"/>
        </w:rPr>
      </w:pPr>
      <w:r>
        <w:rPr>
          <w:rFonts w:hint="eastAsia"/>
          <w:lang w:val="en-US" w:eastAsia="zh-CN"/>
        </w:rPr>
        <w:t>评委会查看菜单供用户查看全省的所有高中初级评委会，也可选择仅看本级评委会。</w:t>
      </w:r>
    </w:p>
    <w:p>
      <w:pPr>
        <w:bidi w:val="0"/>
        <w:rPr>
          <w:rFonts w:hint="eastAsia"/>
          <w:b/>
          <w:bCs/>
          <w:lang w:val="en-US" w:eastAsia="zh-CN"/>
        </w:rPr>
      </w:pPr>
      <w:r>
        <w:rPr>
          <w:rFonts w:hint="eastAsia" w:ascii="宋体" w:hAnsi="宋体" w:eastAsia="宋体" w:cs="宋体"/>
          <w:lang w:val="en-US" w:eastAsia="zh-CN"/>
        </w:rPr>
        <w:t>点击左侧菜单【职称评审管理】-【评委会查看】，进入评委会查看页面。如图6-10所示：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pPr>
      <w:r>
        <w:drawing>
          <wp:inline distT="0" distB="0" distL="114300" distR="114300">
            <wp:extent cx="5546725" cy="1579880"/>
            <wp:effectExtent l="0" t="0" r="15875" b="1270"/>
            <wp:docPr id="9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24"/>
                    <pic:cNvPicPr>
                      <a:picLocks noChangeAspect="1"/>
                    </pic:cNvPicPr>
                  </pic:nvPicPr>
                  <pic:blipFill>
                    <a:blip r:embed="rId51"/>
                    <a:stretch>
                      <a:fillRect/>
                    </a:stretch>
                  </pic:blipFill>
                  <pic:spPr>
                    <a:xfrm>
                      <a:off x="0" y="0"/>
                      <a:ext cx="5546725" cy="1579880"/>
                    </a:xfrm>
                    <a:prstGeom prst="rect">
                      <a:avLst/>
                    </a:prstGeom>
                    <a:noFill/>
                    <a:ln>
                      <a:noFill/>
                    </a:ln>
                  </pic:spPr>
                </pic:pic>
              </a:graphicData>
            </a:graphic>
          </wp:inline>
        </w:drawing>
      </w:r>
    </w:p>
    <w:p>
      <w:pPr>
        <w:numPr>
          <w:ilvl w:val="0"/>
          <w:numId w:val="0"/>
        </w:numPr>
        <w:bidi w:val="0"/>
        <w:ind w:leftChars="-200"/>
        <w:jc w:val="center"/>
        <w:rPr>
          <w:rFonts w:hint="default"/>
          <w:b/>
          <w:bCs/>
          <w:lang w:val="en-US"/>
        </w:rPr>
      </w:pPr>
      <w:r>
        <w:rPr>
          <w:rFonts w:hint="eastAsia" w:ascii="宋体" w:hAnsi="宋体" w:eastAsia="宋体" w:cs="宋体"/>
          <w:lang w:val="en-US" w:eastAsia="zh-CN"/>
        </w:rPr>
        <w:t>图6-10</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rPr>
          <w:rFonts w:hint="default"/>
          <w:lang w:val="en-US" w:eastAsia="zh-CN"/>
        </w:rPr>
      </w:pPr>
      <w:r>
        <w:rPr>
          <w:rFonts w:hint="eastAsia"/>
          <w:lang w:eastAsia="zh-CN"/>
        </w:rPr>
        <w:t>（</w:t>
      </w:r>
      <w:r>
        <w:rPr>
          <w:rFonts w:hint="eastAsia"/>
          <w:lang w:val="en-US" w:eastAsia="zh-CN"/>
        </w:rPr>
        <w:t>1</w:t>
      </w:r>
      <w:r>
        <w:rPr>
          <w:rFonts w:hint="eastAsia"/>
          <w:lang w:eastAsia="zh-CN"/>
        </w:rPr>
        <w:t>）查看：点击“查看”按钮，可以查看评委会名称、授权类型、属地人社、组建单位、评审系列、职称专业级别、办事机构、专家抽取权限等。如图</w:t>
      </w:r>
      <w:r>
        <w:rPr>
          <w:rFonts w:hint="eastAsia" w:ascii="宋体" w:hAnsi="宋体" w:eastAsia="宋体" w:cs="宋体"/>
          <w:lang w:val="en-US" w:eastAsia="zh-CN"/>
        </w:rPr>
        <w:t>6-11所示：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pPr>
      <w:r>
        <w:drawing>
          <wp:inline distT="0" distB="0" distL="114300" distR="114300">
            <wp:extent cx="5558155" cy="2734945"/>
            <wp:effectExtent l="0" t="0" r="4445" b="8255"/>
            <wp:docPr id="9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25"/>
                    <pic:cNvPicPr>
                      <a:picLocks noChangeAspect="1"/>
                    </pic:cNvPicPr>
                  </pic:nvPicPr>
                  <pic:blipFill>
                    <a:blip r:embed="rId52"/>
                    <a:stretch>
                      <a:fillRect/>
                    </a:stretch>
                  </pic:blipFill>
                  <pic:spPr>
                    <a:xfrm>
                      <a:off x="0" y="0"/>
                      <a:ext cx="5558155" cy="27349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default" w:ascii="宋体" w:hAnsi="宋体" w:eastAsia="宋体" w:cs="宋体"/>
          <w:lang w:val="en-US" w:eastAsia="zh-CN"/>
        </w:rPr>
      </w:pPr>
      <w:r>
        <w:rPr>
          <w:rFonts w:hint="eastAsia" w:ascii="宋体" w:hAnsi="宋体" w:eastAsia="宋体" w:cs="宋体"/>
          <w:lang w:val="en-US" w:eastAsia="zh-CN"/>
        </w:rPr>
        <w:t>如图6-11</w:t>
      </w:r>
    </w:p>
    <w:p>
      <w:pPr>
        <w:pStyle w:val="3"/>
        <w:bidi w:val="0"/>
        <w:rPr>
          <w:rFonts w:hint="eastAsia"/>
          <w:lang w:val="en-US" w:eastAsia="zh-CN"/>
        </w:rPr>
      </w:pPr>
      <w:bookmarkStart w:id="32" w:name="_Toc7420"/>
      <w:r>
        <w:rPr>
          <w:rFonts w:hint="eastAsia"/>
          <w:lang w:val="en-US" w:eastAsia="zh-CN"/>
        </w:rPr>
        <w:t>业务主管负责系列</w:t>
      </w:r>
      <w:bookmarkEnd w:id="32"/>
    </w:p>
    <w:p>
      <w:pPr>
        <w:bidi w:val="0"/>
        <w:rPr>
          <w:rFonts w:hint="default" w:ascii="宋体" w:hAnsi="宋体" w:eastAsia="宋体" w:cs="宋体"/>
          <w:lang w:val="en-US" w:eastAsia="zh-CN"/>
        </w:rPr>
      </w:pPr>
      <w:r>
        <w:rPr>
          <w:rFonts w:hint="eastAsia" w:ascii="宋体" w:hAnsi="宋体" w:eastAsia="宋体" w:cs="宋体"/>
          <w:lang w:val="en-US" w:eastAsia="zh-CN"/>
        </w:rPr>
        <w:t>业务主管负责系列是分级设置，由各级人社部门配置不同系列专业该级别负责审核的部门。如果合肥市人社设置卫生系列所有专业对应的主管部门为合肥市卫生健康委员会，工程系列中交通工程类的专业对应的主管部门为交通运输局，建设工程类的专业对应的主管部门为城乡建设局。肥东县人社设置中小学（含幼儿园）教师系列所有专业对应的主管部门为肥东县教体局。如果某些系列专业没有具体负责的部门，由人社部门进行审核，也可将该系列专业对应的主管部门设置为相应人社部门。设置的部门即为职称申报过程中负责审核的主管部门。</w:t>
      </w:r>
    </w:p>
    <w:p>
      <w:pPr>
        <w:bidi w:val="0"/>
        <w:rPr>
          <w:rFonts w:hint="eastAsia" w:ascii="宋体" w:hAnsi="宋体" w:eastAsia="宋体" w:cs="宋体"/>
          <w:lang w:val="en-US" w:eastAsia="zh-CN"/>
        </w:rPr>
      </w:pPr>
      <w:r>
        <w:rPr>
          <w:rFonts w:hint="eastAsia" w:ascii="宋体" w:hAnsi="宋体" w:eastAsia="宋体" w:cs="宋体"/>
          <w:lang w:val="en-US" w:eastAsia="zh-CN"/>
        </w:rPr>
        <w:t>点击左侧菜单【职称评审管理】-【业务主管负责系列】，进入业务主管负责系列页面。如图6-12所示：</w:t>
      </w:r>
    </w:p>
    <w:p>
      <w:pPr>
        <w:bidi w:val="0"/>
        <w:ind w:left="0" w:leftChars="0" w:firstLine="0" w:firstLineChars="0"/>
        <w:rPr>
          <w:rFonts w:hint="eastAsia" w:ascii="宋体" w:hAnsi="宋体" w:eastAsia="宋体" w:cs="宋体"/>
          <w:lang w:val="en-US" w:eastAsia="zh-CN"/>
        </w:rPr>
      </w:pPr>
      <w:r>
        <w:drawing>
          <wp:inline distT="0" distB="0" distL="114300" distR="114300">
            <wp:extent cx="5554345" cy="2364740"/>
            <wp:effectExtent l="0" t="0" r="8255" b="16510"/>
            <wp:docPr id="9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6"/>
                    <pic:cNvPicPr>
                      <a:picLocks noChangeAspect="1"/>
                    </pic:cNvPicPr>
                  </pic:nvPicPr>
                  <pic:blipFill>
                    <a:blip r:embed="rId53"/>
                    <a:stretch>
                      <a:fillRect/>
                    </a:stretch>
                  </pic:blipFill>
                  <pic:spPr>
                    <a:xfrm>
                      <a:off x="0" y="0"/>
                      <a:ext cx="5554345" cy="236474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default" w:ascii="宋体" w:hAnsi="宋体" w:eastAsia="宋体" w:cs="宋体"/>
          <w:lang w:val="en-US" w:eastAsia="zh-CN"/>
        </w:rPr>
      </w:pPr>
      <w:r>
        <w:rPr>
          <w:rFonts w:hint="eastAsia" w:ascii="宋体" w:hAnsi="宋体" w:eastAsia="宋体" w:cs="宋体"/>
          <w:lang w:val="en-US" w:eastAsia="zh-CN"/>
        </w:rPr>
        <w:t>图6-12</w:t>
      </w:r>
    </w:p>
    <w:p>
      <w:pPr>
        <w:numPr>
          <w:ilvl w:val="0"/>
          <w:numId w:val="15"/>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管理：点击操作栏“管理”按钮，勾选系列专业，再选择业务主管部门，点击“确定”即可。如图6-13所示：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pPr>
      <w:r>
        <w:drawing>
          <wp:inline distT="0" distB="0" distL="114300" distR="114300">
            <wp:extent cx="5549900" cy="2538095"/>
            <wp:effectExtent l="0" t="0" r="12700" b="14605"/>
            <wp:docPr id="9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27"/>
                    <pic:cNvPicPr>
                      <a:picLocks noChangeAspect="1"/>
                    </pic:cNvPicPr>
                  </pic:nvPicPr>
                  <pic:blipFill>
                    <a:blip r:embed="rId54"/>
                    <a:stretch>
                      <a:fillRect/>
                    </a:stretch>
                  </pic:blipFill>
                  <pic:spPr>
                    <a:xfrm>
                      <a:off x="0" y="0"/>
                      <a:ext cx="5549900" cy="253809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default" w:ascii="宋体" w:hAnsi="宋体" w:eastAsia="宋体" w:cs="宋体"/>
          <w:lang w:val="en-US" w:eastAsia="zh-CN"/>
        </w:rPr>
      </w:pPr>
      <w:r>
        <w:rPr>
          <w:rFonts w:hint="eastAsia" w:ascii="宋体" w:hAnsi="宋体" w:eastAsia="宋体" w:cs="宋体"/>
          <w:lang w:val="en-US" w:eastAsia="zh-CN"/>
        </w:rPr>
        <w:t>图6-13</w:t>
      </w:r>
    </w:p>
    <w:p>
      <w:pPr>
        <w:pStyle w:val="3"/>
        <w:bidi w:val="0"/>
        <w:rPr>
          <w:rFonts w:hint="eastAsia"/>
          <w:lang w:val="en-US" w:eastAsia="zh-CN"/>
        </w:rPr>
      </w:pPr>
      <w:bookmarkStart w:id="33" w:name="_Toc24334"/>
      <w:r>
        <w:rPr>
          <w:rFonts w:hint="eastAsia"/>
          <w:lang w:val="en-US" w:eastAsia="zh-CN"/>
        </w:rPr>
        <w:t>评审计划管理</w:t>
      </w:r>
      <w:bookmarkEnd w:id="33"/>
    </w:p>
    <w:p>
      <w:pPr>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点击左侧菜单【职称评审管理】—【评审计划管理】，进入评审计划列表页面，选择当年度计划，点击图中计划后对应的“管理”按钮，可查看计划申报的详细情况，如图</w:t>
      </w:r>
      <w:r>
        <w:rPr>
          <w:rFonts w:hint="eastAsia" w:asciiTheme="minorEastAsia" w:hAnsiTheme="minorEastAsia" w:cstheme="minorEastAsia"/>
          <w:sz w:val="24"/>
          <w:szCs w:val="24"/>
          <w:lang w:val="en-US" w:eastAsia="zh-CN"/>
        </w:rPr>
        <w:t>6-14、</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6-15</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pPr>
      <w:r>
        <w:drawing>
          <wp:inline distT="0" distB="0" distL="114300" distR="114300">
            <wp:extent cx="5558155" cy="1710690"/>
            <wp:effectExtent l="0" t="0" r="4445" b="3810"/>
            <wp:docPr id="9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28"/>
                    <pic:cNvPicPr>
                      <a:picLocks noChangeAspect="1"/>
                    </pic:cNvPicPr>
                  </pic:nvPicPr>
                  <pic:blipFill>
                    <a:blip r:embed="rId55"/>
                    <a:stretch>
                      <a:fillRect/>
                    </a:stretch>
                  </pic:blipFill>
                  <pic:spPr>
                    <a:xfrm>
                      <a:off x="0" y="0"/>
                      <a:ext cx="5558155" cy="17106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default" w:ascii="宋体" w:hAnsi="宋体" w:eastAsia="宋体" w:cs="宋体"/>
          <w:lang w:val="en-US" w:eastAsia="zh-CN"/>
        </w:rPr>
      </w:pPr>
      <w:r>
        <w:rPr>
          <w:rFonts w:hint="eastAsia" w:ascii="宋体" w:hAnsi="宋体" w:eastAsia="宋体" w:cs="宋体"/>
          <w:lang w:val="en-US" w:eastAsia="zh-CN"/>
        </w:rPr>
        <w:t>图6-14</w:t>
      </w:r>
    </w:p>
    <w:p>
      <w:pPr>
        <w:numPr>
          <w:ilvl w:val="0"/>
          <w:numId w:val="0"/>
        </w:numPr>
        <w:bidi w:val="0"/>
        <w:ind w:leftChars="-200"/>
        <w:jc w:val="right"/>
        <w:rPr>
          <w:rFonts w:hint="eastAsia" w:ascii="宋体" w:hAnsi="宋体" w:eastAsia="宋体" w:cs="宋体"/>
          <w:lang w:val="en-US" w:eastAsia="zh-CN"/>
        </w:rPr>
      </w:pPr>
      <w:r>
        <w:drawing>
          <wp:inline distT="0" distB="0" distL="114300" distR="114300">
            <wp:extent cx="5544185" cy="2453640"/>
            <wp:effectExtent l="0" t="0" r="18415" b="3810"/>
            <wp:docPr id="9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29"/>
                    <pic:cNvPicPr>
                      <a:picLocks noChangeAspect="1"/>
                    </pic:cNvPicPr>
                  </pic:nvPicPr>
                  <pic:blipFill>
                    <a:blip r:embed="rId56"/>
                    <a:stretch>
                      <a:fillRect/>
                    </a:stretch>
                  </pic:blipFill>
                  <pic:spPr>
                    <a:xfrm>
                      <a:off x="0" y="0"/>
                      <a:ext cx="5544185" cy="245364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ascii="宋体" w:hAnsi="宋体" w:eastAsia="宋体" w:cs="宋体"/>
          <w:lang w:val="en-US" w:eastAsia="zh-CN"/>
        </w:rPr>
      </w:pPr>
      <w:r>
        <w:rPr>
          <w:rFonts w:hint="eastAsia" w:ascii="宋体" w:hAnsi="宋体" w:eastAsia="宋体" w:cs="宋体"/>
          <w:lang w:val="en-US" w:eastAsia="zh-CN"/>
        </w:rPr>
        <w:t>图6-15</w:t>
      </w:r>
    </w:p>
    <w:p>
      <w:pPr>
        <w:pStyle w:val="4"/>
        <w:bidi w:val="0"/>
        <w:rPr>
          <w:rFonts w:hint="eastAsia"/>
          <w:lang w:val="en-US" w:eastAsia="zh-CN"/>
        </w:rPr>
      </w:pPr>
      <w:bookmarkStart w:id="34" w:name="_Toc3764"/>
      <w:bookmarkStart w:id="35" w:name="_Toc18941"/>
      <w:bookmarkStart w:id="36" w:name="_Toc17921"/>
      <w:r>
        <w:rPr>
          <w:rFonts w:hint="eastAsia"/>
          <w:lang w:val="en-US" w:eastAsia="zh-CN"/>
        </w:rPr>
        <w:t>首页</w:t>
      </w:r>
      <w:bookmarkEnd w:id="34"/>
      <w:bookmarkEnd w:id="35"/>
      <w:bookmarkEnd w:id="36"/>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显示职称在每个流程节点的申报审核数量、专业申报信息、申报级别分布、年龄分布、学历分布、性别分布等。如图</w:t>
      </w:r>
      <w:r>
        <w:rPr>
          <w:rFonts w:hint="eastAsia" w:asciiTheme="minorEastAsia" w:hAnsiTheme="minorEastAsia" w:cstheme="minorEastAsia"/>
          <w:sz w:val="24"/>
          <w:szCs w:val="24"/>
          <w:lang w:val="en-US" w:eastAsia="zh-CN"/>
        </w:rPr>
        <w:t>6-15</w:t>
      </w:r>
      <w:r>
        <w:rPr>
          <w:rFonts w:hint="eastAsia" w:asciiTheme="minorEastAsia" w:hAnsiTheme="minorEastAsia" w:eastAsiaTheme="minorEastAsia" w:cstheme="minorEastAsia"/>
          <w:sz w:val="24"/>
          <w:szCs w:val="24"/>
          <w:lang w:val="en-US" w:eastAsia="zh-CN"/>
        </w:rPr>
        <w:t>所示：</w:t>
      </w:r>
      <w:r>
        <w:rPr>
          <w:rFonts w:hint="eastAsia" w:asciiTheme="minorEastAsia" w:hAnsiTheme="minorEastAsia" w:eastAsiaTheme="minorEastAsia" w:cstheme="minorEastAsia"/>
          <w:sz w:val="24"/>
          <w:szCs w:val="24"/>
          <w:lang w:val="en-US" w:eastAsia="zh-CN"/>
        </w:rPr>
        <w:tab/>
      </w:r>
    </w:p>
    <w:p>
      <w:pPr>
        <w:pStyle w:val="4"/>
        <w:bidi w:val="0"/>
        <w:rPr>
          <w:rFonts w:hint="default"/>
          <w:lang w:val="en-US" w:eastAsia="zh-CN"/>
        </w:rPr>
      </w:pPr>
      <w:bookmarkStart w:id="37" w:name="_Toc2932"/>
      <w:bookmarkStart w:id="38" w:name="_Toc19679"/>
      <w:bookmarkStart w:id="39" w:name="_Toc6479"/>
      <w:r>
        <w:rPr>
          <w:rFonts w:hint="eastAsia"/>
          <w:lang w:val="en-US" w:eastAsia="zh-CN"/>
        </w:rPr>
        <w:t>评审计划</w:t>
      </w:r>
      <w:bookmarkEnd w:id="37"/>
      <w:bookmarkEnd w:id="38"/>
      <w:bookmarkEnd w:id="39"/>
    </w:p>
    <w:p>
      <w:pPr>
        <w:pStyle w:val="5"/>
        <w:bidi w:val="0"/>
        <w:rPr>
          <w:rFonts w:hint="eastAsia" w:asciiTheme="minorEastAsia" w:hAnsiTheme="minorEastAsia" w:eastAsiaTheme="minorEastAsia" w:cstheme="minorEastAsia"/>
          <w:sz w:val="24"/>
          <w:szCs w:val="24"/>
          <w:lang w:val="en-US" w:eastAsia="zh-CN"/>
        </w:rPr>
      </w:pPr>
      <w:r>
        <w:rPr>
          <w:rFonts w:hint="eastAsia"/>
          <w:lang w:val="en-US" w:eastAsia="zh-CN"/>
        </w:rPr>
        <w:t>计划信息</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点击左侧【评审计划】—&gt;【计划信息】，显示计划的基本信息、评审范围对象、可评审专业、计划内容、相关附件。如图6-1</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所示：</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textAlignment w:val="auto"/>
        <w:rPr>
          <w:rFonts w:hint="eastAsia" w:asciiTheme="minorEastAsia" w:hAnsiTheme="minorEastAsia" w:eastAsiaTheme="minorEastAsia" w:cstheme="minorEastAsia"/>
          <w:sz w:val="24"/>
          <w:szCs w:val="24"/>
        </w:rPr>
      </w:pPr>
      <w:r>
        <w:drawing>
          <wp:inline distT="0" distB="0" distL="114300" distR="114300">
            <wp:extent cx="5551805" cy="2219325"/>
            <wp:effectExtent l="0" t="0" r="10795" b="5715"/>
            <wp:docPr id="7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
                    <pic:cNvPicPr>
                      <a:picLocks noChangeAspect="1"/>
                    </pic:cNvPicPr>
                  </pic:nvPicPr>
                  <pic:blipFill>
                    <a:blip r:embed="rId57"/>
                    <a:stretch>
                      <a:fillRect/>
                    </a:stretch>
                  </pic:blipFill>
                  <pic:spPr>
                    <a:xfrm>
                      <a:off x="0" y="0"/>
                      <a:ext cx="5551805" cy="221932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6-16</w:t>
      </w:r>
    </w:p>
    <w:p>
      <w:pPr>
        <w:pStyle w:val="5"/>
        <w:bidi w:val="0"/>
        <w:rPr>
          <w:rFonts w:hint="eastAsia" w:ascii="Arial" w:hAnsi="Arial"/>
          <w:lang w:val="en-US" w:eastAsia="zh-CN"/>
        </w:rPr>
      </w:pPr>
      <w:r>
        <w:rPr>
          <w:rFonts w:hint="eastAsia" w:ascii="Arial" w:hAnsi="Arial"/>
          <w:lang w:val="en-US" w:eastAsia="zh-CN"/>
        </w:rPr>
        <w:t>委托评审函</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点击左侧【评审计划】—【委托评审函】，显示单位委托评委会的委托函信息，如图</w:t>
      </w:r>
      <w:r>
        <w:rPr>
          <w:rFonts w:hint="eastAsia" w:asciiTheme="minorEastAsia" w:hAnsiTheme="minorEastAsia" w:cstheme="minorEastAsia"/>
          <w:sz w:val="24"/>
          <w:szCs w:val="24"/>
          <w:lang w:val="en-US" w:eastAsia="zh-CN"/>
        </w:rPr>
        <w:t>6-17</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5420" cy="879475"/>
            <wp:effectExtent l="0" t="0" r="7620" b="4445"/>
            <wp:docPr id="4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1"/>
                    <pic:cNvPicPr>
                      <a:picLocks noChangeAspect="1"/>
                    </pic:cNvPicPr>
                  </pic:nvPicPr>
                  <pic:blipFill>
                    <a:blip r:embed="rId58"/>
                    <a:stretch>
                      <a:fillRect/>
                    </a:stretch>
                  </pic:blipFill>
                  <pic:spPr>
                    <a:xfrm>
                      <a:off x="0" y="0"/>
                      <a:ext cx="5265420" cy="8794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6-17</w:t>
      </w:r>
    </w:p>
    <w:p>
      <w:pPr>
        <w:pStyle w:val="5"/>
        <w:bidi w:val="0"/>
        <w:rPr>
          <w:rFonts w:hint="eastAsia" w:ascii="Arial" w:hAnsi="Arial"/>
          <w:lang w:val="en-US" w:eastAsia="zh-CN"/>
        </w:rPr>
      </w:pPr>
      <w:r>
        <w:rPr>
          <w:rFonts w:hint="eastAsia" w:ascii="Arial" w:hAnsi="Arial"/>
          <w:lang w:val="en-US" w:eastAsia="zh-CN"/>
        </w:rPr>
        <w:t>论文查重管理</w:t>
      </w:r>
    </w:p>
    <w:p>
      <w:pPr>
        <w:numPr>
          <w:ilvl w:val="0"/>
          <w:numId w:val="0"/>
        </w:numPr>
        <w:bidi w:val="0"/>
        <w:ind w:leftChars="0" w:firstLine="480" w:firstLineChars="200"/>
        <w:jc w:val="both"/>
        <w:rPr>
          <w:rFonts w:hint="default" w:asciiTheme="minorEastAsia" w:hAnsiTheme="minorEastAsia" w:eastAsiaTheme="minorEastAsia" w:cstheme="minorEastAsia"/>
          <w:sz w:val="24"/>
          <w:szCs w:val="24"/>
          <w:lang w:val="en-US" w:eastAsia="zh-CN"/>
        </w:rPr>
      </w:pPr>
      <w:r>
        <w:rPr>
          <w:rFonts w:hint="eastAsia" w:asciiTheme="minorEastAsia" w:hAnsiTheme="minorEastAsia" w:cstheme="minorEastAsia"/>
          <w:sz w:val="24"/>
          <w:szCs w:val="24"/>
          <w:lang w:val="en-US" w:eastAsia="zh-CN"/>
        </w:rPr>
        <w:t>论文查重管理功能根据评委会组建单位的要求选择使用，如果评委会组建单位要求进行论文查重，在职称申报通知中请告知申报人员需上传要查重的文档（PDF或word格式）。</w:t>
      </w:r>
    </w:p>
    <w:p>
      <w:pPr>
        <w:numPr>
          <w:ilvl w:val="0"/>
          <w:numId w:val="0"/>
        </w:numPr>
        <w:bidi w:val="0"/>
        <w:ind w:leftChars="0" w:firstLine="480" w:firstLineChars="200"/>
        <w:jc w:val="both"/>
        <w:rPr>
          <w:rFonts w:hint="eastAsia"/>
          <w:lang w:val="en-US" w:eastAsia="zh-CN"/>
        </w:rPr>
      </w:pPr>
      <w:r>
        <w:rPr>
          <w:rFonts w:hint="eastAsia" w:asciiTheme="minorEastAsia" w:hAnsiTheme="minorEastAsia" w:eastAsiaTheme="minorEastAsia" w:cstheme="minorEastAsia"/>
          <w:sz w:val="24"/>
          <w:szCs w:val="24"/>
          <w:lang w:val="en-US" w:eastAsia="zh-CN"/>
        </w:rPr>
        <w:t>点击左侧【评审计划】—【</w:t>
      </w:r>
      <w:r>
        <w:rPr>
          <w:rFonts w:hint="eastAsia" w:asciiTheme="minorEastAsia" w:hAnsiTheme="minorEastAsia" w:cstheme="minorEastAsia"/>
          <w:sz w:val="24"/>
          <w:szCs w:val="24"/>
          <w:lang w:val="en-US" w:eastAsia="zh-CN"/>
        </w:rPr>
        <w:t>论文查重管理</w:t>
      </w:r>
      <w:r>
        <w:rPr>
          <w:rFonts w:hint="eastAsia" w:asciiTheme="minorEastAsia" w:hAnsiTheme="minorEastAsia" w:eastAsiaTheme="minorEastAsia" w:cstheme="minorEastAsia"/>
          <w:sz w:val="24"/>
          <w:szCs w:val="24"/>
          <w:lang w:val="en-US" w:eastAsia="zh-CN"/>
        </w:rPr>
        <w:t>】，显示</w:t>
      </w:r>
      <w:r>
        <w:rPr>
          <w:rFonts w:hint="eastAsia" w:asciiTheme="minorEastAsia" w:hAnsiTheme="minorEastAsia" w:cstheme="minorEastAsia"/>
          <w:sz w:val="24"/>
          <w:szCs w:val="24"/>
          <w:lang w:val="en-US" w:eastAsia="zh-CN"/>
        </w:rPr>
        <w:t>所有申报人员在论文中上传的重重文档，可以批量导出查重文档线下提交到相应查重机构</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再将查重机构反馈的查重结果导入系统中。是</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6-18</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556885" cy="1120775"/>
            <wp:effectExtent l="0" t="0" r="5715" b="6985"/>
            <wp:docPr id="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
                    <pic:cNvPicPr>
                      <a:picLocks noChangeAspect="1"/>
                    </pic:cNvPicPr>
                  </pic:nvPicPr>
                  <pic:blipFill>
                    <a:blip r:embed="rId59"/>
                    <a:stretch>
                      <a:fillRect/>
                    </a:stretch>
                  </pic:blipFill>
                  <pic:spPr>
                    <a:xfrm>
                      <a:off x="0" y="0"/>
                      <a:ext cx="5556885" cy="11207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6-18</w:t>
      </w:r>
    </w:p>
    <w:p>
      <w:pPr>
        <w:pStyle w:val="4"/>
        <w:bidi w:val="0"/>
        <w:rPr>
          <w:rFonts w:hint="eastAsia"/>
          <w:lang w:val="en-US" w:eastAsia="zh-CN"/>
        </w:rPr>
      </w:pPr>
      <w:bookmarkStart w:id="40" w:name="_Toc24313"/>
      <w:bookmarkStart w:id="41" w:name="_Toc20026"/>
      <w:bookmarkStart w:id="42" w:name="_Toc25965"/>
      <w:r>
        <w:rPr>
          <w:rFonts w:hint="eastAsia"/>
          <w:lang w:val="en-US" w:eastAsia="zh-CN"/>
        </w:rPr>
        <w:t>现场评审管理</w:t>
      </w:r>
      <w:bookmarkEnd w:id="40"/>
      <w:bookmarkEnd w:id="41"/>
      <w:bookmarkEnd w:id="42"/>
    </w:p>
    <w:p>
      <w:pPr>
        <w:rPr>
          <w:rFonts w:hint="default"/>
          <w:lang w:val="en-US" w:eastAsia="zh-CN"/>
        </w:rPr>
      </w:pPr>
      <w:r>
        <w:rPr>
          <w:rFonts w:hint="eastAsia"/>
          <w:lang w:val="en-US" w:eastAsia="zh-CN"/>
        </w:rPr>
        <w:t>现场评审管理功能正在完善中，后期再做详细介绍。</w:t>
      </w:r>
    </w:p>
    <w:p>
      <w:pPr>
        <w:pStyle w:val="4"/>
        <w:bidi w:val="0"/>
        <w:rPr>
          <w:rFonts w:hint="eastAsia"/>
          <w:lang w:val="en-US" w:eastAsia="zh-CN"/>
        </w:rPr>
      </w:pPr>
      <w:bookmarkStart w:id="43" w:name="_Toc22762"/>
      <w:bookmarkStart w:id="44" w:name="_Toc26376"/>
      <w:bookmarkStart w:id="45" w:name="_Toc21139"/>
      <w:r>
        <w:rPr>
          <w:rFonts w:hint="eastAsia"/>
          <w:lang w:val="en-US" w:eastAsia="zh-CN"/>
        </w:rPr>
        <w:t>面试管理</w:t>
      </w:r>
      <w:bookmarkEnd w:id="43"/>
      <w:bookmarkEnd w:id="44"/>
      <w:bookmarkEnd w:id="45"/>
    </w:p>
    <w:p>
      <w:pPr>
        <w:numPr>
          <w:ilvl w:val="0"/>
          <w:numId w:val="0"/>
        </w:numPr>
        <w:bidi w:val="0"/>
        <w:ind w:leftChars="0" w:firstLine="480" w:firstLineChars="200"/>
        <w:jc w:val="both"/>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若评审计划对应的评审方式管理中设置了需要面试，评审计划下面将显示“面试管理”菜单，若评审方式管理中设置了不需要面试，则不显示该菜单。如图6-19所示：</w:t>
      </w:r>
    </w:p>
    <w:p>
      <w:pPr>
        <w:numPr>
          <w:ilvl w:val="0"/>
          <w:numId w:val="0"/>
        </w:numPr>
        <w:bidi w:val="0"/>
        <w:jc w:val="both"/>
      </w:pPr>
      <w:r>
        <w:drawing>
          <wp:inline distT="0" distB="0" distL="114300" distR="114300">
            <wp:extent cx="5558155" cy="1938020"/>
            <wp:effectExtent l="0" t="0" r="4445" b="1270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60"/>
                    <a:stretch>
                      <a:fillRect/>
                    </a:stretch>
                  </pic:blipFill>
                  <pic:spPr>
                    <a:xfrm>
                      <a:off x="0" y="0"/>
                      <a:ext cx="5558155" cy="193802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6-19</w:t>
      </w:r>
    </w:p>
    <w:p>
      <w:pPr>
        <w:pStyle w:val="5"/>
        <w:bidi w:val="0"/>
        <w:rPr>
          <w:rFonts w:hint="default"/>
          <w:lang w:val="en-US" w:eastAsia="zh-CN"/>
        </w:rPr>
      </w:pPr>
      <w:r>
        <w:rPr>
          <w:rFonts w:hint="eastAsia"/>
          <w:lang w:val="en-US" w:eastAsia="zh-CN"/>
        </w:rPr>
        <w:t>面试基本信息</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点击左侧【面试管理】—【面试基本信息】，查看评委会名称、计划名称、计划年度、评审级别、申报数量、面试数量、专家数量、面试组数量等信息。如图</w:t>
      </w:r>
      <w:r>
        <w:rPr>
          <w:rFonts w:hint="eastAsia" w:asciiTheme="minorEastAsia" w:hAnsiTheme="minorEastAsia" w:cstheme="minorEastAsia"/>
          <w:sz w:val="24"/>
          <w:szCs w:val="24"/>
          <w:lang w:val="en-US" w:eastAsia="zh-CN"/>
        </w:rPr>
        <w:t>6-20</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57520" cy="1934845"/>
            <wp:effectExtent l="0" t="0" r="5080" b="635"/>
            <wp:docPr id="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pic:cNvPicPr>
                      <a:picLocks noChangeAspect="1"/>
                    </pic:cNvPicPr>
                  </pic:nvPicPr>
                  <pic:blipFill>
                    <a:blip r:embed="rId61"/>
                    <a:stretch>
                      <a:fillRect/>
                    </a:stretch>
                  </pic:blipFill>
                  <pic:spPr>
                    <a:xfrm>
                      <a:off x="0" y="0"/>
                      <a:ext cx="5557520" cy="19348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6-20</w:t>
      </w:r>
    </w:p>
    <w:p>
      <w:pPr>
        <w:pStyle w:val="5"/>
        <w:bidi w:val="0"/>
        <w:rPr>
          <w:rFonts w:hint="eastAsia" w:asciiTheme="minorEastAsia" w:hAnsiTheme="minorEastAsia" w:eastAsiaTheme="minorEastAsia" w:cstheme="minorEastAsia"/>
          <w:sz w:val="24"/>
          <w:szCs w:val="24"/>
          <w:lang w:val="en-US" w:eastAsia="zh-CN"/>
        </w:rPr>
      </w:pPr>
      <w:r>
        <w:rPr>
          <w:rFonts w:hint="eastAsia"/>
          <w:lang w:val="en-US" w:eastAsia="zh-CN"/>
        </w:rPr>
        <w:t>面试专家抽取</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点击左侧【面试管理】—【面试专家抽取】，</w:t>
      </w:r>
      <w:r>
        <w:rPr>
          <w:rFonts w:hint="eastAsia" w:asciiTheme="minorEastAsia" w:hAnsiTheme="minorEastAsia" w:cstheme="minorEastAsia"/>
          <w:sz w:val="24"/>
          <w:szCs w:val="24"/>
          <w:lang w:val="en-US" w:eastAsia="zh-CN"/>
        </w:rPr>
        <w:t>点击“抽取”按钮，在弹出的自动抽取专家页面配置相关信息，点击“保存”按钮即可抽取面试专家。</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6-21、图6-22</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59425" cy="3588385"/>
            <wp:effectExtent l="0" t="0" r="3175" b="825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62"/>
                    <a:stretch>
                      <a:fillRect/>
                    </a:stretch>
                  </pic:blipFill>
                  <pic:spPr>
                    <a:xfrm>
                      <a:off x="0" y="0"/>
                      <a:ext cx="5559425" cy="358838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6-21</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asciiTheme="minorEastAsia" w:hAnsiTheme="minorEastAsia" w:eastAsiaTheme="minorEastAsia" w:cstheme="minorEastAsia"/>
          <w:sz w:val="24"/>
          <w:szCs w:val="24"/>
        </w:rPr>
      </w:pPr>
      <w:r>
        <w:drawing>
          <wp:inline distT="0" distB="0" distL="114300" distR="114300">
            <wp:extent cx="5556250" cy="1845310"/>
            <wp:effectExtent l="0" t="0" r="6350" b="139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3"/>
                    <a:stretch>
                      <a:fillRect/>
                    </a:stretch>
                  </pic:blipFill>
                  <pic:spPr>
                    <a:xfrm>
                      <a:off x="0" y="0"/>
                      <a:ext cx="5556250" cy="184531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6-22</w:t>
      </w:r>
    </w:p>
    <w:p>
      <w:pPr>
        <w:pStyle w:val="5"/>
        <w:bidi w:val="0"/>
        <w:rPr>
          <w:rFonts w:hint="default"/>
          <w:lang w:val="en-US" w:eastAsia="zh-CN"/>
        </w:rPr>
      </w:pPr>
      <w:r>
        <w:rPr>
          <w:rFonts w:hint="eastAsia"/>
          <w:lang w:val="en-US" w:eastAsia="zh-CN"/>
        </w:rPr>
        <w:t>面试组管理</w:t>
      </w:r>
    </w:p>
    <w:p>
      <w:pPr>
        <w:numPr>
          <w:ilvl w:val="0"/>
          <w:numId w:val="1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点击左侧【面试管理】—【面试组管理】，点击“添加面试组”按钮，在弹出的新增面试组页面配置面试组名称、分组说明等相关信息，点击“保存”按钮即可新增面试专家组。如图</w:t>
      </w:r>
      <w:r>
        <w:rPr>
          <w:rFonts w:hint="eastAsia" w:asciiTheme="minorEastAsia" w:hAnsiTheme="minorEastAsia" w:cstheme="minorEastAsia"/>
          <w:sz w:val="24"/>
          <w:szCs w:val="24"/>
          <w:lang w:val="en-US" w:eastAsia="zh-CN"/>
        </w:rPr>
        <w:t>6-23</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6-24</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60060" cy="3344545"/>
            <wp:effectExtent l="0" t="0" r="2540" b="825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64"/>
                    <a:stretch>
                      <a:fillRect/>
                    </a:stretch>
                  </pic:blipFill>
                  <pic:spPr>
                    <a:xfrm>
                      <a:off x="0" y="0"/>
                      <a:ext cx="5560060" cy="33445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6-23</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pPr>
      <w:r>
        <w:drawing>
          <wp:inline distT="0" distB="0" distL="114300" distR="114300">
            <wp:extent cx="5555615" cy="1626235"/>
            <wp:effectExtent l="0" t="0" r="698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5"/>
                    <a:stretch>
                      <a:fillRect/>
                    </a:stretch>
                  </pic:blipFill>
                  <pic:spPr>
                    <a:xfrm>
                      <a:off x="0" y="0"/>
                      <a:ext cx="5555615" cy="16262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6-24</w:t>
      </w:r>
    </w:p>
    <w:p>
      <w:pPr>
        <w:numPr>
          <w:ilvl w:val="0"/>
          <w:numId w:val="16"/>
        </w:numPr>
        <w:bidi w:val="0"/>
        <w:ind w:left="425" w:leftChars="0" w:hanging="425" w:firstLineChars="0"/>
        <w:jc w:val="both"/>
      </w:pPr>
      <w:r>
        <w:rPr>
          <w:rFonts w:hint="eastAsia" w:asciiTheme="minorEastAsia" w:hAnsiTheme="minorEastAsia" w:eastAsiaTheme="minorEastAsia" w:cstheme="minorEastAsia"/>
          <w:sz w:val="24"/>
          <w:szCs w:val="24"/>
          <w:lang w:val="en-US" w:eastAsia="zh-CN"/>
        </w:rPr>
        <w:t>点击</w:t>
      </w:r>
      <w:r>
        <w:rPr>
          <w:rFonts w:hint="eastAsia" w:asciiTheme="minorEastAsia" w:hAnsiTheme="minorEastAsia" w:cstheme="minorEastAsia"/>
          <w:sz w:val="24"/>
          <w:szCs w:val="24"/>
          <w:lang w:val="en-US" w:eastAsia="zh-CN"/>
        </w:rPr>
        <w:t>图6-24中的“修改”按钮，可对面试组的信息进行修改；</w:t>
      </w:r>
      <w:r>
        <w:rPr>
          <w:rFonts w:hint="eastAsia" w:asciiTheme="minorEastAsia" w:hAnsiTheme="minorEastAsia" w:eastAsiaTheme="minorEastAsia" w:cstheme="minorEastAsia"/>
          <w:sz w:val="24"/>
          <w:szCs w:val="24"/>
          <w:lang w:val="en-US" w:eastAsia="zh-CN"/>
        </w:rPr>
        <w:t>点击</w:t>
      </w:r>
      <w:r>
        <w:rPr>
          <w:rFonts w:hint="eastAsia" w:asciiTheme="minorEastAsia" w:hAnsiTheme="minorEastAsia" w:cstheme="minorEastAsia"/>
          <w:sz w:val="24"/>
          <w:szCs w:val="24"/>
          <w:lang w:val="en-US" w:eastAsia="zh-CN"/>
        </w:rPr>
        <w:t>“删除”按钮，可删除创建的面试组；</w:t>
      </w:r>
      <w:r>
        <w:rPr>
          <w:rFonts w:hint="eastAsia" w:asciiTheme="minorEastAsia" w:hAnsiTheme="minorEastAsia" w:eastAsiaTheme="minorEastAsia" w:cstheme="minorEastAsia"/>
          <w:sz w:val="24"/>
          <w:szCs w:val="24"/>
          <w:lang w:val="en-US" w:eastAsia="zh-CN"/>
        </w:rPr>
        <w:t>点击</w:t>
      </w:r>
      <w:r>
        <w:rPr>
          <w:rFonts w:hint="eastAsia" w:asciiTheme="minorEastAsia" w:hAnsiTheme="minorEastAsia" w:cstheme="minorEastAsia"/>
          <w:sz w:val="24"/>
          <w:szCs w:val="24"/>
          <w:lang w:val="en-US" w:eastAsia="zh-CN"/>
        </w:rPr>
        <w:t>“管理”按钮，可对常见的面试组进行管理（添加面试组专家，分配面试材料等）。</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6-25</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6-26</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pPr>
      <w:r>
        <w:drawing>
          <wp:inline distT="0" distB="0" distL="114300" distR="114300">
            <wp:extent cx="5559425" cy="2872740"/>
            <wp:effectExtent l="0" t="0" r="3175" b="762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66"/>
                    <a:stretch>
                      <a:fillRect/>
                    </a:stretch>
                  </pic:blipFill>
                  <pic:spPr>
                    <a:xfrm>
                      <a:off x="0" y="0"/>
                      <a:ext cx="5559425" cy="287274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6-25</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rPr>
      </w:pPr>
      <w:r>
        <w:drawing>
          <wp:inline distT="0" distB="0" distL="114300" distR="114300">
            <wp:extent cx="5554345" cy="2266950"/>
            <wp:effectExtent l="0" t="0" r="8255" b="381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67"/>
                    <a:stretch>
                      <a:fillRect/>
                    </a:stretch>
                  </pic:blipFill>
                  <pic:spPr>
                    <a:xfrm>
                      <a:off x="0" y="0"/>
                      <a:ext cx="5554345" cy="22669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6-26</w:t>
      </w:r>
    </w:p>
    <w:p>
      <w:pPr>
        <w:pStyle w:val="5"/>
        <w:bidi w:val="0"/>
        <w:rPr>
          <w:rFonts w:hint="eastAsia" w:asciiTheme="minorEastAsia" w:hAnsiTheme="minorEastAsia" w:eastAsiaTheme="minorEastAsia" w:cstheme="minorEastAsia"/>
          <w:sz w:val="24"/>
          <w:szCs w:val="24"/>
          <w:lang w:val="en-US" w:eastAsia="zh-CN"/>
        </w:rPr>
      </w:pPr>
      <w:r>
        <w:rPr>
          <w:rFonts w:hint="eastAsia" w:asciiTheme="minorEastAsia" w:hAnsiTheme="minorEastAsia" w:cstheme="minorEastAsia"/>
          <w:sz w:val="24"/>
          <w:szCs w:val="24"/>
          <w:lang w:val="en-US" w:eastAsia="zh-CN"/>
        </w:rPr>
        <w:t>准考信息管理</w:t>
      </w:r>
    </w:p>
    <w:p>
      <w:pPr>
        <w:numPr>
          <w:ilvl w:val="0"/>
          <w:numId w:val="1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点击左侧【面试管理】—【准考信息管理】，进入准考信息管理页面，如图5-</w:t>
      </w:r>
      <w:r>
        <w:rPr>
          <w:rFonts w:hint="eastAsia" w:asciiTheme="minorEastAsia" w:hAnsiTheme="minorEastAsia" w:cstheme="minorEastAsia"/>
          <w:sz w:val="24"/>
          <w:szCs w:val="24"/>
          <w:lang w:val="en-US" w:eastAsia="zh-CN"/>
        </w:rPr>
        <w:t>20</w:t>
      </w:r>
      <w:r>
        <w:rPr>
          <w:rFonts w:hint="eastAsia" w:asciiTheme="minorEastAsia" w:hAnsiTheme="minorEastAsia" w:eastAsiaTheme="minorEastAsia" w:cstheme="minorEastAsia"/>
          <w:sz w:val="24"/>
          <w:szCs w:val="24"/>
          <w:lang w:val="en-US" w:eastAsia="zh-CN"/>
        </w:rPr>
        <w:t>所示；点击图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27</w:t>
      </w:r>
      <w:r>
        <w:rPr>
          <w:rFonts w:hint="eastAsia" w:asciiTheme="minorEastAsia" w:hAnsiTheme="minorEastAsia" w:eastAsiaTheme="minorEastAsia" w:cstheme="minorEastAsia"/>
          <w:sz w:val="24"/>
          <w:szCs w:val="24"/>
          <w:lang w:val="en-US" w:eastAsia="zh-CN"/>
        </w:rPr>
        <w:t>中的“立即创建”按钮，在弹出的编辑配置页面配置准考信息的温馨提示、考试地址等信息，如图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28</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271770" cy="1618615"/>
            <wp:effectExtent l="0" t="0" r="1270" b="12065"/>
            <wp:docPr id="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
                    <pic:cNvPicPr>
                      <a:picLocks noChangeAspect="1"/>
                    </pic:cNvPicPr>
                  </pic:nvPicPr>
                  <pic:blipFill>
                    <a:blip r:embed="rId68"/>
                    <a:stretch>
                      <a:fillRect/>
                    </a:stretch>
                  </pic:blipFill>
                  <pic:spPr>
                    <a:xfrm>
                      <a:off x="0" y="0"/>
                      <a:ext cx="5271770" cy="161861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27</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266055" cy="2009775"/>
            <wp:effectExtent l="0" t="0" r="6985" b="1905"/>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69"/>
                    <a:stretch>
                      <a:fillRect/>
                    </a:stretch>
                  </pic:blipFill>
                  <pic:spPr>
                    <a:xfrm>
                      <a:off x="0" y="0"/>
                      <a:ext cx="5266055" cy="20097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28</w:t>
      </w:r>
    </w:p>
    <w:p>
      <w:pPr>
        <w:numPr>
          <w:ilvl w:val="0"/>
          <w:numId w:val="1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点击左侧【面试管理】—【面试人员管理】，</w:t>
      </w:r>
      <w:r>
        <w:rPr>
          <w:rFonts w:hint="eastAsia" w:asciiTheme="minorEastAsia" w:hAnsiTheme="minorEastAsia" w:cstheme="minorEastAsia"/>
          <w:sz w:val="24"/>
          <w:szCs w:val="24"/>
          <w:lang w:val="en-US" w:eastAsia="zh-CN"/>
        </w:rPr>
        <w:t>进入</w:t>
      </w:r>
      <w:r>
        <w:rPr>
          <w:rFonts w:hint="eastAsia" w:asciiTheme="minorEastAsia" w:hAnsiTheme="minorEastAsia" w:eastAsiaTheme="minorEastAsia" w:cstheme="minorEastAsia"/>
          <w:sz w:val="24"/>
          <w:szCs w:val="24"/>
          <w:lang w:val="en-US" w:eastAsia="zh-CN"/>
        </w:rPr>
        <w:t>面试人员管理</w:t>
      </w:r>
      <w:r>
        <w:rPr>
          <w:rFonts w:hint="eastAsia" w:asciiTheme="minorEastAsia" w:hAnsiTheme="minorEastAsia" w:cstheme="minorEastAsia"/>
          <w:sz w:val="24"/>
          <w:szCs w:val="24"/>
          <w:lang w:val="en-US" w:eastAsia="zh-CN"/>
        </w:rPr>
        <w:t>页面，</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29</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271770" cy="1571625"/>
            <wp:effectExtent l="0" t="0" r="1270" b="13335"/>
            <wp:docPr id="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
                    <pic:cNvPicPr>
                      <a:picLocks noChangeAspect="1"/>
                    </pic:cNvPicPr>
                  </pic:nvPicPr>
                  <pic:blipFill>
                    <a:blip r:embed="rId70"/>
                    <a:stretch>
                      <a:fillRect/>
                    </a:stretch>
                  </pic:blipFill>
                  <pic:spPr>
                    <a:xfrm>
                      <a:off x="0" y="0"/>
                      <a:ext cx="5271770" cy="157162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29</w:t>
      </w:r>
    </w:p>
    <w:p>
      <w:pPr>
        <w:numPr>
          <w:ilvl w:val="0"/>
          <w:numId w:val="1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29</w:t>
      </w:r>
      <w:r>
        <w:rPr>
          <w:rFonts w:hint="eastAsia" w:asciiTheme="minorEastAsia" w:hAnsiTheme="minorEastAsia" w:eastAsiaTheme="minorEastAsia" w:cstheme="minorEastAsia"/>
          <w:sz w:val="24"/>
          <w:szCs w:val="24"/>
          <w:lang w:val="en-US" w:eastAsia="zh-CN"/>
        </w:rPr>
        <w:t>中，点击“准考信息下载模板”，在下载的模板录入信息后，点击“准考信息导入”在弹出页面上点击“上传文件”按钮，文件上传成功系统审核无误后再点击“正式导入”如图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30</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31</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32</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269865" cy="2413635"/>
            <wp:effectExtent l="0" t="0" r="3175" b="9525"/>
            <wp:docPr id="6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
                    <pic:cNvPicPr>
                      <a:picLocks noChangeAspect="1"/>
                    </pic:cNvPicPr>
                  </pic:nvPicPr>
                  <pic:blipFill>
                    <a:blip r:embed="rId71"/>
                    <a:stretch>
                      <a:fillRect/>
                    </a:stretch>
                  </pic:blipFill>
                  <pic:spPr>
                    <a:xfrm>
                      <a:off x="0" y="0"/>
                      <a:ext cx="5269865" cy="24136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30</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263515" cy="1710690"/>
            <wp:effectExtent l="0" t="0" r="9525" b="11430"/>
            <wp:docPr id="7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
                    <pic:cNvPicPr>
                      <a:picLocks noChangeAspect="1"/>
                    </pic:cNvPicPr>
                  </pic:nvPicPr>
                  <pic:blipFill>
                    <a:blip r:embed="rId72"/>
                    <a:stretch>
                      <a:fillRect/>
                    </a:stretch>
                  </pic:blipFill>
                  <pic:spPr>
                    <a:xfrm>
                      <a:off x="0" y="0"/>
                      <a:ext cx="5263515" cy="17106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31</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pPr>
      <w:r>
        <w:drawing>
          <wp:inline distT="0" distB="0" distL="114300" distR="114300">
            <wp:extent cx="5273040" cy="1588135"/>
            <wp:effectExtent l="0" t="0" r="0" b="12065"/>
            <wp:docPr id="5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8"/>
                    <pic:cNvPicPr>
                      <a:picLocks noChangeAspect="1"/>
                    </pic:cNvPicPr>
                  </pic:nvPicPr>
                  <pic:blipFill>
                    <a:blip r:embed="rId73"/>
                    <a:stretch>
                      <a:fillRect/>
                    </a:stretch>
                  </pic:blipFill>
                  <pic:spPr>
                    <a:xfrm>
                      <a:off x="0" y="0"/>
                      <a:ext cx="5273040" cy="15881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32</w:t>
      </w:r>
    </w:p>
    <w:p>
      <w:pPr>
        <w:numPr>
          <w:ilvl w:val="0"/>
          <w:numId w:val="1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cstheme="minorEastAsia"/>
          <w:sz w:val="24"/>
          <w:szCs w:val="24"/>
          <w:lang w:val="en-US" w:eastAsia="zh-CN"/>
        </w:rPr>
        <w:t>在</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32中，点击</w:t>
      </w:r>
      <w:r>
        <w:rPr>
          <w:rFonts w:hint="eastAsia" w:asciiTheme="minorEastAsia" w:hAnsiTheme="minorEastAsia" w:eastAsiaTheme="minorEastAsia" w:cstheme="minorEastAsia"/>
          <w:sz w:val="24"/>
          <w:szCs w:val="24"/>
          <w:lang w:val="en-US" w:eastAsia="zh-CN"/>
        </w:rPr>
        <w:t>“面试成绩模板下载”，在下载的模板录入信息后，点击“面试成绩导入”在弹出页面上点击“上传文件”按钮，文件上传成功系统审核无误后再点击“正式导入”如图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33</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34</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35</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263515" cy="2964180"/>
            <wp:effectExtent l="0" t="0" r="9525" b="7620"/>
            <wp:docPr id="5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9"/>
                    <pic:cNvPicPr>
                      <a:picLocks noChangeAspect="1"/>
                    </pic:cNvPicPr>
                  </pic:nvPicPr>
                  <pic:blipFill>
                    <a:blip r:embed="rId74"/>
                    <a:stretch>
                      <a:fillRect/>
                    </a:stretch>
                  </pic:blipFill>
                  <pic:spPr>
                    <a:xfrm>
                      <a:off x="0" y="0"/>
                      <a:ext cx="5263515" cy="29641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33</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270500" cy="1752600"/>
            <wp:effectExtent l="0" t="0" r="2540" b="0"/>
            <wp:docPr id="5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0"/>
                    <pic:cNvPicPr>
                      <a:picLocks noChangeAspect="1"/>
                    </pic:cNvPicPr>
                  </pic:nvPicPr>
                  <pic:blipFill>
                    <a:blip r:embed="rId75"/>
                    <a:stretch>
                      <a:fillRect/>
                    </a:stretch>
                  </pic:blipFill>
                  <pic:spPr>
                    <a:xfrm>
                      <a:off x="0" y="0"/>
                      <a:ext cx="5270500" cy="17526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34</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lang w:val="en-US" w:eastAsia="zh-CN"/>
        </w:rPr>
      </w:pPr>
      <w:r>
        <w:drawing>
          <wp:inline distT="0" distB="0" distL="114300" distR="114300">
            <wp:extent cx="5268595" cy="1903730"/>
            <wp:effectExtent l="0" t="0" r="4445" b="1270"/>
            <wp:docPr id="5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1"/>
                    <pic:cNvPicPr>
                      <a:picLocks noChangeAspect="1"/>
                    </pic:cNvPicPr>
                  </pic:nvPicPr>
                  <pic:blipFill>
                    <a:blip r:embed="rId76"/>
                    <a:stretch>
                      <a:fillRect/>
                    </a:stretch>
                  </pic:blipFill>
                  <pic:spPr>
                    <a:xfrm>
                      <a:off x="0" y="0"/>
                      <a:ext cx="5268595" cy="190373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before="240"/>
        <w:ind w:leftChars="200"/>
        <w:jc w:val="center"/>
        <w:textAlignment w:val="auto"/>
        <w:outlineLvl w:val="9"/>
        <w:rPr>
          <w:rFonts w:hint="default"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35</w:t>
      </w:r>
    </w:p>
    <w:p>
      <w:pPr>
        <w:pStyle w:val="4"/>
        <w:bidi w:val="0"/>
        <w:rPr>
          <w:rFonts w:hint="eastAsia"/>
          <w:lang w:val="en-US" w:eastAsia="zh-CN"/>
        </w:rPr>
      </w:pPr>
      <w:bookmarkStart w:id="46" w:name="_Toc22368"/>
      <w:bookmarkStart w:id="47" w:name="_Toc26417"/>
      <w:bookmarkStart w:id="48" w:name="_Toc23220"/>
      <w:r>
        <w:rPr>
          <w:rFonts w:hint="eastAsia"/>
          <w:lang w:val="en-US" w:eastAsia="zh-CN"/>
        </w:rPr>
        <w:t>评审数据汇总</w:t>
      </w:r>
      <w:bookmarkEnd w:id="46"/>
      <w:bookmarkEnd w:id="47"/>
      <w:bookmarkEnd w:id="48"/>
    </w:p>
    <w:p>
      <w:pPr>
        <w:numPr>
          <w:ilvl w:val="0"/>
          <w:numId w:val="0"/>
        </w:numPr>
        <w:bidi w:val="0"/>
        <w:ind w:leftChars="0"/>
        <w:jc w:val="center"/>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评审数据汇总功能同现场评审管理功能，正在完善中，后期再做详细介绍。</w:t>
      </w:r>
    </w:p>
    <w:p>
      <w:pPr>
        <w:pStyle w:val="3"/>
        <w:bidi w:val="0"/>
        <w:rPr>
          <w:rFonts w:hint="eastAsia"/>
          <w:lang w:val="en-US" w:eastAsia="zh-CN"/>
        </w:rPr>
      </w:pPr>
      <w:bookmarkStart w:id="49" w:name="_Toc21814"/>
      <w:bookmarkStart w:id="50" w:name="_Toc18374"/>
      <w:bookmarkStart w:id="51" w:name="_Toc27631"/>
      <w:bookmarkStart w:id="52" w:name="_Toc25445"/>
      <w:r>
        <w:rPr>
          <w:rFonts w:hint="eastAsia"/>
          <w:lang w:val="en-US" w:eastAsia="zh-CN"/>
        </w:rPr>
        <w:t>委托函管理</w:t>
      </w:r>
      <w:bookmarkEnd w:id="49"/>
      <w:bookmarkEnd w:id="50"/>
      <w:bookmarkEnd w:id="51"/>
      <w:bookmarkEnd w:id="52"/>
    </w:p>
    <w:p>
      <w:pPr>
        <w:numPr>
          <w:ilvl w:val="0"/>
          <w:numId w:val="18"/>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点击左侧菜单【职称评审管理】—【委托函管理】，进入委托函管理页面，如图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36</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drawing>
          <wp:inline distT="0" distB="0" distL="114300" distR="114300">
            <wp:extent cx="5559425" cy="1601470"/>
            <wp:effectExtent l="0" t="0" r="3175" b="17780"/>
            <wp:docPr id="3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2"/>
                    <pic:cNvPicPr>
                      <a:picLocks noChangeAspect="1"/>
                    </pic:cNvPicPr>
                  </pic:nvPicPr>
                  <pic:blipFill>
                    <a:blip r:embed="rId77"/>
                    <a:stretch>
                      <a:fillRect/>
                    </a:stretch>
                  </pic:blipFill>
                  <pic:spPr>
                    <a:xfrm>
                      <a:off x="0" y="0"/>
                      <a:ext cx="5559425" cy="1601470"/>
                    </a:xfrm>
                    <a:prstGeom prst="rect">
                      <a:avLst/>
                    </a:prstGeom>
                    <a:noFill/>
                    <a:ln>
                      <a:noFill/>
                    </a:ln>
                  </pic:spPr>
                </pic:pic>
              </a:graphicData>
            </a:graphic>
          </wp:inline>
        </w:drawing>
      </w:r>
    </w:p>
    <w:p>
      <w:pPr>
        <w:jc w:val="center"/>
        <w:rPr>
          <w:rFonts w:hint="default"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36</w:t>
      </w:r>
    </w:p>
    <w:p>
      <w:pPr>
        <w:numPr>
          <w:ilvl w:val="0"/>
          <w:numId w:val="18"/>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37</w:t>
      </w:r>
      <w:r>
        <w:rPr>
          <w:rFonts w:hint="eastAsia" w:asciiTheme="minorEastAsia" w:hAnsiTheme="minorEastAsia" w:eastAsiaTheme="minorEastAsia" w:cstheme="minorEastAsia"/>
          <w:sz w:val="24"/>
          <w:szCs w:val="24"/>
          <w:lang w:val="en-US" w:eastAsia="zh-CN"/>
        </w:rPr>
        <w:t>中，点击操作栏中“委托”按钮。在弹出的页面中，点击“导出委托函”，进入委托函导出页面，如图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38</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lang w:eastAsia="zh-CN"/>
        </w:rPr>
      </w:pPr>
      <w:r>
        <w:drawing>
          <wp:inline distT="0" distB="0" distL="114300" distR="114300">
            <wp:extent cx="5559425" cy="1424940"/>
            <wp:effectExtent l="0" t="0" r="3175" b="3810"/>
            <wp:docPr id="11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36"/>
                    <pic:cNvPicPr>
                      <a:picLocks noChangeAspect="1"/>
                    </pic:cNvPicPr>
                  </pic:nvPicPr>
                  <pic:blipFill>
                    <a:blip r:embed="rId78"/>
                    <a:stretch>
                      <a:fillRect/>
                    </a:stretch>
                  </pic:blipFill>
                  <pic:spPr>
                    <a:xfrm>
                      <a:off x="0" y="0"/>
                      <a:ext cx="5559425" cy="1424940"/>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24"/>
          <w:szCs w:val="24"/>
          <w:lang w:val="en-US"/>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37</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59425" cy="1647825"/>
            <wp:effectExtent l="0" t="0" r="3175" b="9525"/>
            <wp:docPr id="3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pic:cNvPicPr>
                      <a:picLocks noChangeAspect="1"/>
                    </pic:cNvPicPr>
                  </pic:nvPicPr>
                  <pic:blipFill>
                    <a:blip r:embed="rId79"/>
                    <a:stretch>
                      <a:fillRect/>
                    </a:stretch>
                  </pic:blipFill>
                  <pic:spPr>
                    <a:xfrm>
                      <a:off x="0" y="0"/>
                      <a:ext cx="5559425" cy="1647825"/>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38</w:t>
      </w:r>
    </w:p>
    <w:p>
      <w:pPr>
        <w:numPr>
          <w:ilvl w:val="0"/>
          <w:numId w:val="18"/>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38</w:t>
      </w:r>
      <w:r>
        <w:rPr>
          <w:rFonts w:hint="eastAsia" w:asciiTheme="minorEastAsia" w:hAnsiTheme="minorEastAsia" w:eastAsiaTheme="minorEastAsia" w:cstheme="minorEastAsia"/>
          <w:sz w:val="24"/>
          <w:szCs w:val="24"/>
          <w:lang w:val="en-US" w:eastAsia="zh-CN"/>
        </w:rPr>
        <w:t>中“上传委托函”按钮。</w:t>
      </w:r>
      <w:r>
        <w:rPr>
          <w:rFonts w:hint="eastAsia" w:ascii="宋体" w:hAnsi="宋体" w:eastAsia="宋体" w:cs="宋体"/>
          <w:lang w:val="en-US" w:eastAsia="zh-CN"/>
        </w:rPr>
        <w:t>在弹出的上传委托函页面中，录入相关信息，上传已盖章扫描的委托评审函，点击“保存”</w:t>
      </w:r>
      <w:r>
        <w:rPr>
          <w:rFonts w:hint="eastAsia"/>
          <w:lang w:val="en-US" w:eastAsia="zh-CN"/>
        </w:rPr>
        <w:t>，</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39</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51170" cy="1488440"/>
            <wp:effectExtent l="0" t="0" r="11430" b="16510"/>
            <wp:docPr id="5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3"/>
                    <pic:cNvPicPr>
                      <a:picLocks noChangeAspect="1"/>
                    </pic:cNvPicPr>
                  </pic:nvPicPr>
                  <pic:blipFill>
                    <a:blip r:embed="rId80"/>
                    <a:stretch>
                      <a:fillRect/>
                    </a:stretch>
                  </pic:blipFill>
                  <pic:spPr>
                    <a:xfrm>
                      <a:off x="0" y="0"/>
                      <a:ext cx="5551170" cy="1488440"/>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39</w:t>
      </w:r>
    </w:p>
    <w:p>
      <w:pPr>
        <w:numPr>
          <w:ilvl w:val="0"/>
          <w:numId w:val="18"/>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38</w:t>
      </w:r>
      <w:r>
        <w:rPr>
          <w:rFonts w:hint="eastAsia" w:asciiTheme="minorEastAsia" w:hAnsiTheme="minorEastAsia" w:eastAsiaTheme="minorEastAsia" w:cstheme="minorEastAsia"/>
          <w:sz w:val="24"/>
          <w:szCs w:val="24"/>
          <w:lang w:val="en-US" w:eastAsia="zh-CN"/>
        </w:rPr>
        <w:t>中“评审计划详细信息”按钮。在弹出的页面中，可看到评审计划的所有信息，如图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40</w:t>
      </w:r>
      <w:r>
        <w:rPr>
          <w:rFonts w:hint="eastAsia" w:asciiTheme="minorEastAsia" w:hAnsiTheme="minorEastAsia" w:eastAsiaTheme="minorEastAsia" w:cstheme="minorEastAsia"/>
          <w:sz w:val="24"/>
          <w:szCs w:val="24"/>
          <w:lang w:val="en-US" w:eastAsia="zh-CN"/>
        </w:rPr>
        <w:t>所示：</w:t>
      </w:r>
    </w:p>
    <w:p>
      <w:pPr>
        <w:ind w:left="0" w:leftChars="0" w:firstLine="0" w:firstLineChars="0"/>
        <w:rPr>
          <w:rFonts w:hint="eastAsia" w:asciiTheme="minorEastAsia" w:hAnsiTheme="minorEastAsia" w:eastAsiaTheme="minorEastAsia" w:cstheme="minorEastAsia"/>
          <w:sz w:val="24"/>
          <w:szCs w:val="24"/>
          <w:lang w:val="en-US" w:eastAsia="zh-CN"/>
        </w:rPr>
      </w:pPr>
      <w:r>
        <w:drawing>
          <wp:inline distT="0" distB="0" distL="114300" distR="114300">
            <wp:extent cx="5547360" cy="2237740"/>
            <wp:effectExtent l="0" t="0" r="15240" b="10160"/>
            <wp:docPr id="6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8"/>
                    <pic:cNvPicPr>
                      <a:picLocks noChangeAspect="1"/>
                    </pic:cNvPicPr>
                  </pic:nvPicPr>
                  <pic:blipFill>
                    <a:blip r:embed="rId81"/>
                    <a:stretch>
                      <a:fillRect/>
                    </a:stretch>
                  </pic:blipFill>
                  <pic:spPr>
                    <a:xfrm>
                      <a:off x="0" y="0"/>
                      <a:ext cx="5547360" cy="2237740"/>
                    </a:xfrm>
                    <a:prstGeom prst="rect">
                      <a:avLst/>
                    </a:prstGeom>
                    <a:noFill/>
                    <a:ln>
                      <a:noFill/>
                    </a:ln>
                  </pic:spPr>
                </pic:pic>
              </a:graphicData>
            </a:graphic>
          </wp:inline>
        </w:drawing>
      </w:r>
    </w:p>
    <w:p>
      <w:pPr>
        <w:bidi w:val="0"/>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40</w:t>
      </w:r>
    </w:p>
    <w:p>
      <w:pPr>
        <w:pStyle w:val="3"/>
        <w:bidi w:val="0"/>
        <w:rPr>
          <w:rFonts w:hint="eastAsia"/>
          <w:lang w:val="en-US" w:eastAsia="zh-CN"/>
        </w:rPr>
      </w:pPr>
      <w:bookmarkStart w:id="53" w:name="_Toc16266"/>
      <w:bookmarkStart w:id="54" w:name="_Toc30145"/>
      <w:bookmarkStart w:id="55" w:name="_Toc26541"/>
      <w:bookmarkStart w:id="56" w:name="_Toc28242"/>
      <w:r>
        <w:rPr>
          <w:rFonts w:hint="eastAsia"/>
          <w:lang w:val="en-US" w:eastAsia="zh-CN"/>
        </w:rPr>
        <w:t>我的评委会</w:t>
      </w:r>
      <w:bookmarkEnd w:id="53"/>
      <w:bookmarkEnd w:id="54"/>
      <w:bookmarkEnd w:id="55"/>
      <w:bookmarkEnd w:id="56"/>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（人社部门同时作为评委会组建单位时才会显示该菜单）</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评委会由授权</w:t>
      </w:r>
      <w:r>
        <w:rPr>
          <w:rFonts w:hint="eastAsia" w:asciiTheme="minorEastAsia" w:hAnsiTheme="minorEastAsia" w:eastAsiaTheme="minorEastAsia" w:cstheme="minorEastAsia"/>
          <w:sz w:val="24"/>
          <w:szCs w:val="24"/>
          <w:lang w:val="en-US" w:eastAsia="zh-CN"/>
        </w:rPr>
        <w:t>人社部门</w:t>
      </w:r>
      <w:r>
        <w:rPr>
          <w:rFonts w:hint="eastAsia" w:asciiTheme="minorEastAsia" w:hAnsiTheme="minorEastAsia" w:cstheme="minorEastAsia"/>
          <w:sz w:val="24"/>
          <w:szCs w:val="24"/>
          <w:lang w:val="en-US" w:eastAsia="zh-CN"/>
        </w:rPr>
        <w:t>在系统中创建，创建成功后，评委会组建单位将显示“我的评委会”菜单。</w:t>
      </w:r>
    </w:p>
    <w:p>
      <w:pP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点击左侧菜单【我的评委会】,进入我的评委会页面，点击“管理”按钮，进入评委会管理页面。如图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41</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42</w:t>
      </w:r>
      <w:r>
        <w:rPr>
          <w:rFonts w:hint="eastAsia" w:asciiTheme="minorEastAsia" w:hAnsiTheme="minorEastAsia" w:eastAsiaTheme="minorEastAsia" w:cstheme="minorEastAsia"/>
          <w:sz w:val="24"/>
          <w:szCs w:val="24"/>
          <w:lang w:val="en-US" w:eastAsia="zh-CN"/>
        </w:rPr>
        <w:t>所示：</w:t>
      </w:r>
    </w:p>
    <w:p>
      <w:pPr>
        <w:ind w:left="0" w:leftChars="0" w:firstLine="0" w:firstLineChars="0"/>
        <w:rPr>
          <w:rFonts w:hint="eastAsia" w:asciiTheme="minorEastAsia" w:hAnsiTheme="minorEastAsia" w:eastAsiaTheme="minorEastAsia" w:cstheme="minorEastAsia"/>
          <w:sz w:val="24"/>
          <w:szCs w:val="24"/>
        </w:rPr>
      </w:pPr>
      <w:r>
        <w:drawing>
          <wp:inline distT="0" distB="0" distL="114300" distR="114300">
            <wp:extent cx="5559425" cy="1748790"/>
            <wp:effectExtent l="0" t="0" r="3175" b="3810"/>
            <wp:docPr id="10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33"/>
                    <pic:cNvPicPr>
                      <a:picLocks noChangeAspect="1"/>
                    </pic:cNvPicPr>
                  </pic:nvPicPr>
                  <pic:blipFill>
                    <a:blip r:embed="rId82"/>
                    <a:stretch>
                      <a:fillRect/>
                    </a:stretch>
                  </pic:blipFill>
                  <pic:spPr>
                    <a:xfrm>
                      <a:off x="0" y="0"/>
                      <a:ext cx="5559425" cy="1748790"/>
                    </a:xfrm>
                    <a:prstGeom prst="rect">
                      <a:avLst/>
                    </a:prstGeom>
                    <a:noFill/>
                    <a:ln>
                      <a:noFill/>
                    </a:ln>
                  </pic:spPr>
                </pic:pic>
              </a:graphicData>
            </a:graphic>
          </wp:inline>
        </w:drawing>
      </w:r>
    </w:p>
    <w:p>
      <w:pPr>
        <w:ind w:left="0" w:leftChars="0" w:firstLine="0" w:firstLine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41</w:t>
      </w:r>
    </w:p>
    <w:p>
      <w:pPr>
        <w:ind w:left="0" w:leftChars="0" w:firstLine="0" w:firstLineChars="0"/>
        <w:jc w:val="both"/>
        <w:rPr>
          <w:rFonts w:hint="eastAsia" w:asciiTheme="minorEastAsia" w:hAnsiTheme="minorEastAsia" w:eastAsiaTheme="minorEastAsia" w:cstheme="minorEastAsia"/>
          <w:sz w:val="24"/>
          <w:szCs w:val="24"/>
        </w:rPr>
      </w:pPr>
      <w:r>
        <w:drawing>
          <wp:inline distT="0" distB="0" distL="114300" distR="114300">
            <wp:extent cx="5551170" cy="1792605"/>
            <wp:effectExtent l="0" t="0" r="11430" b="17145"/>
            <wp:docPr id="11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35"/>
                    <pic:cNvPicPr>
                      <a:picLocks noChangeAspect="1"/>
                    </pic:cNvPicPr>
                  </pic:nvPicPr>
                  <pic:blipFill>
                    <a:blip r:embed="rId83"/>
                    <a:stretch>
                      <a:fillRect/>
                    </a:stretch>
                  </pic:blipFill>
                  <pic:spPr>
                    <a:xfrm>
                      <a:off x="0" y="0"/>
                      <a:ext cx="5551170" cy="1792605"/>
                    </a:xfrm>
                    <a:prstGeom prst="rect">
                      <a:avLst/>
                    </a:prstGeom>
                    <a:noFill/>
                    <a:ln>
                      <a:noFill/>
                    </a:ln>
                  </pic:spPr>
                </pic:pic>
              </a:graphicData>
            </a:graphic>
          </wp:inline>
        </w:drawing>
      </w:r>
    </w:p>
    <w:p>
      <w:pPr>
        <w:ind w:left="0" w:leftChars="0" w:firstLine="0" w:firstLine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42</w:t>
      </w:r>
    </w:p>
    <w:p>
      <w:pPr>
        <w:pStyle w:val="4"/>
        <w:bidi w:val="0"/>
        <w:rPr>
          <w:rFonts w:hint="eastAsia"/>
          <w:lang w:val="en-US" w:eastAsia="zh-CN"/>
        </w:rPr>
      </w:pPr>
      <w:bookmarkStart w:id="57" w:name="_Toc25437"/>
      <w:bookmarkStart w:id="58" w:name="_Toc27689"/>
      <w:bookmarkStart w:id="59" w:name="_Toc29920"/>
      <w:r>
        <w:rPr>
          <w:rFonts w:hint="eastAsia"/>
          <w:lang w:val="en-US" w:eastAsia="zh-CN"/>
        </w:rPr>
        <w:t>首页</w:t>
      </w:r>
      <w:bookmarkEnd w:id="57"/>
      <w:bookmarkEnd w:id="58"/>
      <w:bookmarkEnd w:id="59"/>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显示评委会数量、评审计划数量、评分项数量、专家数量、主任委员数量、专家委员数量、专业组成员数量，如图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43</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9425" cy="1560830"/>
            <wp:effectExtent l="0" t="0" r="3175" b="1270"/>
            <wp:docPr id="6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0"/>
                    <pic:cNvPicPr>
                      <a:picLocks noChangeAspect="1"/>
                    </pic:cNvPicPr>
                  </pic:nvPicPr>
                  <pic:blipFill>
                    <a:blip r:embed="rId84"/>
                    <a:stretch>
                      <a:fillRect/>
                    </a:stretch>
                  </pic:blipFill>
                  <pic:spPr>
                    <a:xfrm>
                      <a:off x="0" y="0"/>
                      <a:ext cx="5559425" cy="156083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43</w:t>
      </w:r>
    </w:p>
    <w:p>
      <w:pPr>
        <w:pStyle w:val="4"/>
        <w:bidi w:val="0"/>
        <w:rPr>
          <w:rFonts w:hint="eastAsia"/>
          <w:lang w:val="en-US" w:eastAsia="zh-CN"/>
        </w:rPr>
      </w:pPr>
      <w:bookmarkStart w:id="60" w:name="_Toc15654"/>
      <w:bookmarkStart w:id="61" w:name="_Toc25197"/>
      <w:bookmarkStart w:id="62" w:name="_Toc21518"/>
      <w:r>
        <w:rPr>
          <w:rFonts w:hint="eastAsia"/>
          <w:lang w:val="en-US" w:eastAsia="zh-CN"/>
        </w:rPr>
        <w:t>基本信息</w:t>
      </w:r>
      <w:bookmarkEnd w:id="60"/>
      <w:bookmarkEnd w:id="61"/>
      <w:bookmarkEnd w:id="62"/>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显示评委会的名称、授权类型、评审系列、评委会级别、授权日期、联系人等基本信息，如图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44</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3710" cy="1129030"/>
            <wp:effectExtent l="0" t="0" r="8890" b="13970"/>
            <wp:docPr id="6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1"/>
                    <pic:cNvPicPr>
                      <a:picLocks noChangeAspect="1"/>
                    </pic:cNvPicPr>
                  </pic:nvPicPr>
                  <pic:blipFill>
                    <a:blip r:embed="rId85"/>
                    <a:stretch>
                      <a:fillRect/>
                    </a:stretch>
                  </pic:blipFill>
                  <pic:spPr>
                    <a:xfrm>
                      <a:off x="0" y="0"/>
                      <a:ext cx="5553710" cy="112903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44</w:t>
      </w:r>
    </w:p>
    <w:p>
      <w:pPr>
        <w:pStyle w:val="4"/>
        <w:bidi w:val="0"/>
        <w:rPr>
          <w:rFonts w:hint="eastAsia"/>
          <w:lang w:val="en-US" w:eastAsia="zh-CN"/>
        </w:rPr>
      </w:pPr>
      <w:bookmarkStart w:id="63" w:name="_Toc29046"/>
      <w:bookmarkStart w:id="64" w:name="_Toc21993"/>
      <w:bookmarkStart w:id="65" w:name="_Toc26316"/>
      <w:r>
        <w:rPr>
          <w:rFonts w:hint="eastAsia"/>
          <w:lang w:val="en-US" w:eastAsia="zh-CN"/>
        </w:rPr>
        <w:t>专家库管理</w:t>
      </w:r>
      <w:bookmarkEnd w:id="63"/>
      <w:bookmarkEnd w:id="64"/>
      <w:bookmarkEnd w:id="65"/>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导入专家模板”按钮后，按照下载的模板填写专家信息，点击“导入专家”按钮后在弹出的对话框点击“上传文件”上传专家信息文件，导入信息栏显示“允许导入”后点击“正式导入”导入专家，点击“导出所有专家”按钮，可以导出所有专家信息，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45</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46</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47</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9425" cy="1630045"/>
            <wp:effectExtent l="0" t="0" r="3175" b="8255"/>
            <wp:docPr id="8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2"/>
                    <pic:cNvPicPr>
                      <a:picLocks noChangeAspect="1"/>
                    </pic:cNvPicPr>
                  </pic:nvPicPr>
                  <pic:blipFill>
                    <a:blip r:embed="rId86"/>
                    <a:stretch>
                      <a:fillRect/>
                    </a:stretch>
                  </pic:blipFill>
                  <pic:spPr>
                    <a:xfrm>
                      <a:off x="0" y="0"/>
                      <a:ext cx="5559425" cy="1630045"/>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45</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6885" cy="2346325"/>
            <wp:effectExtent l="0" t="0" r="5715" b="15875"/>
            <wp:docPr id="10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1"/>
                    <pic:cNvPicPr>
                      <a:picLocks noChangeAspect="1"/>
                    </pic:cNvPicPr>
                  </pic:nvPicPr>
                  <pic:blipFill>
                    <a:blip r:embed="rId87"/>
                    <a:stretch>
                      <a:fillRect/>
                    </a:stretch>
                  </pic:blipFill>
                  <pic:spPr>
                    <a:xfrm>
                      <a:off x="0" y="0"/>
                      <a:ext cx="5556885" cy="2346325"/>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46</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6250" cy="2547620"/>
            <wp:effectExtent l="0" t="0" r="6350" b="5080"/>
            <wp:docPr id="10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2"/>
                    <pic:cNvPicPr>
                      <a:picLocks noChangeAspect="1"/>
                    </pic:cNvPicPr>
                  </pic:nvPicPr>
                  <pic:blipFill>
                    <a:blip r:embed="rId88"/>
                    <a:stretch>
                      <a:fillRect/>
                    </a:stretch>
                  </pic:blipFill>
                  <pic:spPr>
                    <a:xfrm>
                      <a:off x="0" y="0"/>
                      <a:ext cx="5556250" cy="254762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47</w:t>
      </w:r>
    </w:p>
    <w:p>
      <w:pPr>
        <w:pStyle w:val="4"/>
        <w:bidi w:val="0"/>
        <w:rPr>
          <w:rFonts w:hint="eastAsia"/>
          <w:lang w:val="en-US" w:eastAsia="zh-CN"/>
        </w:rPr>
      </w:pPr>
      <w:bookmarkStart w:id="66" w:name="_Toc13112"/>
      <w:bookmarkStart w:id="67" w:name="_Toc17214"/>
      <w:bookmarkStart w:id="68" w:name="_Toc13313"/>
      <w:r>
        <w:rPr>
          <w:rFonts w:hint="eastAsia"/>
          <w:lang w:val="en-US" w:eastAsia="zh-CN"/>
        </w:rPr>
        <w:t>职称评审计划</w:t>
      </w:r>
      <w:bookmarkEnd w:id="66"/>
      <w:bookmarkEnd w:id="67"/>
      <w:bookmarkEnd w:id="68"/>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查看”按钮，可以查看计划的基本信息，点击“新增”按钮，在弹出的对话框中填写计划名称、计划年度、计划级别、专业、申报审核时间，联系人等信息，上传附件点击“保存”按钮，确认无误点击“提交”按钮</w:t>
      </w:r>
      <w:r>
        <w:rPr>
          <w:rFonts w:hint="eastAsia" w:asciiTheme="minorEastAsia" w:hAnsiTheme="minorEastAsia" w:cstheme="minorEastAsia"/>
          <w:sz w:val="24"/>
          <w:szCs w:val="24"/>
          <w:lang w:val="en-US" w:eastAsia="zh-CN"/>
        </w:rPr>
        <w:t>，评审计划提交后将由授权人社进行审核，审核通过后计划才发布成功，即申报人员可申报该计划</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48</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49</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2440" cy="1101725"/>
            <wp:effectExtent l="0" t="0" r="10160" b="3175"/>
            <wp:docPr id="10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25"/>
                    <pic:cNvPicPr>
                      <a:picLocks noChangeAspect="1"/>
                    </pic:cNvPicPr>
                  </pic:nvPicPr>
                  <pic:blipFill>
                    <a:blip r:embed="rId89"/>
                    <a:stretch>
                      <a:fillRect/>
                    </a:stretch>
                  </pic:blipFill>
                  <pic:spPr>
                    <a:xfrm>
                      <a:off x="0" y="0"/>
                      <a:ext cx="5552440" cy="1101725"/>
                    </a:xfrm>
                    <a:prstGeom prst="rect">
                      <a:avLst/>
                    </a:prstGeom>
                    <a:noFill/>
                    <a:ln>
                      <a:noFill/>
                    </a:ln>
                  </pic:spPr>
                </pic:pic>
              </a:graphicData>
            </a:graphic>
          </wp:inline>
        </w:drawing>
      </w:r>
    </w:p>
    <w:p>
      <w:pPr>
        <w:numPr>
          <w:ilvl w:val="0"/>
          <w:numId w:val="0"/>
        </w:numPr>
        <w:jc w:val="center"/>
        <w:outlineLvl w:val="9"/>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48</w:t>
      </w:r>
    </w:p>
    <w:p>
      <w:pPr>
        <w:numPr>
          <w:ilvl w:val="0"/>
          <w:numId w:val="0"/>
        </w:numPr>
        <w:jc w:val="center"/>
        <w:rPr>
          <w:rFonts w:hint="eastAsia" w:asciiTheme="minorEastAsia" w:hAnsiTheme="minorEastAsia" w:eastAsiaTheme="minorEastAsia" w:cstheme="minorEastAsia"/>
          <w:sz w:val="24"/>
          <w:szCs w:val="24"/>
        </w:rPr>
      </w:pPr>
      <w:r>
        <w:drawing>
          <wp:inline distT="0" distB="0" distL="114300" distR="114300">
            <wp:extent cx="5558155" cy="4283075"/>
            <wp:effectExtent l="0" t="0" r="4445" b="14605"/>
            <wp:docPr id="10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0"/>
                    <pic:cNvPicPr>
                      <a:picLocks noChangeAspect="1"/>
                    </pic:cNvPicPr>
                  </pic:nvPicPr>
                  <pic:blipFill>
                    <a:blip r:embed="rId90"/>
                    <a:stretch>
                      <a:fillRect/>
                    </a:stretch>
                  </pic:blipFill>
                  <pic:spPr>
                    <a:xfrm>
                      <a:off x="0" y="0"/>
                      <a:ext cx="5558155" cy="4283075"/>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49</w:t>
      </w:r>
    </w:p>
    <w:p>
      <w:pPr>
        <w:pStyle w:val="4"/>
        <w:bidi w:val="0"/>
        <w:rPr>
          <w:rFonts w:hint="eastAsia"/>
          <w:lang w:val="en-US" w:eastAsia="zh-CN"/>
        </w:rPr>
      </w:pPr>
      <w:bookmarkStart w:id="69" w:name="_Toc5814"/>
      <w:bookmarkStart w:id="70" w:name="_Toc31068"/>
      <w:bookmarkStart w:id="71" w:name="_Toc21526"/>
      <w:r>
        <w:rPr>
          <w:rFonts w:hint="eastAsia"/>
          <w:lang w:val="en-US" w:eastAsia="zh-CN"/>
        </w:rPr>
        <w:t>评审方式管理</w:t>
      </w:r>
      <w:bookmarkEnd w:id="69"/>
      <w:bookmarkEnd w:id="70"/>
      <w:bookmarkEnd w:id="71"/>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评委会组建单位在发布计划之前需要</w:t>
      </w:r>
      <w:r>
        <w:rPr>
          <w:rFonts w:hint="eastAsia" w:asciiTheme="minorEastAsia" w:hAnsiTheme="minorEastAsia" w:cstheme="minorEastAsia"/>
          <w:sz w:val="24"/>
          <w:szCs w:val="24"/>
          <w:lang w:val="en-US" w:eastAsia="zh-CN"/>
        </w:rPr>
        <w:t>先</w:t>
      </w:r>
      <w:r>
        <w:rPr>
          <w:rFonts w:hint="eastAsia" w:asciiTheme="minorEastAsia" w:hAnsiTheme="minorEastAsia" w:eastAsiaTheme="minorEastAsia" w:cstheme="minorEastAsia"/>
          <w:sz w:val="24"/>
          <w:szCs w:val="24"/>
          <w:lang w:val="en-US" w:eastAsia="zh-CN"/>
        </w:rPr>
        <w:t>设置评审方式，并配置评分项。如图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50</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44820" cy="1384300"/>
            <wp:effectExtent l="0" t="0" r="17780" b="6350"/>
            <wp:docPr id="10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6"/>
                    <pic:cNvPicPr>
                      <a:picLocks noChangeAspect="1"/>
                    </pic:cNvPicPr>
                  </pic:nvPicPr>
                  <pic:blipFill>
                    <a:blip r:embed="rId91"/>
                    <a:stretch>
                      <a:fillRect/>
                    </a:stretch>
                  </pic:blipFill>
                  <pic:spPr>
                    <a:xfrm>
                      <a:off x="0" y="0"/>
                      <a:ext cx="5544820" cy="1384300"/>
                    </a:xfrm>
                    <a:prstGeom prst="rect">
                      <a:avLst/>
                    </a:prstGeom>
                    <a:noFill/>
                    <a:ln>
                      <a:noFill/>
                    </a:ln>
                  </pic:spPr>
                </pic:pic>
              </a:graphicData>
            </a:graphic>
          </wp:inline>
        </w:drawing>
      </w:r>
    </w:p>
    <w:p>
      <w:pPr>
        <w:numPr>
          <w:ilvl w:val="0"/>
          <w:numId w:val="0"/>
        </w:numPr>
        <w:jc w:val="center"/>
        <w:outlineLvl w:val="9"/>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50</w:t>
      </w:r>
    </w:p>
    <w:p>
      <w:pPr>
        <w:numPr>
          <w:ilvl w:val="0"/>
          <w:numId w:val="19"/>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新增：点击“新增”按钮，新增标准，根据组建单位评审的要求设置定量评审或者定性评审，填写相应的标准信息后，选择个人申报和单位审核</w:t>
      </w:r>
      <w:r>
        <w:rPr>
          <w:rFonts w:hint="eastAsia" w:asciiTheme="minorEastAsia" w:hAnsiTheme="minorEastAsia" w:cstheme="minorEastAsia"/>
          <w:sz w:val="24"/>
          <w:szCs w:val="24"/>
          <w:lang w:val="en-US" w:eastAsia="zh-CN"/>
        </w:rPr>
        <w:t>时需要上传的</w:t>
      </w:r>
      <w:r>
        <w:rPr>
          <w:rFonts w:hint="eastAsia" w:asciiTheme="minorEastAsia" w:hAnsiTheme="minorEastAsia" w:eastAsiaTheme="minorEastAsia" w:cstheme="minorEastAsia"/>
          <w:sz w:val="24"/>
          <w:szCs w:val="24"/>
          <w:lang w:val="en-US" w:eastAsia="zh-CN"/>
        </w:rPr>
        <w:t>附件，点击“附件名称”选择附件，</w:t>
      </w:r>
      <w:r>
        <w:rPr>
          <w:rFonts w:hint="eastAsia" w:asciiTheme="minorEastAsia" w:hAnsiTheme="minorEastAsia" w:cstheme="minorEastAsia"/>
          <w:sz w:val="24"/>
          <w:szCs w:val="24"/>
          <w:lang w:val="en-US" w:eastAsia="zh-CN"/>
        </w:rPr>
        <w:t>若要求上传的附件为必填项，</w:t>
      </w:r>
      <w:r>
        <w:rPr>
          <w:rFonts w:hint="eastAsia" w:asciiTheme="minorEastAsia" w:hAnsiTheme="minorEastAsia" w:eastAsiaTheme="minorEastAsia" w:cstheme="minorEastAsia"/>
          <w:sz w:val="24"/>
          <w:szCs w:val="24"/>
          <w:lang w:val="en-US" w:eastAsia="zh-CN"/>
        </w:rPr>
        <w:t>则点击“是否强制”按钮。如图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51</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52</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53</w:t>
      </w:r>
      <w:r>
        <w:rPr>
          <w:rFonts w:hint="eastAsia" w:asciiTheme="minorEastAsia" w:hAnsiTheme="minorEastAsia" w:eastAsiaTheme="minorEastAsia" w:cstheme="minorEastAsia"/>
          <w:sz w:val="24"/>
          <w:szCs w:val="24"/>
          <w:lang w:val="en-US" w:eastAsia="zh-CN"/>
        </w:rPr>
        <w:t>所示：</w:t>
      </w:r>
    </w:p>
    <w:p>
      <w:pPr>
        <w:numPr>
          <w:ilvl w:val="0"/>
          <w:numId w:val="0"/>
        </w:numPr>
        <w:ind w:left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8595" cy="3059430"/>
            <wp:effectExtent l="0" t="0" r="8255" b="7620"/>
            <wp:docPr id="8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1"/>
                    <pic:cNvPicPr>
                      <a:picLocks noChangeAspect="1"/>
                    </pic:cNvPicPr>
                  </pic:nvPicPr>
                  <pic:blipFill>
                    <a:blip r:embed="rId92"/>
                    <a:stretch>
                      <a:fillRect/>
                    </a:stretch>
                  </pic:blipFill>
                  <pic:spPr>
                    <a:xfrm>
                      <a:off x="0" y="0"/>
                      <a:ext cx="5268595" cy="3059430"/>
                    </a:xfrm>
                    <a:prstGeom prst="rect">
                      <a:avLst/>
                    </a:prstGeom>
                    <a:noFill/>
                    <a:ln>
                      <a:noFill/>
                    </a:ln>
                  </pic:spPr>
                </pic:pic>
              </a:graphicData>
            </a:graphic>
          </wp:inline>
        </w:drawing>
      </w:r>
    </w:p>
    <w:p>
      <w:pPr>
        <w:numPr>
          <w:ilvl w:val="0"/>
          <w:numId w:val="0"/>
        </w:numPr>
        <w:ind w:left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51</w:t>
      </w:r>
    </w:p>
    <w:p>
      <w:pPr>
        <w:numPr>
          <w:ilvl w:val="0"/>
          <w:numId w:val="0"/>
        </w:numPr>
        <w:ind w:left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9230" cy="2387600"/>
            <wp:effectExtent l="0" t="0" r="7620" b="12700"/>
            <wp:docPr id="8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2"/>
                    <pic:cNvPicPr>
                      <a:picLocks noChangeAspect="1"/>
                    </pic:cNvPicPr>
                  </pic:nvPicPr>
                  <pic:blipFill>
                    <a:blip r:embed="rId93"/>
                    <a:stretch>
                      <a:fillRect/>
                    </a:stretch>
                  </pic:blipFill>
                  <pic:spPr>
                    <a:xfrm>
                      <a:off x="0" y="0"/>
                      <a:ext cx="5269230" cy="2387600"/>
                    </a:xfrm>
                    <a:prstGeom prst="rect">
                      <a:avLst/>
                    </a:prstGeom>
                    <a:noFill/>
                    <a:ln>
                      <a:noFill/>
                    </a:ln>
                  </pic:spPr>
                </pic:pic>
              </a:graphicData>
            </a:graphic>
          </wp:inline>
        </w:drawing>
      </w:r>
    </w:p>
    <w:p>
      <w:pPr>
        <w:numPr>
          <w:ilvl w:val="0"/>
          <w:numId w:val="0"/>
        </w:numPr>
        <w:ind w:left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52</w:t>
      </w:r>
    </w:p>
    <w:p>
      <w:pPr>
        <w:numPr>
          <w:ilvl w:val="0"/>
          <w:numId w:val="0"/>
        </w:numPr>
        <w:ind w:left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1135" cy="3350260"/>
            <wp:effectExtent l="0" t="0" r="5715" b="2540"/>
            <wp:docPr id="8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3"/>
                    <pic:cNvPicPr>
                      <a:picLocks noChangeAspect="1"/>
                    </pic:cNvPicPr>
                  </pic:nvPicPr>
                  <pic:blipFill>
                    <a:blip r:embed="rId94"/>
                    <a:stretch>
                      <a:fillRect/>
                    </a:stretch>
                  </pic:blipFill>
                  <pic:spPr>
                    <a:xfrm>
                      <a:off x="0" y="0"/>
                      <a:ext cx="5271135" cy="3350260"/>
                    </a:xfrm>
                    <a:prstGeom prst="rect">
                      <a:avLst/>
                    </a:prstGeom>
                    <a:noFill/>
                    <a:ln>
                      <a:noFill/>
                    </a:ln>
                  </pic:spPr>
                </pic:pic>
              </a:graphicData>
            </a:graphic>
          </wp:inline>
        </w:drawing>
      </w:r>
    </w:p>
    <w:p>
      <w:pPr>
        <w:numPr>
          <w:ilvl w:val="0"/>
          <w:numId w:val="0"/>
        </w:numPr>
        <w:ind w:leftChars="0"/>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53</w:t>
      </w:r>
    </w:p>
    <w:p>
      <w:pPr>
        <w:numPr>
          <w:ilvl w:val="0"/>
          <w:numId w:val="19"/>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修改：点击“修改”按钮可以修改标准信息。</w:t>
      </w:r>
    </w:p>
    <w:p>
      <w:pPr>
        <w:numPr>
          <w:ilvl w:val="0"/>
          <w:numId w:val="19"/>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删除：点击“删除”按钮可以删除标准信息。</w:t>
      </w:r>
    </w:p>
    <w:p>
      <w:pPr>
        <w:numPr>
          <w:ilvl w:val="0"/>
          <w:numId w:val="19"/>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管理：点击“管理”按钮进行评分项的配置。</w:t>
      </w:r>
    </w:p>
    <w:p>
      <w:pPr>
        <w:keepNext w:val="0"/>
        <w:keepLines w:val="0"/>
        <w:pageBreakBefore w:val="0"/>
        <w:widowControl w:val="0"/>
        <w:numPr>
          <w:ilvl w:val="0"/>
          <w:numId w:val="20"/>
        </w:numPr>
        <w:kinsoku/>
        <w:wordWrap/>
        <w:overflowPunct/>
        <w:topLinePunct w:val="0"/>
        <w:autoSpaceDE/>
        <w:autoSpaceDN/>
        <w:bidi w:val="0"/>
        <w:adjustRightInd/>
        <w:snapToGrid/>
        <w:ind w:left="0"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点击“新增分类”，可以新增评分的分类，包括分类名称、录入数量等，点击保存即可。如图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54</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55</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50535" cy="2583815"/>
            <wp:effectExtent l="0" t="0" r="12065" b="6985"/>
            <wp:docPr id="10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27"/>
                    <pic:cNvPicPr>
                      <a:picLocks noChangeAspect="1"/>
                    </pic:cNvPicPr>
                  </pic:nvPicPr>
                  <pic:blipFill>
                    <a:blip r:embed="rId95"/>
                    <a:stretch>
                      <a:fillRect/>
                    </a:stretch>
                  </pic:blipFill>
                  <pic:spPr>
                    <a:xfrm>
                      <a:off x="0" y="0"/>
                      <a:ext cx="5550535" cy="258381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54</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7325" cy="2465070"/>
            <wp:effectExtent l="0" t="0" r="9525" b="11430"/>
            <wp:docPr id="8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5"/>
                    <pic:cNvPicPr>
                      <a:picLocks noChangeAspect="1"/>
                    </pic:cNvPicPr>
                  </pic:nvPicPr>
                  <pic:blipFill>
                    <a:blip r:embed="rId96"/>
                    <a:stretch>
                      <a:fillRect/>
                    </a:stretch>
                  </pic:blipFill>
                  <pic:spPr>
                    <a:xfrm>
                      <a:off x="0" y="0"/>
                      <a:ext cx="5267325" cy="246507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55</w:t>
      </w:r>
    </w:p>
    <w:p>
      <w:pPr>
        <w:keepNext w:val="0"/>
        <w:keepLines w:val="0"/>
        <w:pageBreakBefore w:val="0"/>
        <w:widowControl w:val="0"/>
        <w:numPr>
          <w:ilvl w:val="0"/>
          <w:numId w:val="20"/>
        </w:numPr>
        <w:kinsoku/>
        <w:wordWrap/>
        <w:overflowPunct/>
        <w:topLinePunct w:val="0"/>
        <w:autoSpaceDE/>
        <w:autoSpaceDN/>
        <w:bidi w:val="0"/>
        <w:adjustRightInd/>
        <w:snapToGrid/>
        <w:ind w:left="0"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点击“+”可以新增分类下的评分项，填写评分项名称、分值、录入数量、评分细则等，如下图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56、</w:t>
      </w: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56</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49265" cy="2022475"/>
            <wp:effectExtent l="0" t="0" r="13335" b="15875"/>
            <wp:docPr id="10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28"/>
                    <pic:cNvPicPr>
                      <a:picLocks noChangeAspect="1"/>
                    </pic:cNvPicPr>
                  </pic:nvPicPr>
                  <pic:blipFill>
                    <a:blip r:embed="rId97"/>
                    <a:stretch>
                      <a:fillRect/>
                    </a:stretch>
                  </pic:blipFill>
                  <pic:spPr>
                    <a:xfrm>
                      <a:off x="0" y="0"/>
                      <a:ext cx="5549265" cy="20224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56</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7325" cy="4235450"/>
            <wp:effectExtent l="0" t="0" r="9525" b="12700"/>
            <wp:docPr id="8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7"/>
                    <pic:cNvPicPr>
                      <a:picLocks noChangeAspect="1"/>
                    </pic:cNvPicPr>
                  </pic:nvPicPr>
                  <pic:blipFill>
                    <a:blip r:embed="rId98"/>
                    <a:stretch>
                      <a:fillRect/>
                    </a:stretch>
                  </pic:blipFill>
                  <pic:spPr>
                    <a:xfrm>
                      <a:off x="0" y="0"/>
                      <a:ext cx="5267325" cy="42354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57</w:t>
      </w:r>
    </w:p>
    <w:p>
      <w:pPr>
        <w:pStyle w:val="4"/>
        <w:bidi w:val="0"/>
        <w:rPr>
          <w:rStyle w:val="26"/>
          <w:rFonts w:hint="eastAsia"/>
          <w:b/>
          <w:lang w:val="en-US" w:eastAsia="zh-CN"/>
        </w:rPr>
      </w:pPr>
      <w:bookmarkStart w:id="72" w:name="_Toc17012"/>
      <w:bookmarkStart w:id="73" w:name="_Toc11909"/>
      <w:bookmarkStart w:id="74" w:name="_Toc25450"/>
      <w:r>
        <w:rPr>
          <w:rFonts w:hint="eastAsia"/>
          <w:lang w:val="en-US" w:eastAsia="zh-CN"/>
        </w:rPr>
        <w:t>标准条件对应关系</w:t>
      </w:r>
      <w:bookmarkEnd w:id="72"/>
      <w:bookmarkEnd w:id="73"/>
      <w:bookmarkEnd w:id="74"/>
    </w:p>
    <w:p>
      <w:pPr>
        <w:numPr>
          <w:ilvl w:val="0"/>
          <w:numId w:val="0"/>
        </w:numPr>
        <w:ind w:left="400"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评委会组建单位在发布计划之前需要配置</w:t>
      </w:r>
      <w:r>
        <w:rPr>
          <w:rFonts w:hint="eastAsia" w:asciiTheme="minorEastAsia" w:hAnsiTheme="minorEastAsia" w:cstheme="minorEastAsia"/>
          <w:sz w:val="24"/>
          <w:szCs w:val="24"/>
          <w:lang w:val="en-US" w:eastAsia="zh-CN"/>
        </w:rPr>
        <w:t>评分标准，并</w:t>
      </w:r>
      <w:r>
        <w:rPr>
          <w:rFonts w:hint="eastAsia" w:asciiTheme="minorEastAsia" w:hAnsiTheme="minorEastAsia" w:eastAsiaTheme="minorEastAsia" w:cstheme="minorEastAsia"/>
          <w:sz w:val="24"/>
          <w:szCs w:val="24"/>
          <w:lang w:val="en-US" w:eastAsia="zh-CN"/>
        </w:rPr>
        <w:t>设置</w:t>
      </w:r>
      <w:r>
        <w:rPr>
          <w:rFonts w:hint="eastAsia" w:asciiTheme="minorEastAsia" w:hAnsiTheme="minorEastAsia" w:cstheme="minorEastAsia"/>
          <w:sz w:val="24"/>
          <w:szCs w:val="24"/>
          <w:lang w:val="en-US" w:eastAsia="zh-CN"/>
        </w:rPr>
        <w:t>标准条件对应关系，一个职称可以对应多个不同的评分标准，当配置多个时，申报人员可以进行选择</w:t>
      </w:r>
      <w:r>
        <w:rPr>
          <w:rFonts w:hint="eastAsia" w:asciiTheme="minorEastAsia" w:hAnsiTheme="minorEastAsia" w:eastAsiaTheme="minorEastAsia" w:cstheme="minorEastAsia"/>
          <w:sz w:val="24"/>
          <w:szCs w:val="24"/>
          <w:lang w:val="en-US" w:eastAsia="zh-CN"/>
        </w:rPr>
        <w:t>。如图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58、6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59</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outlineLvl w:val="9"/>
        <w:rPr>
          <w:rFonts w:hint="eastAsia" w:asciiTheme="minorEastAsia" w:hAnsiTheme="minorEastAsia" w:eastAsiaTheme="minorEastAsia" w:cstheme="minorEastAsia"/>
          <w:sz w:val="24"/>
          <w:szCs w:val="24"/>
          <w:lang w:val="en-US" w:eastAsia="zh-CN"/>
        </w:rPr>
      </w:pPr>
      <w:r>
        <w:drawing>
          <wp:inline distT="0" distB="0" distL="114300" distR="114300">
            <wp:extent cx="5559425" cy="1276350"/>
            <wp:effectExtent l="0" t="0" r="3175" b="3810"/>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pic:cNvPicPr>
                      <a:picLocks noChangeAspect="1"/>
                    </pic:cNvPicPr>
                  </pic:nvPicPr>
                  <pic:blipFill>
                    <a:blip r:embed="rId99"/>
                    <a:stretch>
                      <a:fillRect/>
                    </a:stretch>
                  </pic:blipFill>
                  <pic:spPr>
                    <a:xfrm>
                      <a:off x="0" y="0"/>
                      <a:ext cx="5559425" cy="1276350"/>
                    </a:xfrm>
                    <a:prstGeom prst="rect">
                      <a:avLst/>
                    </a:prstGeom>
                    <a:noFill/>
                    <a:ln>
                      <a:noFill/>
                    </a:ln>
                  </pic:spPr>
                </pic:pic>
              </a:graphicData>
            </a:graphic>
          </wp:inline>
        </w:drawing>
      </w:r>
    </w:p>
    <w:p>
      <w:pPr>
        <w:jc w:val="center"/>
        <w:rPr>
          <w:rFonts w:hint="default" w:ascii="宋体" w:hAnsi="宋体" w:eastAsia="宋体" w:cs="宋体"/>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58</w:t>
      </w:r>
    </w:p>
    <w:p>
      <w:pPr>
        <w:bidi w:val="0"/>
        <w:jc w:val="center"/>
      </w:pPr>
      <w:r>
        <w:drawing>
          <wp:inline distT="0" distB="0" distL="0" distR="0">
            <wp:extent cx="5560695" cy="3481705"/>
            <wp:effectExtent l="0" t="0" r="1905" b="825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00"/>
                    <a:stretch>
                      <a:fillRect/>
                    </a:stretch>
                  </pic:blipFill>
                  <pic:spPr>
                    <a:xfrm>
                      <a:off x="0" y="0"/>
                      <a:ext cx="5560695" cy="3481705"/>
                    </a:xfrm>
                    <a:prstGeom prst="rect">
                      <a:avLst/>
                    </a:prstGeom>
                  </pic:spPr>
                </pic:pic>
              </a:graphicData>
            </a:graphic>
          </wp:inline>
        </w:drawing>
      </w:r>
    </w:p>
    <w:p>
      <w:pPr>
        <w:jc w:val="center"/>
        <w:rPr>
          <w:rFonts w:hint="default" w:ascii="宋体" w:hAnsi="宋体" w:eastAsia="宋体" w:cs="宋体"/>
          <w:lang w:val="en-US" w:eastAsia="zh-CN"/>
        </w:rPr>
      </w:pPr>
      <w:r>
        <w:rPr>
          <w:rFonts w:hint="eastAsia" w:asciiTheme="minorEastAsia" w:hAnsiTheme="minorEastAsia" w:eastAsiaTheme="minorEastAsia" w:cstheme="minorEastAsia"/>
          <w:sz w:val="24"/>
          <w:szCs w:val="24"/>
          <w:lang w:val="en-US" w:eastAsia="zh-CN"/>
        </w:rPr>
        <w:t>图</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59</w:t>
      </w:r>
    </w:p>
    <w:p>
      <w:pPr>
        <w:bidi w:val="0"/>
        <w:jc w:val="center"/>
        <w:rPr>
          <w:rFonts w:hint="eastAsia"/>
          <w:lang w:val="en-US" w:eastAsia="zh-CN"/>
        </w:rPr>
      </w:pPr>
    </w:p>
    <w:p>
      <w:pPr>
        <w:numPr>
          <w:ilvl w:val="0"/>
          <w:numId w:val="0"/>
        </w:numPr>
        <w:bidi w:val="0"/>
        <w:ind w:leftChars="0" w:firstLine="480" w:firstLineChars="200"/>
        <w:jc w:val="both"/>
        <w:rPr>
          <w:rFonts w:hint="default"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p>
    <w:sectPr>
      <w:headerReference r:id="rId11" w:type="default"/>
      <w:footerReference r:id="rId12" w:type="default"/>
      <w:pgSz w:w="11906" w:h="16838"/>
      <w:pgMar w:top="1440" w:right="1800" w:bottom="1440" w:left="1349"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rPr>
                              <w:rFonts w:hint="default" w:eastAsiaTheme="minorEastAsia"/>
                              <w:lang w:val="en-US" w:eastAsia="zh-CN"/>
                            </w:rPr>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13"/>
                      <w:ind w:left="0" w:leftChars="0" w:firstLine="0" w:firstLineChars="0"/>
                      <w:rPr>
                        <w:rFonts w:hint="default" w:eastAsiaTheme="minorEastAsia"/>
                        <w:lang w:val="en-US" w:eastAsia="zh-CN"/>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7620" b="14605"/>
          <wp:docPr id="10" name="图片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0" descr="logo"/>
                  <pic:cNvPicPr>
                    <a:picLocks noChangeAspect="1" noChangeArrowheads="1"/>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spacing w:beforeLines="0" w:afterLines="0" w:line="240" w:lineRule="auto"/>
      <w:ind w:firstLine="0" w:firstLineChars="0"/>
      <w:jc w:val="left"/>
      <w:rPr>
        <w:rFonts w:hint="default"/>
        <w:lang w:val="en-US"/>
      </w:rPr>
    </w:pPr>
    <w:r>
      <w:rPr>
        <w:rFonts w:hint="eastAsia"/>
      </w:rPr>
      <w:t xml:space="preserve">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5A7262"/>
    <w:multiLevelType w:val="singleLevel"/>
    <w:tmpl w:val="815A7262"/>
    <w:lvl w:ilvl="0" w:tentative="0">
      <w:start w:val="1"/>
      <w:numFmt w:val="decimal"/>
      <w:lvlText w:val="(%1)"/>
      <w:lvlJc w:val="left"/>
      <w:pPr>
        <w:ind w:left="425" w:hanging="425"/>
      </w:pPr>
      <w:rPr>
        <w:rFonts w:hint="default"/>
      </w:rPr>
    </w:lvl>
  </w:abstractNum>
  <w:abstractNum w:abstractNumId="1">
    <w:nsid w:val="84845CBC"/>
    <w:multiLevelType w:val="singleLevel"/>
    <w:tmpl w:val="84845CBC"/>
    <w:lvl w:ilvl="0" w:tentative="0">
      <w:start w:val="1"/>
      <w:numFmt w:val="decimal"/>
      <w:lvlText w:val="(%1)"/>
      <w:lvlJc w:val="left"/>
      <w:pPr>
        <w:ind w:left="425" w:hanging="425"/>
      </w:pPr>
      <w:rPr>
        <w:rFonts w:hint="default"/>
      </w:rPr>
    </w:lvl>
  </w:abstractNum>
  <w:abstractNum w:abstractNumId="2">
    <w:nsid w:val="863C1A1F"/>
    <w:multiLevelType w:val="singleLevel"/>
    <w:tmpl w:val="863C1A1F"/>
    <w:lvl w:ilvl="0" w:tentative="0">
      <w:start w:val="1"/>
      <w:numFmt w:val="decimal"/>
      <w:lvlText w:val="(%1)"/>
      <w:lvlJc w:val="left"/>
      <w:pPr>
        <w:ind w:left="425" w:hanging="425"/>
      </w:pPr>
      <w:rPr>
        <w:rFonts w:hint="default"/>
      </w:rPr>
    </w:lvl>
  </w:abstractNum>
  <w:abstractNum w:abstractNumId="3">
    <w:nsid w:val="86F74D0C"/>
    <w:multiLevelType w:val="singleLevel"/>
    <w:tmpl w:val="86F74D0C"/>
    <w:lvl w:ilvl="0" w:tentative="0">
      <w:start w:val="1"/>
      <w:numFmt w:val="decimal"/>
      <w:lvlText w:val="(%1)"/>
      <w:lvlJc w:val="left"/>
      <w:pPr>
        <w:ind w:left="425" w:hanging="425"/>
      </w:pPr>
      <w:rPr>
        <w:rFonts w:hint="default"/>
      </w:rPr>
    </w:lvl>
  </w:abstractNum>
  <w:abstractNum w:abstractNumId="4">
    <w:nsid w:val="9563BDE8"/>
    <w:multiLevelType w:val="singleLevel"/>
    <w:tmpl w:val="9563BDE8"/>
    <w:lvl w:ilvl="0" w:tentative="0">
      <w:start w:val="1"/>
      <w:numFmt w:val="decimal"/>
      <w:lvlText w:val="(%1)"/>
      <w:lvlJc w:val="left"/>
      <w:pPr>
        <w:ind w:left="425" w:hanging="425"/>
      </w:pPr>
      <w:rPr>
        <w:rFonts w:hint="default"/>
      </w:rPr>
    </w:lvl>
  </w:abstractNum>
  <w:abstractNum w:abstractNumId="5">
    <w:nsid w:val="AB8367B6"/>
    <w:multiLevelType w:val="singleLevel"/>
    <w:tmpl w:val="AB8367B6"/>
    <w:lvl w:ilvl="0" w:tentative="0">
      <w:start w:val="1"/>
      <w:numFmt w:val="decimal"/>
      <w:lvlText w:val="(%1)"/>
      <w:lvlJc w:val="left"/>
      <w:pPr>
        <w:ind w:left="425" w:hanging="425"/>
      </w:pPr>
      <w:rPr>
        <w:rFonts w:hint="default"/>
      </w:rPr>
    </w:lvl>
  </w:abstractNum>
  <w:abstractNum w:abstractNumId="6">
    <w:nsid w:val="AD6A68DC"/>
    <w:multiLevelType w:val="singleLevel"/>
    <w:tmpl w:val="AD6A68DC"/>
    <w:lvl w:ilvl="0" w:tentative="0">
      <w:start w:val="1"/>
      <w:numFmt w:val="decimal"/>
      <w:lvlText w:val="(%1)"/>
      <w:lvlJc w:val="left"/>
      <w:pPr>
        <w:ind w:left="425" w:hanging="425"/>
      </w:pPr>
      <w:rPr>
        <w:rFonts w:hint="default"/>
      </w:rPr>
    </w:lvl>
  </w:abstractNum>
  <w:abstractNum w:abstractNumId="7">
    <w:nsid w:val="B972F04A"/>
    <w:multiLevelType w:val="singleLevel"/>
    <w:tmpl w:val="B972F04A"/>
    <w:lvl w:ilvl="0" w:tentative="0">
      <w:start w:val="1"/>
      <w:numFmt w:val="decimal"/>
      <w:lvlText w:val="(%1)"/>
      <w:lvlJc w:val="left"/>
      <w:pPr>
        <w:ind w:left="425" w:hanging="425"/>
      </w:pPr>
      <w:rPr>
        <w:rFonts w:hint="default"/>
      </w:rPr>
    </w:lvl>
  </w:abstractNum>
  <w:abstractNum w:abstractNumId="8">
    <w:nsid w:val="C8195614"/>
    <w:multiLevelType w:val="singleLevel"/>
    <w:tmpl w:val="C8195614"/>
    <w:lvl w:ilvl="0" w:tentative="0">
      <w:start w:val="1"/>
      <w:numFmt w:val="bullet"/>
      <w:lvlText w:val=""/>
      <w:lvlJc w:val="left"/>
      <w:pPr>
        <w:ind w:left="420" w:hanging="420"/>
      </w:pPr>
      <w:rPr>
        <w:rFonts w:hint="default" w:ascii="Wingdings" w:hAnsi="Wingdings"/>
      </w:rPr>
    </w:lvl>
  </w:abstractNum>
  <w:abstractNum w:abstractNumId="9">
    <w:nsid w:val="E0D87202"/>
    <w:multiLevelType w:val="singleLevel"/>
    <w:tmpl w:val="E0D87202"/>
    <w:lvl w:ilvl="0" w:tentative="0">
      <w:start w:val="1"/>
      <w:numFmt w:val="decimal"/>
      <w:lvlText w:val="(%1)"/>
      <w:lvlJc w:val="left"/>
      <w:pPr>
        <w:ind w:left="425" w:hanging="425"/>
      </w:pPr>
      <w:rPr>
        <w:rFonts w:hint="default"/>
      </w:rPr>
    </w:lvl>
  </w:abstractNum>
  <w:abstractNum w:abstractNumId="10">
    <w:nsid w:val="E2746EEE"/>
    <w:multiLevelType w:val="singleLevel"/>
    <w:tmpl w:val="E2746EEE"/>
    <w:lvl w:ilvl="0" w:tentative="0">
      <w:start w:val="1"/>
      <w:numFmt w:val="decimal"/>
      <w:lvlText w:val="(%1)"/>
      <w:lvlJc w:val="left"/>
      <w:pPr>
        <w:ind w:left="425" w:hanging="425"/>
      </w:pPr>
      <w:rPr>
        <w:rFonts w:hint="default"/>
      </w:rPr>
    </w:lvl>
  </w:abstractNum>
  <w:abstractNum w:abstractNumId="11">
    <w:nsid w:val="F799E559"/>
    <w:multiLevelType w:val="singleLevel"/>
    <w:tmpl w:val="F799E559"/>
    <w:lvl w:ilvl="0" w:tentative="0">
      <w:start w:val="1"/>
      <w:numFmt w:val="bullet"/>
      <w:lvlText w:val=""/>
      <w:lvlJc w:val="left"/>
      <w:pPr>
        <w:ind w:left="420" w:hanging="420"/>
      </w:pPr>
      <w:rPr>
        <w:rFonts w:hint="default" w:ascii="Wingdings" w:hAnsi="Wingdings"/>
      </w:rPr>
    </w:lvl>
  </w:abstractNum>
  <w:abstractNum w:abstractNumId="12">
    <w:nsid w:val="FA12F49C"/>
    <w:multiLevelType w:val="singleLevel"/>
    <w:tmpl w:val="FA12F49C"/>
    <w:lvl w:ilvl="0" w:tentative="0">
      <w:start w:val="1"/>
      <w:numFmt w:val="decimal"/>
      <w:lvlText w:val="(%1)"/>
      <w:lvlJc w:val="left"/>
      <w:pPr>
        <w:ind w:left="425" w:hanging="425"/>
      </w:pPr>
      <w:rPr>
        <w:rFonts w:hint="default"/>
      </w:rPr>
    </w:lvl>
  </w:abstractNum>
  <w:abstractNum w:abstractNumId="13">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14">
    <w:nsid w:val="27BC21D5"/>
    <w:multiLevelType w:val="singleLevel"/>
    <w:tmpl w:val="27BC21D5"/>
    <w:lvl w:ilvl="0" w:tentative="0">
      <w:start w:val="1"/>
      <w:numFmt w:val="decimal"/>
      <w:lvlText w:val="(%1)"/>
      <w:lvlJc w:val="left"/>
      <w:pPr>
        <w:ind w:left="425" w:hanging="425"/>
      </w:pPr>
      <w:rPr>
        <w:rFonts w:hint="default"/>
      </w:rPr>
    </w:lvl>
  </w:abstractNum>
  <w:abstractNum w:abstractNumId="15">
    <w:nsid w:val="29642055"/>
    <w:multiLevelType w:val="singleLevel"/>
    <w:tmpl w:val="29642055"/>
    <w:lvl w:ilvl="0" w:tentative="0">
      <w:start w:val="1"/>
      <w:numFmt w:val="decimal"/>
      <w:lvlText w:val="%1)"/>
      <w:lvlJc w:val="left"/>
      <w:pPr>
        <w:ind w:left="425" w:hanging="425"/>
      </w:pPr>
      <w:rPr>
        <w:rFonts w:hint="default"/>
      </w:rPr>
    </w:lvl>
  </w:abstractNum>
  <w:abstractNum w:abstractNumId="16">
    <w:nsid w:val="584D76D3"/>
    <w:multiLevelType w:val="singleLevel"/>
    <w:tmpl w:val="584D76D3"/>
    <w:lvl w:ilvl="0" w:tentative="0">
      <w:start w:val="2"/>
      <w:numFmt w:val="decimal"/>
      <w:suff w:val="nothing"/>
      <w:lvlText w:val="（%1）"/>
      <w:lvlJc w:val="left"/>
    </w:lvl>
  </w:abstractNum>
  <w:abstractNum w:abstractNumId="17">
    <w:nsid w:val="6F98C033"/>
    <w:multiLevelType w:val="singleLevel"/>
    <w:tmpl w:val="6F98C033"/>
    <w:lvl w:ilvl="0" w:tentative="0">
      <w:start w:val="1"/>
      <w:numFmt w:val="bullet"/>
      <w:lvlText w:val=""/>
      <w:lvlJc w:val="left"/>
      <w:pPr>
        <w:ind w:left="420" w:hanging="420"/>
      </w:pPr>
      <w:rPr>
        <w:rFonts w:hint="default" w:ascii="Wingdings" w:hAnsi="Wingdings"/>
      </w:rPr>
    </w:lvl>
  </w:abstractNum>
  <w:abstractNum w:abstractNumId="18">
    <w:nsid w:val="711FD98E"/>
    <w:multiLevelType w:val="singleLevel"/>
    <w:tmpl w:val="711FD98E"/>
    <w:lvl w:ilvl="0" w:tentative="0">
      <w:start w:val="4"/>
      <w:numFmt w:val="decimal"/>
      <w:suff w:val="nothing"/>
      <w:lvlText w:val="（%1）"/>
      <w:lvlJc w:val="left"/>
    </w:lvl>
  </w:abstractNum>
  <w:abstractNum w:abstractNumId="19">
    <w:nsid w:val="7DF87312"/>
    <w:multiLevelType w:val="singleLevel"/>
    <w:tmpl w:val="7DF87312"/>
    <w:lvl w:ilvl="0" w:tentative="0">
      <w:start w:val="1"/>
      <w:numFmt w:val="bullet"/>
      <w:lvlText w:val=""/>
      <w:lvlJc w:val="left"/>
      <w:pPr>
        <w:ind w:left="420" w:hanging="420"/>
      </w:pPr>
      <w:rPr>
        <w:rFonts w:hint="default" w:ascii="Wingdings" w:hAnsi="Wingdings"/>
      </w:rPr>
    </w:lvl>
  </w:abstractNum>
  <w:num w:numId="1">
    <w:abstractNumId w:val="13"/>
  </w:num>
  <w:num w:numId="2">
    <w:abstractNumId w:val="19"/>
  </w:num>
  <w:num w:numId="3">
    <w:abstractNumId w:val="11"/>
  </w:num>
  <w:num w:numId="4">
    <w:abstractNumId w:val="1"/>
  </w:num>
  <w:num w:numId="5">
    <w:abstractNumId w:val="2"/>
  </w:num>
  <w:num w:numId="6">
    <w:abstractNumId w:val="14"/>
  </w:num>
  <w:num w:numId="7">
    <w:abstractNumId w:val="18"/>
  </w:num>
  <w:num w:numId="8">
    <w:abstractNumId w:val="0"/>
  </w:num>
  <w:num w:numId="9">
    <w:abstractNumId w:val="10"/>
  </w:num>
  <w:num w:numId="10">
    <w:abstractNumId w:val="5"/>
  </w:num>
  <w:num w:numId="11">
    <w:abstractNumId w:val="9"/>
  </w:num>
  <w:num w:numId="12">
    <w:abstractNumId w:val="8"/>
  </w:num>
  <w:num w:numId="13">
    <w:abstractNumId w:val="6"/>
  </w:num>
  <w:num w:numId="14">
    <w:abstractNumId w:val="16"/>
  </w:num>
  <w:num w:numId="15">
    <w:abstractNumId w:val="17"/>
  </w:num>
  <w:num w:numId="16">
    <w:abstractNumId w:val="4"/>
  </w:num>
  <w:num w:numId="17">
    <w:abstractNumId w:val="3"/>
  </w:num>
  <w:num w:numId="18">
    <w:abstractNumId w:val="7"/>
  </w:num>
  <w:num w:numId="19">
    <w:abstractNumId w:val="12"/>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6736E1"/>
    <w:rsid w:val="00E3363F"/>
    <w:rsid w:val="016736E1"/>
    <w:rsid w:val="01D4262D"/>
    <w:rsid w:val="01D42CC2"/>
    <w:rsid w:val="02800373"/>
    <w:rsid w:val="02E1206F"/>
    <w:rsid w:val="0439071F"/>
    <w:rsid w:val="04B9105D"/>
    <w:rsid w:val="0612255A"/>
    <w:rsid w:val="06680BC8"/>
    <w:rsid w:val="08C57823"/>
    <w:rsid w:val="09295554"/>
    <w:rsid w:val="095555E5"/>
    <w:rsid w:val="09ED776E"/>
    <w:rsid w:val="09FE2097"/>
    <w:rsid w:val="0CCD119C"/>
    <w:rsid w:val="0D001155"/>
    <w:rsid w:val="0E7E6C93"/>
    <w:rsid w:val="101C72AE"/>
    <w:rsid w:val="10D46270"/>
    <w:rsid w:val="12573D31"/>
    <w:rsid w:val="139D7903"/>
    <w:rsid w:val="13B01E32"/>
    <w:rsid w:val="148F7F78"/>
    <w:rsid w:val="15AB7085"/>
    <w:rsid w:val="16A357CF"/>
    <w:rsid w:val="16CE56D8"/>
    <w:rsid w:val="16DA55F9"/>
    <w:rsid w:val="1789104D"/>
    <w:rsid w:val="17D02983"/>
    <w:rsid w:val="18643736"/>
    <w:rsid w:val="189F0C10"/>
    <w:rsid w:val="18E91BB2"/>
    <w:rsid w:val="19823BBF"/>
    <w:rsid w:val="19AF5D78"/>
    <w:rsid w:val="19D16199"/>
    <w:rsid w:val="19E06C87"/>
    <w:rsid w:val="1A4117BE"/>
    <w:rsid w:val="1B0D4F0D"/>
    <w:rsid w:val="1B197F4A"/>
    <w:rsid w:val="1B892978"/>
    <w:rsid w:val="1C9D530C"/>
    <w:rsid w:val="1D6B0604"/>
    <w:rsid w:val="1D6F0BAF"/>
    <w:rsid w:val="1D770DB5"/>
    <w:rsid w:val="1DAA4673"/>
    <w:rsid w:val="1DE81620"/>
    <w:rsid w:val="1E166702"/>
    <w:rsid w:val="1E43286A"/>
    <w:rsid w:val="1F2E720B"/>
    <w:rsid w:val="1F3F3E59"/>
    <w:rsid w:val="1FAC6643"/>
    <w:rsid w:val="21AE4407"/>
    <w:rsid w:val="22027702"/>
    <w:rsid w:val="22D343F1"/>
    <w:rsid w:val="24487E38"/>
    <w:rsid w:val="24A83AE3"/>
    <w:rsid w:val="253F2727"/>
    <w:rsid w:val="25477669"/>
    <w:rsid w:val="25AA5DA8"/>
    <w:rsid w:val="26BA7B53"/>
    <w:rsid w:val="26DE2817"/>
    <w:rsid w:val="27042476"/>
    <w:rsid w:val="27BA1E03"/>
    <w:rsid w:val="27E547C6"/>
    <w:rsid w:val="298635EA"/>
    <w:rsid w:val="29C95319"/>
    <w:rsid w:val="2A12581B"/>
    <w:rsid w:val="2A665DB8"/>
    <w:rsid w:val="2A7A7CFB"/>
    <w:rsid w:val="2B9C7904"/>
    <w:rsid w:val="2C285587"/>
    <w:rsid w:val="2D901576"/>
    <w:rsid w:val="2DA305AA"/>
    <w:rsid w:val="2E7A46FE"/>
    <w:rsid w:val="2EAD5F83"/>
    <w:rsid w:val="2EE10FC2"/>
    <w:rsid w:val="2EEA6961"/>
    <w:rsid w:val="2F202C46"/>
    <w:rsid w:val="330D4867"/>
    <w:rsid w:val="33103EFE"/>
    <w:rsid w:val="33AB2EDF"/>
    <w:rsid w:val="33B36D87"/>
    <w:rsid w:val="345D4A62"/>
    <w:rsid w:val="356A4EB7"/>
    <w:rsid w:val="359D38BA"/>
    <w:rsid w:val="35F82F45"/>
    <w:rsid w:val="36C32DEB"/>
    <w:rsid w:val="37067F42"/>
    <w:rsid w:val="37AD2288"/>
    <w:rsid w:val="38AE6228"/>
    <w:rsid w:val="39300026"/>
    <w:rsid w:val="396D61FB"/>
    <w:rsid w:val="3A000F30"/>
    <w:rsid w:val="3A6506DE"/>
    <w:rsid w:val="3BD1281C"/>
    <w:rsid w:val="3BF06A62"/>
    <w:rsid w:val="3C0E3973"/>
    <w:rsid w:val="3C622DC3"/>
    <w:rsid w:val="3CD72D3F"/>
    <w:rsid w:val="3CD83AC4"/>
    <w:rsid w:val="3DAD6657"/>
    <w:rsid w:val="3DB9481E"/>
    <w:rsid w:val="3E8C5646"/>
    <w:rsid w:val="3EBC0955"/>
    <w:rsid w:val="3EE27AF1"/>
    <w:rsid w:val="3FEF28C9"/>
    <w:rsid w:val="40143445"/>
    <w:rsid w:val="407E7114"/>
    <w:rsid w:val="41303ECE"/>
    <w:rsid w:val="41941871"/>
    <w:rsid w:val="41BA65F0"/>
    <w:rsid w:val="41D83C48"/>
    <w:rsid w:val="424502DF"/>
    <w:rsid w:val="426458E3"/>
    <w:rsid w:val="42BD7A67"/>
    <w:rsid w:val="444F4096"/>
    <w:rsid w:val="4532438B"/>
    <w:rsid w:val="45725371"/>
    <w:rsid w:val="46575C20"/>
    <w:rsid w:val="466D5243"/>
    <w:rsid w:val="469701E0"/>
    <w:rsid w:val="46E25A9C"/>
    <w:rsid w:val="4793694E"/>
    <w:rsid w:val="48370C02"/>
    <w:rsid w:val="49264F36"/>
    <w:rsid w:val="495C6ADA"/>
    <w:rsid w:val="498A411F"/>
    <w:rsid w:val="4AA04D09"/>
    <w:rsid w:val="4B6A4360"/>
    <w:rsid w:val="4B985E22"/>
    <w:rsid w:val="4EF444C0"/>
    <w:rsid w:val="4F7948D3"/>
    <w:rsid w:val="4FCC013B"/>
    <w:rsid w:val="50592BC3"/>
    <w:rsid w:val="516338C7"/>
    <w:rsid w:val="538A50AB"/>
    <w:rsid w:val="54596A56"/>
    <w:rsid w:val="549121C7"/>
    <w:rsid w:val="54E932CD"/>
    <w:rsid w:val="557570E4"/>
    <w:rsid w:val="55AC7FFC"/>
    <w:rsid w:val="55F57B0F"/>
    <w:rsid w:val="5622768B"/>
    <w:rsid w:val="56C856E1"/>
    <w:rsid w:val="56F24844"/>
    <w:rsid w:val="57076CD1"/>
    <w:rsid w:val="57281724"/>
    <w:rsid w:val="57756AF2"/>
    <w:rsid w:val="57B221AE"/>
    <w:rsid w:val="589C5130"/>
    <w:rsid w:val="595F2F08"/>
    <w:rsid w:val="5B303F0F"/>
    <w:rsid w:val="5C1218FE"/>
    <w:rsid w:val="5C56264E"/>
    <w:rsid w:val="5C8B4FE2"/>
    <w:rsid w:val="5CB550BF"/>
    <w:rsid w:val="5D747024"/>
    <w:rsid w:val="5D780304"/>
    <w:rsid w:val="5D7C0427"/>
    <w:rsid w:val="5F273912"/>
    <w:rsid w:val="60577E00"/>
    <w:rsid w:val="60935883"/>
    <w:rsid w:val="609365E9"/>
    <w:rsid w:val="61DA24CD"/>
    <w:rsid w:val="61E97F5D"/>
    <w:rsid w:val="624A33C1"/>
    <w:rsid w:val="63902479"/>
    <w:rsid w:val="63CA614A"/>
    <w:rsid w:val="650A03E7"/>
    <w:rsid w:val="668B484E"/>
    <w:rsid w:val="66F31B29"/>
    <w:rsid w:val="67FC4776"/>
    <w:rsid w:val="683B65DE"/>
    <w:rsid w:val="686B7291"/>
    <w:rsid w:val="6A467C56"/>
    <w:rsid w:val="6B5C2BC3"/>
    <w:rsid w:val="6C3B366D"/>
    <w:rsid w:val="6CC32F41"/>
    <w:rsid w:val="6D3659DA"/>
    <w:rsid w:val="6D826C95"/>
    <w:rsid w:val="6D843416"/>
    <w:rsid w:val="6E343310"/>
    <w:rsid w:val="6E5D51C6"/>
    <w:rsid w:val="6E8603CD"/>
    <w:rsid w:val="6ECE3341"/>
    <w:rsid w:val="7050047D"/>
    <w:rsid w:val="70C278C5"/>
    <w:rsid w:val="71A26570"/>
    <w:rsid w:val="71EA69F4"/>
    <w:rsid w:val="72BF024A"/>
    <w:rsid w:val="730D68FF"/>
    <w:rsid w:val="73321AA8"/>
    <w:rsid w:val="738400A2"/>
    <w:rsid w:val="7420462E"/>
    <w:rsid w:val="75CE7FD0"/>
    <w:rsid w:val="76351D1F"/>
    <w:rsid w:val="764674AC"/>
    <w:rsid w:val="766073E2"/>
    <w:rsid w:val="77D67AE5"/>
    <w:rsid w:val="78CB0AC7"/>
    <w:rsid w:val="79BE6D3F"/>
    <w:rsid w:val="7A4A5806"/>
    <w:rsid w:val="7BA064F2"/>
    <w:rsid w:val="7BCF4057"/>
    <w:rsid w:val="7C6635DC"/>
    <w:rsid w:val="7D86086F"/>
    <w:rsid w:val="7DAB31EF"/>
    <w:rsid w:val="7DC26FBF"/>
    <w:rsid w:val="7DDB4555"/>
    <w:rsid w:val="7E1F41CD"/>
    <w:rsid w:val="7E7A38E3"/>
    <w:rsid w:val="7EAE489C"/>
    <w:rsid w:val="7F5A11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leftChars="0" w:firstLine="602" w:firstLineChars="200"/>
      <w:jc w:val="both"/>
    </w:pPr>
    <w:rPr>
      <w:rFonts w:asciiTheme="minorAscii" w:hAnsiTheme="minorAscii" w:eastAsiaTheme="minorEastAsia" w:cstheme="minorBidi"/>
      <w:kern w:val="2"/>
      <w:sz w:val="24"/>
      <w:szCs w:val="24"/>
      <w:lang w:val="en-US" w:eastAsia="zh-CN" w:bidi="ar-SA"/>
    </w:rPr>
  </w:style>
  <w:style w:type="paragraph" w:styleId="2">
    <w:name w:val="heading 1"/>
    <w:basedOn w:val="1"/>
    <w:next w:val="1"/>
    <w:link w:val="25"/>
    <w:qFormat/>
    <w:uiPriority w:val="0"/>
    <w:pPr>
      <w:keepNext/>
      <w:keepLines/>
      <w:numPr>
        <w:ilvl w:val="0"/>
        <w:numId w:val="1"/>
      </w:numPr>
      <w:spacing w:before="460" w:beforeLines="0" w:beforeAutospacing="0" w:after="140" w:afterLines="0" w:afterAutospacing="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beforeLines="0" w:beforeAutospacing="0" w:after="140" w:afterLines="0" w:afterAutospacing="0" w:line="360" w:lineRule="auto"/>
      <w:ind w:left="0" w:leftChars="0" w:firstLine="0" w:firstLineChars="0"/>
      <w:jc w:val="left"/>
      <w:outlineLvl w:val="1"/>
    </w:pPr>
    <w:rPr>
      <w:rFonts w:ascii="Arial" w:hAnsi="Arial" w:eastAsia="宋体"/>
      <w:b/>
    </w:rPr>
  </w:style>
  <w:style w:type="paragraph" w:styleId="4">
    <w:name w:val="heading 3"/>
    <w:basedOn w:val="1"/>
    <w:next w:val="1"/>
    <w:link w:val="26"/>
    <w:unhideWhenUsed/>
    <w:qFormat/>
    <w:uiPriority w:val="0"/>
    <w:pPr>
      <w:keepNext/>
      <w:keepLines/>
      <w:numPr>
        <w:ilvl w:val="2"/>
        <w:numId w:val="1"/>
      </w:numPr>
      <w:spacing w:before="140" w:beforeLines="0" w:beforeAutospacing="0" w:after="20" w:afterLines="0" w:afterAutospacing="0" w:line="360" w:lineRule="auto"/>
      <w:ind w:firstLine="403" w:firstLineChars="0"/>
      <w:outlineLvl w:val="2"/>
    </w:pPr>
    <w:rPr>
      <w:b/>
    </w:rPr>
  </w:style>
  <w:style w:type="paragraph" w:styleId="5">
    <w:name w:val="heading 4"/>
    <w:basedOn w:val="1"/>
    <w:next w:val="1"/>
    <w:semiHidden/>
    <w:unhideWhenUsed/>
    <w:qFormat/>
    <w:uiPriority w:val="0"/>
    <w:pPr>
      <w:keepNext/>
      <w:keepLines/>
      <w:numPr>
        <w:ilvl w:val="3"/>
        <w:numId w:val="1"/>
      </w:numPr>
      <w:spacing w:before="140" w:beforeLines="0" w:beforeAutospacing="0" w:after="20" w:afterLines="0" w:afterAutospacing="0" w:line="360" w:lineRule="auto"/>
      <w:ind w:firstLine="403" w:firstLineChars="0"/>
      <w:outlineLvl w:val="3"/>
    </w:pPr>
    <w:rPr>
      <w:rFonts w:ascii="Arial" w:hAnsi="Arial"/>
      <w:b/>
      <w:sz w:val="24"/>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firstLine="402"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firstLine="402" w:firstLineChars="0"/>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firstLine="402" w:firstLineChars="0"/>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firstLine="402" w:firstLineChars="0"/>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firstLine="402" w:firstLineChars="0"/>
      <w:outlineLvl w:val="8"/>
    </w:pPr>
    <w:rPr>
      <w:rFonts w:ascii="Arial" w:hAnsi="Arial" w:eastAsia="黑体"/>
      <w:sz w:val="21"/>
    </w:rPr>
  </w:style>
  <w:style w:type="character" w:default="1" w:styleId="18">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11">
    <w:name w:val="Body Text Indent"/>
    <w:basedOn w:val="1"/>
    <w:qFormat/>
    <w:uiPriority w:val="99"/>
    <w:pPr>
      <w:spacing w:after="120"/>
      <w:ind w:left="420" w:leftChars="200"/>
    </w:p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style>
  <w:style w:type="paragraph" w:styleId="16">
    <w:name w:val="toc 2"/>
    <w:basedOn w:val="1"/>
    <w:next w:val="1"/>
    <w:qFormat/>
    <w:uiPriority w:val="0"/>
    <w:pPr>
      <w:ind w:left="420" w:leftChars="200"/>
    </w:pPr>
  </w:style>
  <w:style w:type="character" w:styleId="19">
    <w:name w:val="Hyperlink"/>
    <w:basedOn w:val="18"/>
    <w:qFormat/>
    <w:uiPriority w:val="0"/>
    <w:rPr>
      <w:color w:val="0000FF"/>
      <w:u w:val="single"/>
    </w:rPr>
  </w:style>
  <w:style w:type="paragraph" w:styleId="20">
    <w:name w:val="List Paragraph"/>
    <w:basedOn w:val="1"/>
    <w:qFormat/>
    <w:uiPriority w:val="34"/>
    <w:pPr>
      <w:ind w:firstLine="420" w:firstLineChars="200"/>
    </w:pPr>
  </w:style>
  <w:style w:type="paragraph" w:customStyle="1" w:styleId="21">
    <w:name w:val="样式1"/>
    <w:basedOn w:val="1"/>
    <w:qFormat/>
    <w:uiPriority w:val="0"/>
    <w:pPr>
      <w:spacing w:line="360" w:lineRule="auto"/>
      <w:ind w:leftChars="0" w:firstLine="562" w:firstLineChars="200"/>
    </w:pPr>
  </w:style>
  <w:style w:type="paragraph" w:customStyle="1" w:styleId="22">
    <w:name w:val="WPSOffice手动目录 1"/>
    <w:qFormat/>
    <w:uiPriority w:val="0"/>
    <w:pPr>
      <w:ind w:leftChars="0"/>
    </w:pPr>
    <w:rPr>
      <w:rFonts w:asciiTheme="minorHAnsi" w:hAnsiTheme="minorHAnsi" w:eastAsiaTheme="minorEastAsia" w:cstheme="minorBidi"/>
      <w:sz w:val="20"/>
      <w:szCs w:val="20"/>
    </w:rPr>
  </w:style>
  <w:style w:type="paragraph" w:customStyle="1" w:styleId="23">
    <w:name w:val="WPSOffice手动目录 2"/>
    <w:qFormat/>
    <w:uiPriority w:val="0"/>
    <w:pPr>
      <w:ind w:leftChars="200"/>
    </w:pPr>
    <w:rPr>
      <w:rFonts w:asciiTheme="minorHAnsi" w:hAnsiTheme="minorHAnsi" w:eastAsiaTheme="minorEastAsia" w:cstheme="minorBidi"/>
      <w:sz w:val="20"/>
      <w:szCs w:val="20"/>
    </w:rPr>
  </w:style>
  <w:style w:type="paragraph" w:customStyle="1" w:styleId="24">
    <w:name w:val="WPSOffice手动目录 3"/>
    <w:qFormat/>
    <w:uiPriority w:val="0"/>
    <w:pPr>
      <w:ind w:leftChars="400"/>
    </w:pPr>
    <w:rPr>
      <w:rFonts w:asciiTheme="minorHAnsi" w:hAnsiTheme="minorHAnsi" w:eastAsiaTheme="minorEastAsia" w:cstheme="minorBidi"/>
      <w:sz w:val="20"/>
      <w:szCs w:val="20"/>
    </w:rPr>
  </w:style>
  <w:style w:type="character" w:customStyle="1" w:styleId="25">
    <w:name w:val="标题 1 Char"/>
    <w:link w:val="2"/>
    <w:qFormat/>
    <w:uiPriority w:val="0"/>
    <w:rPr>
      <w:rFonts w:eastAsiaTheme="minorEastAsia"/>
      <w:b/>
      <w:kern w:val="44"/>
      <w:sz w:val="28"/>
    </w:rPr>
  </w:style>
  <w:style w:type="character" w:customStyle="1" w:styleId="26">
    <w:name w:val="标题 3 Char"/>
    <w:link w:val="4"/>
    <w:qFormat/>
    <w:uiPriority w:val="0"/>
    <w:rPr>
      <w:b/>
    </w:rPr>
  </w:style>
</w:styles>
</file>

<file path=word/_rels/document.xml.rels><?xml version="1.0" encoding="UTF-8" standalone="yes"?>
<Relationships xmlns="http://schemas.openxmlformats.org/package/2006/relationships"><Relationship Id="rId99" Type="http://schemas.openxmlformats.org/officeDocument/2006/relationships/image" Target="media/image87.png"/><Relationship Id="rId98" Type="http://schemas.openxmlformats.org/officeDocument/2006/relationships/image" Target="media/image86.png"/><Relationship Id="rId97" Type="http://schemas.openxmlformats.org/officeDocument/2006/relationships/image" Target="media/image85.png"/><Relationship Id="rId96" Type="http://schemas.openxmlformats.org/officeDocument/2006/relationships/image" Target="media/image84.png"/><Relationship Id="rId95" Type="http://schemas.openxmlformats.org/officeDocument/2006/relationships/image" Target="media/image83.png"/><Relationship Id="rId94" Type="http://schemas.openxmlformats.org/officeDocument/2006/relationships/image" Target="media/image82.png"/><Relationship Id="rId93" Type="http://schemas.openxmlformats.org/officeDocument/2006/relationships/image" Target="media/image81.png"/><Relationship Id="rId92" Type="http://schemas.openxmlformats.org/officeDocument/2006/relationships/image" Target="media/image80.png"/><Relationship Id="rId91" Type="http://schemas.openxmlformats.org/officeDocument/2006/relationships/image" Target="media/image79.png"/><Relationship Id="rId90" Type="http://schemas.openxmlformats.org/officeDocument/2006/relationships/image" Target="media/image78.png"/><Relationship Id="rId9" Type="http://schemas.openxmlformats.org/officeDocument/2006/relationships/footer" Target="footer2.xml"/><Relationship Id="rId89" Type="http://schemas.openxmlformats.org/officeDocument/2006/relationships/image" Target="media/image77.png"/><Relationship Id="rId88" Type="http://schemas.openxmlformats.org/officeDocument/2006/relationships/image" Target="media/image76.png"/><Relationship Id="rId87" Type="http://schemas.openxmlformats.org/officeDocument/2006/relationships/image" Target="media/image75.png"/><Relationship Id="rId86" Type="http://schemas.openxmlformats.org/officeDocument/2006/relationships/image" Target="media/image74.png"/><Relationship Id="rId85" Type="http://schemas.openxmlformats.org/officeDocument/2006/relationships/image" Target="media/image73.png"/><Relationship Id="rId84" Type="http://schemas.openxmlformats.org/officeDocument/2006/relationships/image" Target="media/image72.png"/><Relationship Id="rId83" Type="http://schemas.openxmlformats.org/officeDocument/2006/relationships/image" Target="media/image71.png"/><Relationship Id="rId82" Type="http://schemas.openxmlformats.org/officeDocument/2006/relationships/image" Target="media/image70.png"/><Relationship Id="rId81" Type="http://schemas.openxmlformats.org/officeDocument/2006/relationships/image" Target="media/image69.png"/><Relationship Id="rId80" Type="http://schemas.openxmlformats.org/officeDocument/2006/relationships/image" Target="media/image68.png"/><Relationship Id="rId8" Type="http://schemas.openxmlformats.org/officeDocument/2006/relationships/footer" Target="footer1.xml"/><Relationship Id="rId79" Type="http://schemas.openxmlformats.org/officeDocument/2006/relationships/image" Target="media/image67.png"/><Relationship Id="rId78" Type="http://schemas.openxmlformats.org/officeDocument/2006/relationships/image" Target="media/image66.png"/><Relationship Id="rId77" Type="http://schemas.openxmlformats.org/officeDocument/2006/relationships/image" Target="media/image65.png"/><Relationship Id="rId76" Type="http://schemas.openxmlformats.org/officeDocument/2006/relationships/image" Target="media/image64.png"/><Relationship Id="rId75" Type="http://schemas.openxmlformats.org/officeDocument/2006/relationships/image" Target="media/image63.png"/><Relationship Id="rId74" Type="http://schemas.openxmlformats.org/officeDocument/2006/relationships/image" Target="media/image62.png"/><Relationship Id="rId73" Type="http://schemas.openxmlformats.org/officeDocument/2006/relationships/image" Target="media/image61.png"/><Relationship Id="rId72" Type="http://schemas.openxmlformats.org/officeDocument/2006/relationships/image" Target="media/image60.png"/><Relationship Id="rId71" Type="http://schemas.openxmlformats.org/officeDocument/2006/relationships/image" Target="media/image59.png"/><Relationship Id="rId70" Type="http://schemas.openxmlformats.org/officeDocument/2006/relationships/image" Target="media/image58.png"/><Relationship Id="rId7" Type="http://schemas.openxmlformats.org/officeDocument/2006/relationships/header" Target="header3.xml"/><Relationship Id="rId69" Type="http://schemas.openxmlformats.org/officeDocument/2006/relationships/image" Target="media/image57.png"/><Relationship Id="rId68" Type="http://schemas.openxmlformats.org/officeDocument/2006/relationships/image" Target="media/image56.png"/><Relationship Id="rId67" Type="http://schemas.openxmlformats.org/officeDocument/2006/relationships/image" Target="media/image55.png"/><Relationship Id="rId66" Type="http://schemas.openxmlformats.org/officeDocument/2006/relationships/image" Target="media/image54.png"/><Relationship Id="rId65" Type="http://schemas.openxmlformats.org/officeDocument/2006/relationships/image" Target="media/image53.png"/><Relationship Id="rId64" Type="http://schemas.openxmlformats.org/officeDocument/2006/relationships/image" Target="media/image52.png"/><Relationship Id="rId63" Type="http://schemas.openxmlformats.org/officeDocument/2006/relationships/image" Target="media/image51.png"/><Relationship Id="rId62" Type="http://schemas.openxmlformats.org/officeDocument/2006/relationships/image" Target="media/image50.png"/><Relationship Id="rId61" Type="http://schemas.openxmlformats.org/officeDocument/2006/relationships/image" Target="media/image49.png"/><Relationship Id="rId60" Type="http://schemas.openxmlformats.org/officeDocument/2006/relationships/image" Target="media/image48.png"/><Relationship Id="rId6" Type="http://schemas.openxmlformats.org/officeDocument/2006/relationships/header" Target="header2.xml"/><Relationship Id="rId59" Type="http://schemas.openxmlformats.org/officeDocument/2006/relationships/image" Target="media/image47.png"/><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png"/><Relationship Id="rId52" Type="http://schemas.openxmlformats.org/officeDocument/2006/relationships/image" Target="media/image40.png"/><Relationship Id="rId51" Type="http://schemas.openxmlformats.org/officeDocument/2006/relationships/image" Target="media/image39.png"/><Relationship Id="rId50" Type="http://schemas.openxmlformats.org/officeDocument/2006/relationships/image" Target="media/image38.png"/><Relationship Id="rId5" Type="http://schemas.openxmlformats.org/officeDocument/2006/relationships/header" Target="header1.xml"/><Relationship Id="rId49" Type="http://schemas.openxmlformats.org/officeDocument/2006/relationships/image" Target="media/image37.png"/><Relationship Id="rId48" Type="http://schemas.openxmlformats.org/officeDocument/2006/relationships/image" Target="media/image36.png"/><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3" Type="http://schemas.openxmlformats.org/officeDocument/2006/relationships/fontTable" Target="fontTable.xml"/><Relationship Id="rId102" Type="http://schemas.openxmlformats.org/officeDocument/2006/relationships/numbering" Target="numbering.xml"/><Relationship Id="rId101" Type="http://schemas.openxmlformats.org/officeDocument/2006/relationships/customXml" Target="../customXml/item1.xml"/><Relationship Id="rId100" Type="http://schemas.openxmlformats.org/officeDocument/2006/relationships/image" Target="media/image88.png"/><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1579</Words>
  <Characters>1706</Characters>
  <Lines>0</Lines>
  <Paragraphs>0</Paragraphs>
  <TotalTime>0</TotalTime>
  <ScaleCrop>false</ScaleCrop>
  <LinksUpToDate>false</LinksUpToDate>
  <CharactersWithSpaces>1835</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2019-05-20T01:44:00Z</dcterms:created>
  <dc:creator>李凤琴</dc:creator>
  <cp:lastModifiedBy>lfq</cp:lastModifiedBy>
  <cp:lastPrinted>2020-07-24T01:35:00Z</cp:lastPrinted>
  <dcterms:modified xsi:type="dcterms:W3CDTF">2021-08-31T04:10:20Z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544E164DF1604808B7A6409FC81270FD</vt:lpwstr>
  </property>
</Properties>
</file>