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舒城县万佛湖水源保护和旅游管理委员会2022年政府信息公开工作年度报告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本报告根据《中华人民共和国政府信息公开条例》（以下简称《条例》）和《舒城县人民政府办公室关于做好2022年度政府信息公开年度报告编制和发布工作的通知》（舒政办明电〔2023〕1号），由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舒城万佛湖水源保护和旅游管理委员会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编制完成。全文包括：总体情况、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主动公开政府信息情况、收到和处理政府信息公开申请情况、政府信息公开行政复议、行政诉讼情况、存在主要问题及改进情况和其他需要报告的事项六个部分。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本年度报告中使用数据统计期限为2022年1月1日至2022年12月31日，本年度报告电子版可在舒城县人民政府网站</w:t>
      </w:r>
      <w:r>
        <w:rPr>
          <w:rFonts w:ascii="微软雅黑" w:hAnsi="微软雅黑" w:eastAsia="微软雅黑" w:cs="微软雅黑"/>
          <w:color w:val="333333"/>
          <w:kern w:val="0"/>
          <w:sz w:val="32"/>
          <w:szCs w:val="32"/>
          <w:shd w:val="clear" w:color="auto" w:fill="FFFFFF"/>
          <w:lang w:bidi="ar"/>
        </w:rPr>
        <w:t>——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万佛湖管委会信息公开平台下载。如对本报告有任何疑问，请与舒城万佛湖水源保护和旅游管理委员会联系（地址：舒城县万佛湖镇万佛湖风景区游客委；邮编：231300；联系电话：0564-8535069）。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2022年，我委信息公开工作在县委、县政府正确领导下，在县政务公开办的精心指导下，紧紧围绕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县委县政府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重点工作和群众关心关注的问题，按照《舒城县人民政府办公室关于印发舒城县2022年政务公开重点工作任务分工的通知》要求，立足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景区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工作实际，以公开促落实、促规范、促服务，不断增强政府信息公开实效。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（一）主动公开。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我委按照省、市、县各级政务公开办的统一工作部署，全面落实《条例》。今年以来，我委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通过政府信息公开门户网站共公开信息185条，公开的内容涉及政策法规、机构领导、机构设置、人事信息、财政资金、政策解读等人民群众密切关注的各类信息。本年度，更新公开政策解读6条，主动回应关切3条，财政资金12条。坚持贯彻落实《条例》等相关文件要求，紧紧围绕疫情防控、安全生产、景区工作计划等内容，及时公开回应相关信息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（二）依申请公开。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我委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坚持依法规范办理，不断提升办理依申请公开事项的时效性和办理质量。截至2022年12月31日，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我委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共收到政府信息依申请公开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 w:bidi="ar"/>
        </w:rPr>
        <w:t>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件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按时回复0项。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（三）政府信息管理。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一是做好规范性文件清理工作，2022年底，开展规范性文件集中清理工作，我委现行继续有效规范性文件共3件，均为代县政府或县政府办拟草文件。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二是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健全和完善各项政务公开制度，建立长效机制，采取多种形式,强化监督检查工作,实行定期检查与不定期检查相结合。每季度根据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县政务公开办及第三方网站监测，及时处理内容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表达严重错误、信息格式不规范、栏目空白、栏目更新不及时、链接无法访问等问题并上传整改报告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8F8F8"/>
        </w:rPr>
        <w:t>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8F8F8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（四）政府信息</w:t>
      </w: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eastAsia="zh-CN" w:bidi="ar"/>
        </w:rPr>
        <w:t>公开</w:t>
      </w: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平台建设。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我委根据要求及时对政务公开目录进行调整，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规范完善主动公开基本目录。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定期对平台进行维护和更新，使公开内容更加标准、规范，更方便公众查阅。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（五）监督保障。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一是制定我委社会评议、政府信息公开工作考核制度，积极接受群众的监督。二是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狠抓整改落实，根据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县级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测评报告反馈的问题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，迅速制定整改方案，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及时完善信息，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准确整改落实到位，积极有效反馈整改结果。三是加强各局室之间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配合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，根据各局室相关工作最新进展情况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开展政务公开工作，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及时进行公开，本年度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未发生因不履行政务公开义务而发生的责任追究情况。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1"/>
        <w:gridCol w:w="3199"/>
        <w:gridCol w:w="685"/>
        <w:gridCol w:w="693"/>
        <w:gridCol w:w="693"/>
        <w:gridCol w:w="693"/>
        <w:gridCol w:w="693"/>
        <w:gridCol w:w="693"/>
        <w:gridCol w:w="6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ascii="宋体" w:hAnsi="宋体" w:eastAsia="宋体" w:cs="宋体"/>
          <w:color w:val="333333"/>
          <w:sz w:val="16"/>
          <w:szCs w:val="16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一年来，我委政务公开工作虽取得了一定的成绩，但也存在一些问题和不足：一是办公室人员较少，缺乏专职的经办人员，政务信息经办人员常有更换，导致经办人员对于业务不够熟悉，有些需要更新的信息更新不够及时；二是信息公开的形式较为单一，没有创新形式；三是政策解读形势较为单一，没有采用媒体解读、图表解读、负责人解读等多种形式提高政策解读的针对性、科学性、权威性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hint="default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我委将按照县委、县政府决策部署，在县政务公开办指导下，结合部门实际，坚持以公开为常态、不公开为例外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eastAsia="zh-CN"/>
        </w:rPr>
        <w:t>的原则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，加强主动公开、规范依申请公开，不断创新公开形式，不断提升我委政务公开工作质量和水平。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val="en-US" w:eastAsia="zh-CN"/>
        </w:rPr>
        <w:t>下一步，我委将重点做好以下工作：一是从严规范政府信息管理，理顺管理机制，完善信息发布、审查、等工作流程。二是强化学习培训，为进一步提升政务公开制度化、标准化、规范化水平，提高政务公开工作人员业务能力，我委将持续强化内部学习和培训，通过政策学习、理论学习、实操培训，全面推进政务公开工作再上新台阶。三是创新政策解读新形势，积极采取图片、视频、漫画、访谈等多种形式进行政策解读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让群众能读懂、读通政策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ind w:firstLine="4800" w:firstLineChars="1500"/>
        <w:jc w:val="both"/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eastAsia="zh-CN"/>
        </w:rPr>
        <w:t>舒城县万佛湖管委会</w:t>
      </w:r>
    </w:p>
    <w:p>
      <w:pPr>
        <w:ind w:firstLine="5120" w:firstLineChars="1600"/>
        <w:jc w:val="both"/>
        <w:rPr>
          <w:rFonts w:ascii="宋体" w:hAnsi="宋体" w:eastAsia="宋体" w:cs="宋体"/>
          <w:sz w:val="24"/>
        </w:rPr>
      </w:pP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val="en-US" w:eastAsia="zh-CN"/>
        </w:rPr>
        <w:t xml:space="preserve">2023年1月18日                              </w:t>
      </w:r>
      <w:r>
        <w:rPr>
          <w:rFonts w:hint="eastAsia" w:ascii="宋体" w:hAnsi="宋体" w:eastAsia="宋体" w:cs="宋体"/>
          <w:sz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D2CA0"/>
    <w:multiLevelType w:val="singleLevel"/>
    <w:tmpl w:val="CEBD2C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BiMDkyOGUzNmFlZDk4ZjNjNTkxZDA0NDJlY2Q2MjcifQ=="/>
  </w:docVars>
  <w:rsids>
    <w:rsidRoot w:val="009A54A0"/>
    <w:rsid w:val="00696D2C"/>
    <w:rsid w:val="008A2778"/>
    <w:rsid w:val="009A54A0"/>
    <w:rsid w:val="00B05298"/>
    <w:rsid w:val="00B46163"/>
    <w:rsid w:val="00B85D85"/>
    <w:rsid w:val="00E06D30"/>
    <w:rsid w:val="01AA4C78"/>
    <w:rsid w:val="03A46521"/>
    <w:rsid w:val="0834033F"/>
    <w:rsid w:val="08422A5C"/>
    <w:rsid w:val="087A397A"/>
    <w:rsid w:val="0A17119C"/>
    <w:rsid w:val="0AB36084"/>
    <w:rsid w:val="0AEC3C46"/>
    <w:rsid w:val="0BE8775C"/>
    <w:rsid w:val="0E9022EA"/>
    <w:rsid w:val="0EA21BDD"/>
    <w:rsid w:val="12C113E8"/>
    <w:rsid w:val="137E6912"/>
    <w:rsid w:val="197A1B08"/>
    <w:rsid w:val="1A966B22"/>
    <w:rsid w:val="1BDE61F1"/>
    <w:rsid w:val="219E7091"/>
    <w:rsid w:val="24085D3B"/>
    <w:rsid w:val="24726D5D"/>
    <w:rsid w:val="24CA7555"/>
    <w:rsid w:val="29DE3A70"/>
    <w:rsid w:val="33B70E94"/>
    <w:rsid w:val="36177517"/>
    <w:rsid w:val="39502CE1"/>
    <w:rsid w:val="3A2312DB"/>
    <w:rsid w:val="3A333148"/>
    <w:rsid w:val="3B274878"/>
    <w:rsid w:val="3BA82A77"/>
    <w:rsid w:val="3CDF0995"/>
    <w:rsid w:val="3E913622"/>
    <w:rsid w:val="41F2320B"/>
    <w:rsid w:val="4554734F"/>
    <w:rsid w:val="47AA38B2"/>
    <w:rsid w:val="4A854F76"/>
    <w:rsid w:val="4BB95C9D"/>
    <w:rsid w:val="4FE92D8A"/>
    <w:rsid w:val="51BD27F3"/>
    <w:rsid w:val="52435C5B"/>
    <w:rsid w:val="52BF281F"/>
    <w:rsid w:val="53E977FC"/>
    <w:rsid w:val="5435659E"/>
    <w:rsid w:val="57250B4B"/>
    <w:rsid w:val="5A3B075C"/>
    <w:rsid w:val="5A9E4719"/>
    <w:rsid w:val="5CCA7DBF"/>
    <w:rsid w:val="613A522C"/>
    <w:rsid w:val="630737FB"/>
    <w:rsid w:val="63224B2B"/>
    <w:rsid w:val="65755B14"/>
    <w:rsid w:val="69D76C62"/>
    <w:rsid w:val="6DB57B51"/>
    <w:rsid w:val="6EDE28EC"/>
    <w:rsid w:val="6EE17826"/>
    <w:rsid w:val="71425CE8"/>
    <w:rsid w:val="716F0361"/>
    <w:rsid w:val="71854F84"/>
    <w:rsid w:val="78931341"/>
    <w:rsid w:val="7A3C43FE"/>
    <w:rsid w:val="7AB65710"/>
    <w:rsid w:val="7FB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2697</Words>
  <Characters>2775</Characters>
  <Lines>21</Lines>
  <Paragraphs>5</Paragraphs>
  <TotalTime>91</TotalTime>
  <ScaleCrop>false</ScaleCrop>
  <LinksUpToDate>false</LinksUpToDate>
  <CharactersWithSpaces>2805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2022-01-04T02:36:00Z</dcterms:created>
  <dc:creator>gyb1</dc:creator>
  <cp:lastModifiedBy>Administrator</cp:lastModifiedBy>
  <cp:lastPrinted>2023-01-18T07:13:45Z</cp:lastPrinted>
  <dcterms:modified xsi:type="dcterms:W3CDTF">2023-01-18T07:46:45Z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2F1340B6D790438F872117D5C8D3EFA7</vt:lpwstr>
  </property>
</Properties>
</file>