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舒城县林业局2021年政府信息公开工作</w:t>
      </w:r>
    </w:p>
    <w:p>
      <w:pPr>
        <w:jc w:val="center"/>
        <w:rPr>
          <w:rFonts w:ascii="方正小标宋简体" w:eastAsia="方正小标宋简体"/>
          <w:sz w:val="44"/>
          <w:szCs w:val="44"/>
        </w:rPr>
      </w:pPr>
      <w:r>
        <w:rPr>
          <w:rFonts w:hint="eastAsia" w:ascii="方正小标宋简体" w:eastAsia="方正小标宋简体"/>
          <w:sz w:val="44"/>
          <w:szCs w:val="44"/>
        </w:rPr>
        <w:t>年度报告</w:t>
      </w:r>
    </w:p>
    <w:p>
      <w:pPr>
        <w:pStyle w:val="4"/>
        <w:widowControl/>
        <w:shd w:val="clear" w:color="auto" w:fill="FFFFFF"/>
        <w:spacing w:beforeAutospacing="0" w:afterAutospacing="0"/>
        <w:ind w:firstLine="640" w:firstLineChars="200"/>
        <w:jc w:val="both"/>
        <w:rPr>
          <w:rFonts w:ascii="黑体" w:hAnsi="黑体" w:eastAsia="黑体" w:cs="宋体"/>
          <w:bCs/>
          <w:color w:val="333333"/>
          <w:sz w:val="32"/>
          <w:szCs w:val="32"/>
          <w:shd w:val="clear" w:color="auto" w:fill="FFFFFF"/>
        </w:rPr>
      </w:pPr>
      <w:r>
        <w:rPr>
          <w:rFonts w:hint="eastAsia" w:ascii="仿宋_GB2312" w:hAnsi="宋体" w:eastAsia="仿宋_GB2312" w:cs="宋体"/>
          <w:color w:val="333333"/>
          <w:sz w:val="32"/>
          <w:szCs w:val="32"/>
          <w:shd w:val="clear" w:color="auto" w:fill="FFFFFF"/>
        </w:rPr>
        <w:t>根据新修订的《中华人民共和国政府信息公开条例》（以下简称《条例》），结合上级有关文件精神的要求，编制舒城县林业局2021年政府信息公开工作年度报告。全文包括总体情况、主动公开政府信息情况、收到和处理政府信息公开申请情况、政府信息公开行政复议和行政诉讼、政府信息公开工作存在的主要问题及改进情况、其他需要报告的事项等六项内容。本年度报告中的数据统计期限为2021年1月1日至2021年12月31日，本年度政府信息公开工作报告电子版可以在舒城县林业局信息平台下载。如果对本报告有任何疑问，请于舒城县林业局联系（地址：舒城县城关镇桃溪路8号集中办公区2楼；邮编231300；联系电话：0564-8622924）。</w:t>
      </w:r>
    </w:p>
    <w:p>
      <w:pPr>
        <w:pStyle w:val="4"/>
        <w:widowControl/>
        <w:shd w:val="clear" w:color="auto" w:fill="FFFFFF"/>
        <w:spacing w:beforeAutospacing="0" w:afterAutospacing="0"/>
        <w:ind w:firstLine="640" w:firstLineChars="200"/>
        <w:jc w:val="both"/>
        <w:rPr>
          <w:rFonts w:ascii="黑体" w:hAnsi="黑体" w:eastAsia="黑体" w:cs="宋体"/>
          <w:color w:val="333333"/>
          <w:sz w:val="32"/>
          <w:szCs w:val="32"/>
        </w:rPr>
      </w:pPr>
      <w:r>
        <w:rPr>
          <w:rFonts w:hint="eastAsia" w:ascii="黑体" w:hAnsi="黑体" w:eastAsia="黑体" w:cs="宋体"/>
          <w:bCs/>
          <w:color w:val="333333"/>
          <w:sz w:val="32"/>
          <w:szCs w:val="32"/>
          <w:shd w:val="clear" w:color="auto" w:fill="FFFFFF"/>
        </w:rPr>
        <w:t>一、总体情况</w:t>
      </w:r>
    </w:p>
    <w:p>
      <w:pPr>
        <w:pStyle w:val="4"/>
        <w:widowControl/>
        <w:spacing w:beforeAutospacing="0" w:afterAutospacing="0" w:line="560" w:lineRule="atLeast"/>
        <w:ind w:firstLine="560"/>
        <w:jc w:val="both"/>
        <w:rPr>
          <w:rFonts w:ascii="仿宋_GB2312" w:hAnsi="仿宋_GB2312" w:eastAsia="仿宋_GB2312" w:cs="仿宋_GB2312"/>
          <w:color w:val="333333"/>
          <w:sz w:val="32"/>
          <w:szCs w:val="32"/>
        </w:rPr>
      </w:pPr>
      <w:r>
        <w:rPr>
          <w:rFonts w:hint="eastAsia" w:ascii="仿宋_GB2312" w:hAnsi="宋体" w:eastAsia="仿宋_GB2312" w:cs="宋体"/>
          <w:color w:val="333333"/>
          <w:sz w:val="32"/>
          <w:szCs w:val="32"/>
          <w:shd w:val="clear" w:color="auto" w:fill="FFFFFF"/>
        </w:rPr>
        <w:t>2021年，我局认真贯彻落实新《条例》，</w:t>
      </w:r>
      <w:r>
        <w:rPr>
          <w:rFonts w:hint="eastAsia" w:ascii="仿宋_GB2312" w:hAnsi="仿宋_GB2312" w:eastAsia="仿宋_GB2312" w:cs="仿宋_GB2312"/>
          <w:bCs/>
          <w:color w:val="333333"/>
          <w:sz w:val="32"/>
          <w:szCs w:val="32"/>
        </w:rPr>
        <w:t>紧紧围绕县委、县政府中心工作，</w:t>
      </w:r>
      <w:r>
        <w:rPr>
          <w:rFonts w:hint="eastAsia" w:ascii="仿宋_GB2312" w:hAnsi="仿宋_GB2312" w:eastAsia="仿宋_GB2312" w:cs="仿宋_GB2312"/>
          <w:color w:val="333333"/>
          <w:sz w:val="32"/>
          <w:szCs w:val="32"/>
        </w:rPr>
        <w:t>认真落实“两化”工作要求，把政府信息公开作为改进工作作风和机关形象的重要载体，进一步推进林业决策、执行、管理、服务和结果公开，切实保障人民群众的知情权、参与权、表达权和监督权。</w:t>
      </w:r>
    </w:p>
    <w:p>
      <w:pPr>
        <w:pStyle w:val="4"/>
        <w:widowControl/>
        <w:numPr>
          <w:ilvl w:val="0"/>
          <w:numId w:val="1"/>
        </w:numPr>
        <w:shd w:val="clear" w:color="auto" w:fill="FFFFFF"/>
        <w:spacing w:beforeAutospacing="0" w:afterAutospacing="0"/>
        <w:ind w:firstLine="640" w:firstLineChars="20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主动公开。我局按照省、市、县各级政务公开办的统一工作部署，</w:t>
      </w:r>
      <w:r>
        <w:rPr>
          <w:rFonts w:hint="eastAsia" w:ascii="仿宋_GB2312" w:hAnsi="仿宋_GB2312" w:eastAsia="仿宋_GB2312" w:cs="仿宋_GB2312"/>
          <w:sz w:val="32"/>
          <w:szCs w:val="32"/>
        </w:rPr>
        <w:t>全面落实《条例》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333333"/>
          <w:kern w:val="36"/>
          <w:sz w:val="32"/>
          <w:szCs w:val="32"/>
        </w:rPr>
        <w:t>2021年，紧紧围绕深化林长制改革和示范先行区建设，营造林、野生动植物保护、森林防火、林业有害生物防控、生态旅游等信息</w:t>
      </w:r>
      <w:r>
        <w:rPr>
          <w:rFonts w:hint="eastAsia" w:ascii="仿宋_GB2312" w:hAnsi="仿宋_GB2312" w:eastAsia="仿宋_GB2312" w:cs="仿宋_GB2312"/>
          <w:color w:val="333333"/>
          <w:kern w:val="36"/>
          <w:sz w:val="32"/>
          <w:szCs w:val="32"/>
          <w:lang w:eastAsia="zh-CN"/>
        </w:rPr>
        <w:t>，</w:t>
      </w:r>
      <w:r>
        <w:rPr>
          <w:rFonts w:hint="eastAsia" w:ascii="仿宋_GB2312" w:hAnsi="仿宋_GB2312" w:eastAsia="仿宋_GB2312" w:cs="仿宋_GB2312"/>
          <w:color w:val="333333"/>
          <w:kern w:val="36"/>
          <w:sz w:val="32"/>
          <w:szCs w:val="32"/>
        </w:rPr>
        <w:t>在舒城县政府信息公开网主动公开信息543条。公开政策解读16次，其中上级政策解读9次，负责人解读3次，其他解读4次；公开“回应关切”栏目信息24条；部门报道信息38条，今日舒城报道信息15条，以及省、市级网站和媒体报道信息49条。</w:t>
      </w:r>
    </w:p>
    <w:p>
      <w:pPr>
        <w:pStyle w:val="4"/>
        <w:widowControl/>
        <w:numPr>
          <w:ilvl w:val="0"/>
          <w:numId w:val="1"/>
        </w:numPr>
        <w:shd w:val="clear" w:color="auto" w:fill="FFFFFF"/>
        <w:spacing w:beforeAutospacing="0" w:afterAutospacing="0"/>
        <w:ind w:firstLine="640" w:firstLineChars="20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依申请公开。我局认真贯彻落实《国务院办公厅关于做好政府信息依申请公开工作的意见》，结合林业工作实际，制定完善了依申请公开指南和目录。2021年，我局收到依申请公开申请事项1件，在规定时限内给予当事人答复。</w:t>
      </w:r>
    </w:p>
    <w:p>
      <w:pPr>
        <w:pStyle w:val="4"/>
        <w:widowControl/>
        <w:numPr>
          <w:ilvl w:val="0"/>
          <w:numId w:val="1"/>
        </w:numPr>
        <w:shd w:val="clear" w:color="auto" w:fill="FFFFFF"/>
        <w:spacing w:beforeAutospacing="0" w:afterAutospacing="0"/>
        <w:ind w:firstLine="640" w:firstLineChars="20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政府信息管理。一是</w:t>
      </w:r>
      <w:r>
        <w:rPr>
          <w:rFonts w:hint="eastAsia" w:ascii="仿宋_GB2312" w:hAnsi="仿宋_GB2312" w:eastAsia="仿宋_GB2312" w:cs="仿宋_GB2312"/>
          <w:color w:val="333333"/>
          <w:sz w:val="32"/>
          <w:szCs w:val="32"/>
        </w:rPr>
        <w:t>提高干部职工对信息公开工作的认识，将《条例》等相关政策文件纳入机关干部职工学习内容，提升信息公开意识。对政务公开工作人员开展相关业务培训，提升</w:t>
      </w:r>
      <w:r>
        <w:rPr>
          <w:rFonts w:hint="eastAsia" w:ascii="仿宋_GB2312" w:hAnsi="仿宋_GB2312" w:eastAsia="仿宋_GB2312" w:cs="仿宋_GB2312"/>
          <w:color w:val="333333"/>
          <w:sz w:val="32"/>
          <w:szCs w:val="32"/>
          <w:lang w:val="en-US" w:eastAsia="zh-CN"/>
        </w:rPr>
        <w:t>其</w:t>
      </w:r>
      <w:r>
        <w:rPr>
          <w:rFonts w:hint="eastAsia" w:ascii="仿宋_GB2312" w:hAnsi="仿宋_GB2312" w:eastAsia="仿宋_GB2312" w:cs="仿宋_GB2312"/>
          <w:color w:val="333333"/>
          <w:sz w:val="32"/>
          <w:szCs w:val="32"/>
        </w:rPr>
        <w:t>业务水平。二是严格落实“三审”制度，严格执行“分级审核，先审后发”程序，安排专人发布信息，防止涉密内容公开，定期</w:t>
      </w:r>
      <w:r>
        <w:rPr>
          <w:rFonts w:hint="eastAsia" w:ascii="仿宋_GB2312" w:hAnsi="仿宋_GB2312" w:eastAsia="仿宋_GB2312" w:cs="仿宋_GB2312"/>
          <w:color w:val="333333"/>
          <w:sz w:val="32"/>
          <w:szCs w:val="32"/>
          <w:shd w:val="clear" w:color="auto" w:fill="FFFFFF"/>
        </w:rPr>
        <w:t>对网站信息开展排查，确保信息发布及时准确。</w:t>
      </w:r>
      <w:r>
        <w:rPr>
          <w:rFonts w:hint="eastAsia" w:ascii="仿宋_GB2312" w:hAnsi="仿宋_GB2312" w:eastAsia="仿宋_GB2312" w:cs="仿宋_GB2312"/>
          <w:color w:val="333333"/>
          <w:sz w:val="32"/>
          <w:szCs w:val="32"/>
          <w:shd w:val="clear" w:color="auto" w:fill="FFFFFF"/>
          <w:lang w:val="en-US" w:eastAsia="zh-CN"/>
        </w:rPr>
        <w:t>三是根据《关于公布行政规范性文件清理结果的通知》(舒政办秘〔2021〕76号）的要求，我局开展了规范性文件清理工作。</w:t>
      </w:r>
    </w:p>
    <w:p>
      <w:pPr>
        <w:pStyle w:val="4"/>
        <w:widowControl/>
        <w:numPr>
          <w:ilvl w:val="0"/>
          <w:numId w:val="1"/>
        </w:numPr>
        <w:shd w:val="clear" w:color="auto" w:fill="FFFFFF"/>
        <w:spacing w:beforeAutospacing="0" w:afterAutospacing="0"/>
        <w:ind w:firstLine="640" w:firstLineChars="20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政府信息平台建设。一定期对平台进行维护和更新，</w:t>
      </w:r>
      <w:r>
        <w:rPr>
          <w:rFonts w:hint="eastAsia" w:ascii="仿宋_GB2312" w:hAnsi="仿宋_GB2312" w:eastAsia="仿宋_GB2312" w:cs="仿宋_GB2312"/>
          <w:sz w:val="32"/>
          <w:szCs w:val="32"/>
        </w:rPr>
        <w:t>配合上级做好安全评估和审查；二是及时完善调整政务公开目录。根据工作需要，新形势变化情况，完善政务公开目录。</w:t>
      </w:r>
    </w:p>
    <w:p>
      <w:pPr>
        <w:pStyle w:val="4"/>
        <w:widowControl/>
        <w:numPr>
          <w:ilvl w:val="0"/>
          <w:numId w:val="1"/>
        </w:numPr>
        <w:shd w:val="clear" w:color="auto" w:fill="FFFFFF"/>
        <w:spacing w:beforeAutospacing="0" w:afterAutospacing="0"/>
        <w:ind w:firstLine="640" w:firstLineChars="200"/>
        <w:jc w:val="both"/>
        <w:rPr>
          <w:rFonts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监督保障。一是</w:t>
      </w:r>
      <w:r>
        <w:rPr>
          <w:rFonts w:hint="eastAsia" w:ascii="仿宋_GB2312" w:hAnsi="仿宋_GB2312" w:eastAsia="仿宋_GB2312" w:cs="仿宋_GB2312"/>
          <w:sz w:val="32"/>
          <w:szCs w:val="32"/>
        </w:rPr>
        <w:t>规范日常管理，</w:t>
      </w:r>
      <w:r>
        <w:rPr>
          <w:rFonts w:hint="eastAsia" w:ascii="仿宋_GB2312" w:hAnsi="仿宋_GB2312" w:eastAsia="仿宋_GB2312" w:cs="仿宋_GB2312"/>
          <w:color w:val="333333"/>
          <w:sz w:val="32"/>
          <w:szCs w:val="32"/>
        </w:rPr>
        <w:t>形成定期自查机制，做到没问题时定期查，有问题时立马查、及时整改。二是针对省、市、县测评和第三方评估中指出的问题，及时整改、完善。三是开展隐私排查，特别是发布的惠民资金、人事信息、行政权力运行等方面信息，确保政府信息公开中不出现隐私泄露的情况。</w:t>
      </w:r>
      <w:r>
        <w:rPr>
          <w:rFonts w:hint="eastAsia" w:ascii="仿宋_GB2312" w:hAnsi="仿宋_GB2312" w:eastAsia="仿宋_GB2312" w:cs="仿宋_GB2312"/>
          <w:color w:val="333333"/>
          <w:sz w:val="32"/>
          <w:szCs w:val="32"/>
          <w:lang w:val="en-US" w:eastAsia="zh-CN"/>
        </w:rPr>
        <w:t>四</w:t>
      </w:r>
      <w:r>
        <w:rPr>
          <w:rFonts w:hint="eastAsia" w:ascii="仿宋_GB2312" w:hAnsi="宋体" w:eastAsia="仿宋_GB2312" w:cs="宋体"/>
          <w:bCs/>
          <w:color w:val="333333"/>
          <w:sz w:val="32"/>
          <w:szCs w:val="32"/>
          <w:shd w:val="clear" w:color="auto" w:fill="FFFFFF"/>
        </w:rPr>
        <w:t>是要拓宽监督渠道，坚持内部监督和外部监督相结合，</w:t>
      </w:r>
      <w:r>
        <w:rPr>
          <w:rFonts w:hint="eastAsia" w:ascii="仿宋_GB2312" w:hAnsi="宋体" w:eastAsia="仿宋_GB2312" w:cs="宋体"/>
          <w:bCs/>
          <w:color w:val="333333"/>
          <w:sz w:val="32"/>
          <w:szCs w:val="32"/>
          <w:shd w:val="clear" w:color="auto" w:fill="FFFFFF"/>
          <w:lang w:val="en-US" w:eastAsia="zh-CN"/>
        </w:rPr>
        <w:t>制定社会评议制度，</w:t>
      </w:r>
      <w:r>
        <w:rPr>
          <w:rFonts w:hint="eastAsia" w:ascii="仿宋_GB2312" w:hAnsi="宋体" w:eastAsia="仿宋_GB2312" w:cs="宋体"/>
          <w:bCs/>
          <w:color w:val="333333"/>
          <w:sz w:val="32"/>
          <w:szCs w:val="32"/>
          <w:shd w:val="clear" w:color="auto" w:fill="FFFFFF"/>
        </w:rPr>
        <w:t>积极接受群众的监督。</w:t>
      </w:r>
      <w:r>
        <w:rPr>
          <w:rFonts w:hint="eastAsia" w:ascii="仿宋_GB2312" w:hAnsi="宋体" w:eastAsia="仿宋_GB2312" w:cs="宋体"/>
          <w:bCs/>
          <w:color w:val="333333"/>
          <w:sz w:val="32"/>
          <w:szCs w:val="32"/>
          <w:shd w:val="clear" w:color="auto" w:fill="FFFFFF"/>
          <w:lang w:val="en-US" w:eastAsia="zh-CN"/>
        </w:rPr>
        <w:t>2021年我局没有出现需要进行责任追究的情况。</w:t>
      </w:r>
    </w:p>
    <w:p>
      <w:pPr>
        <w:pStyle w:val="4"/>
        <w:widowControl/>
        <w:shd w:val="clear" w:color="auto" w:fill="FFFFFF"/>
        <w:spacing w:beforeAutospacing="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宋体" w:hAnsi="宋体" w:eastAsia="宋体" w:cs="宋体"/>
                <w:sz w:val="24"/>
                <w:lang w:eastAsia="zh-CN"/>
              </w:rPr>
            </w:pPr>
            <w:r>
              <w:rPr>
                <w:rFonts w:hint="eastAsia" w:ascii="宋体" w:hAnsi="宋体" w:eastAsia="宋体" w:cs="宋体"/>
                <w:sz w:val="24"/>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bookmarkStart w:id="0" w:name="_GoBack"/>
            <w:bookmarkEnd w:id="0"/>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402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53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sz w:val="24"/>
              </w:rPr>
            </w:pPr>
            <w:r>
              <w:rPr>
                <w:rFonts w:hint="eastAsia" w:ascii="宋体"/>
                <w:sz w:val="24"/>
              </w:rPr>
              <w:t>0</w:t>
            </w:r>
          </w:p>
        </w:tc>
      </w:tr>
    </w:tbl>
    <w:p>
      <w:pPr>
        <w:widowControl/>
        <w:jc w:val="left"/>
      </w:pPr>
    </w:p>
    <w:p>
      <w:pPr>
        <w:pStyle w:val="4"/>
        <w:widowControl/>
        <w:shd w:val="clear" w:color="auto" w:fill="FFFFFF"/>
        <w:spacing w:beforeAutospacing="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1</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宋体" w:hAnsi="宋体" w:eastAsia="宋体" w:cs="宋体"/>
                <w:sz w:val="24"/>
              </w:rPr>
            </w:pPr>
            <w:r>
              <w:rPr>
                <w:rFonts w:hint="eastAsia" w:ascii="宋体" w:hAnsi="宋体" w:eastAsia="宋体" w:cs="宋体"/>
                <w:sz w:val="24"/>
              </w:rPr>
              <w:t>0</w:t>
            </w:r>
          </w:p>
        </w:tc>
      </w:tr>
    </w:tbl>
    <w:p>
      <w:pPr>
        <w:widowControl/>
        <w:shd w:val="clear" w:color="auto" w:fill="FFFFFF"/>
        <w:rPr>
          <w:rFonts w:ascii="宋体" w:hAnsi="宋体" w:eastAsia="宋体" w:cs="宋体"/>
          <w:color w:val="333333"/>
          <w:sz w:val="16"/>
          <w:szCs w:val="16"/>
        </w:rPr>
      </w:pPr>
    </w:p>
    <w:p>
      <w:pPr>
        <w:pStyle w:val="4"/>
        <w:widowControl/>
        <w:shd w:val="clear" w:color="auto" w:fill="FFFFFF"/>
        <w:spacing w:beforeAutospacing="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宋体" w:hAnsi="宋体" w:eastAsia="宋体" w:cs="宋体"/>
                <w:sz w:val="24"/>
              </w:rPr>
            </w:pPr>
            <w:r>
              <w:rPr>
                <w:rFonts w:hint="eastAsia" w:ascii="宋体" w:hAnsi="宋体" w:eastAsia="宋体" w:cs="宋体"/>
                <w:sz w:val="24"/>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eastAsia="宋体" w:cs="宋体"/>
                <w:sz w:val="24"/>
              </w:rPr>
              <w:t>0</w:t>
            </w:r>
          </w:p>
        </w:tc>
      </w:tr>
    </w:tbl>
    <w:p>
      <w:pPr>
        <w:widowControl/>
        <w:jc w:val="left"/>
      </w:pPr>
    </w:p>
    <w:p>
      <w:pPr>
        <w:pStyle w:val="4"/>
        <w:widowControl/>
        <w:shd w:val="clear" w:color="auto" w:fill="FFFFFF"/>
        <w:spacing w:beforeAutospacing="0" w:afterAutospacing="0"/>
        <w:ind w:firstLine="640" w:firstLineChars="200"/>
        <w:jc w:val="both"/>
      </w:pPr>
      <w:r>
        <w:rPr>
          <w:rFonts w:hint="eastAsia" w:ascii="黑体" w:hAnsi="黑体" w:eastAsia="黑体" w:cs="宋体"/>
          <w:bCs/>
          <w:color w:val="333333"/>
          <w:sz w:val="32"/>
          <w:szCs w:val="32"/>
          <w:shd w:val="clear" w:color="auto" w:fill="FFFFFF"/>
        </w:rPr>
        <w:t>五、存在的主要问题及改进情况</w:t>
      </w:r>
    </w:p>
    <w:p>
      <w:pPr>
        <w:pStyle w:val="4"/>
        <w:widowControl/>
        <w:shd w:val="clear" w:color="auto" w:fill="FFFFFF"/>
        <w:spacing w:beforeAutospacing="0" w:afterAutospacing="0"/>
        <w:ind w:firstLine="640" w:firstLineChars="200"/>
        <w:jc w:val="both"/>
        <w:rPr>
          <w:rFonts w:hint="eastAsia" w:ascii="仿宋_GB2312" w:hAnsi="宋体" w:eastAsia="仿宋_GB2312" w:cs="宋体"/>
          <w:bCs/>
          <w:color w:val="333333"/>
          <w:sz w:val="32"/>
          <w:szCs w:val="32"/>
          <w:shd w:val="clear" w:color="auto" w:fill="FFFFFF"/>
          <w:lang w:val="en-US" w:eastAsia="zh-CN"/>
        </w:rPr>
      </w:pPr>
      <w:r>
        <w:rPr>
          <w:rFonts w:hint="eastAsia" w:ascii="仿宋_GB2312" w:hAnsi="宋体" w:eastAsia="仿宋_GB2312" w:cs="宋体"/>
          <w:bCs/>
          <w:color w:val="333333"/>
          <w:sz w:val="32"/>
          <w:szCs w:val="32"/>
          <w:shd w:val="clear" w:color="auto" w:fill="FFFFFF"/>
        </w:rPr>
        <w:t>2021年，我局政府信息公开工作取得了一定的成效，但也存在着一些问题和不足。一是政务</w:t>
      </w:r>
      <w:r>
        <w:rPr>
          <w:rFonts w:hint="eastAsia" w:ascii="仿宋_GB2312" w:hAnsi="仿宋_GB2312" w:eastAsia="仿宋_GB2312" w:cs="仿宋_GB2312"/>
          <w:color w:val="424242"/>
          <w:sz w:val="32"/>
          <w:szCs w:val="32"/>
          <w:shd w:val="clear" w:color="auto" w:fill="FFFFFF"/>
        </w:rPr>
        <w:t>公开的深度、广度还不够，信息公开不够全面、具体，相关工作有待进一步细化。</w:t>
      </w:r>
      <w:r>
        <w:rPr>
          <w:rFonts w:hint="eastAsia" w:ascii="仿宋_GB2312" w:hAnsi="宋体" w:eastAsia="仿宋_GB2312" w:cs="宋体"/>
          <w:bCs/>
          <w:color w:val="333333"/>
          <w:sz w:val="32"/>
          <w:szCs w:val="32"/>
          <w:shd w:val="clear" w:color="auto" w:fill="FFFFFF"/>
        </w:rPr>
        <w:t>二是</w:t>
      </w:r>
      <w:r>
        <w:rPr>
          <w:rFonts w:hint="eastAsia" w:ascii="仿宋_GB2312" w:hAnsi="宋体" w:eastAsia="仿宋_GB2312" w:cs="宋体"/>
          <w:bCs/>
          <w:color w:val="333333"/>
          <w:sz w:val="32"/>
          <w:szCs w:val="32"/>
          <w:shd w:val="clear" w:color="auto" w:fill="FFFFFF"/>
          <w:lang w:val="en-US" w:eastAsia="zh-CN"/>
        </w:rPr>
        <w:t>部分信息的公开出现不及时的情况</w:t>
      </w:r>
      <w:r>
        <w:rPr>
          <w:rFonts w:hint="eastAsia" w:ascii="仿宋_GB2312" w:hAnsi="宋体" w:eastAsia="仿宋_GB2312" w:cs="宋体"/>
          <w:bCs/>
          <w:color w:val="333333"/>
          <w:sz w:val="32"/>
          <w:szCs w:val="32"/>
          <w:shd w:val="clear" w:color="auto" w:fill="FFFFFF"/>
        </w:rPr>
        <w:t>。</w:t>
      </w:r>
    </w:p>
    <w:p>
      <w:pPr>
        <w:pStyle w:val="4"/>
        <w:widowControl/>
        <w:shd w:val="clear" w:color="auto" w:fill="FFFFFF"/>
        <w:spacing w:beforeAutospacing="0" w:afterAutospacing="0"/>
        <w:ind w:firstLine="640" w:firstLineChars="200"/>
        <w:jc w:val="both"/>
        <w:rPr>
          <w:rFonts w:hint="eastAsia" w:ascii="仿宋_GB2312" w:hAnsi="宋体" w:eastAsia="仿宋_GB2312" w:cs="宋体"/>
          <w:bCs/>
          <w:color w:val="333333"/>
          <w:sz w:val="32"/>
          <w:szCs w:val="32"/>
          <w:shd w:val="clear" w:color="auto" w:fill="FFFFFF"/>
          <w:lang w:eastAsia="zh-CN"/>
        </w:rPr>
      </w:pPr>
      <w:r>
        <w:rPr>
          <w:rFonts w:hint="eastAsia" w:ascii="仿宋_GB2312" w:hAnsi="宋体" w:eastAsia="仿宋_GB2312" w:cs="宋体"/>
          <w:bCs/>
          <w:color w:val="333333"/>
          <w:sz w:val="32"/>
          <w:szCs w:val="32"/>
          <w:shd w:val="clear" w:color="auto" w:fill="FFFFFF"/>
        </w:rPr>
        <w:t>2022年我局将继续按照县政府公开办的要求，及时公开、更新林业类相关政府信息内容，推进政务公开工作更上层楼。一是要加强学习，全面贯彻落实《条例》的精神。进一步</w:t>
      </w:r>
      <w:r>
        <w:rPr>
          <w:rFonts w:hint="eastAsia" w:ascii="仿宋_GB2312" w:hAnsi="仿宋_GB2312" w:eastAsia="仿宋_GB2312" w:cs="仿宋_GB2312"/>
          <w:color w:val="333333"/>
          <w:sz w:val="32"/>
          <w:szCs w:val="32"/>
          <w:lang w:val="en-US" w:eastAsia="zh-CN"/>
        </w:rPr>
        <w:t>深化信息公开的内容，扩大主动公开的范围，</w:t>
      </w:r>
      <w:r>
        <w:rPr>
          <w:rFonts w:hint="eastAsia" w:ascii="仿宋_GB2312" w:hAnsi="宋体" w:eastAsia="仿宋_GB2312" w:cs="宋体"/>
          <w:bCs/>
          <w:color w:val="333333"/>
          <w:sz w:val="32"/>
          <w:szCs w:val="32"/>
          <w:shd w:val="clear" w:color="auto" w:fill="FFFFFF"/>
        </w:rPr>
        <w:t>规范政务公开工作的程序，将日常的工作与政府信息公开紧密结合，提高信息公开意识</w:t>
      </w:r>
      <w:r>
        <w:rPr>
          <w:rFonts w:hint="eastAsia" w:ascii="仿宋_GB2312" w:hAnsi="宋体" w:eastAsia="仿宋_GB2312" w:cs="宋体"/>
          <w:bCs/>
          <w:color w:val="333333"/>
          <w:sz w:val="32"/>
          <w:szCs w:val="32"/>
          <w:shd w:val="clear" w:color="auto" w:fill="FFFFFF"/>
          <w:lang w:eastAsia="zh-CN"/>
        </w:rPr>
        <w:t>。</w:t>
      </w:r>
      <w:r>
        <w:rPr>
          <w:rFonts w:hint="eastAsia" w:ascii="仿宋_GB2312" w:hAnsi="宋体" w:eastAsia="仿宋_GB2312" w:cs="宋体"/>
          <w:bCs/>
          <w:color w:val="333333"/>
          <w:sz w:val="32"/>
          <w:szCs w:val="32"/>
          <w:shd w:val="clear" w:color="auto" w:fill="FFFFFF"/>
        </w:rPr>
        <w:t>二是</w:t>
      </w:r>
      <w:r>
        <w:rPr>
          <w:rFonts w:hint="eastAsia" w:ascii="仿宋_GB2312" w:hAnsi="宋体" w:eastAsia="仿宋_GB2312" w:cs="宋体"/>
          <w:bCs/>
          <w:color w:val="333333"/>
          <w:sz w:val="32"/>
          <w:szCs w:val="32"/>
          <w:shd w:val="clear" w:color="auto" w:fill="FFFFFF"/>
          <w:lang w:val="en-US" w:eastAsia="zh-CN"/>
        </w:rPr>
        <w:t>明确专人负责政府信息公开事项，定期开展培训，增强各股室信息公开责任感和意识，</w:t>
      </w:r>
      <w:r>
        <w:rPr>
          <w:rFonts w:hint="eastAsia" w:ascii="仿宋_GB2312" w:hAnsi="宋体" w:eastAsia="仿宋_GB2312" w:cs="宋体"/>
          <w:bCs/>
          <w:color w:val="333333"/>
          <w:sz w:val="32"/>
          <w:szCs w:val="32"/>
          <w:shd w:val="clear" w:color="auto" w:fill="FFFFFF"/>
        </w:rPr>
        <w:t>从而确保及时、准确、高效的对信息进行公开</w:t>
      </w:r>
      <w:r>
        <w:rPr>
          <w:rFonts w:hint="eastAsia" w:ascii="仿宋_GB2312" w:hAnsi="宋体" w:eastAsia="仿宋_GB2312" w:cs="宋体"/>
          <w:bCs/>
          <w:color w:val="333333"/>
          <w:sz w:val="32"/>
          <w:szCs w:val="32"/>
          <w:shd w:val="clear" w:color="auto" w:fill="FFFFFF"/>
          <w:lang w:eastAsia="zh-CN"/>
        </w:rPr>
        <w:t>。</w:t>
      </w:r>
      <w:r>
        <w:rPr>
          <w:rFonts w:hint="eastAsia" w:ascii="仿宋_GB2312" w:hAnsi="宋体" w:eastAsia="仿宋_GB2312" w:cs="宋体"/>
          <w:bCs/>
          <w:color w:val="333333"/>
          <w:sz w:val="32"/>
          <w:szCs w:val="32"/>
          <w:shd w:val="clear" w:color="auto" w:fill="FFFFFF"/>
        </w:rPr>
        <w:t>三是要多学习新技术、新方法，充分运用新技术和新媒体，丰富政策解读的形式，完善政策解读内容。四是</w:t>
      </w:r>
      <w:r>
        <w:rPr>
          <w:rFonts w:hint="eastAsia" w:ascii="仿宋_GB2312" w:hAnsi="仿宋_GB2312" w:eastAsia="仿宋_GB2312" w:cs="仿宋_GB2312"/>
          <w:color w:val="333333"/>
          <w:sz w:val="32"/>
          <w:szCs w:val="32"/>
          <w:lang w:val="en-US" w:eastAsia="zh-CN"/>
        </w:rPr>
        <w:t>结合我县林业工作重点、公众关注焦点，</w:t>
      </w:r>
    </w:p>
    <w:p>
      <w:pPr>
        <w:pStyle w:val="4"/>
        <w:widowControl/>
        <w:shd w:val="clear" w:color="auto" w:fill="FFFFFF"/>
        <w:spacing w:beforeAutospacing="0" w:afterAutospacing="0"/>
        <w:jc w:val="both"/>
        <w:rPr>
          <w:rFonts w:hint="eastAsia" w:ascii="仿宋_GB2312" w:hAnsi="宋体" w:eastAsia="仿宋_GB2312" w:cs="宋体"/>
          <w:bCs/>
          <w:color w:val="333333"/>
          <w:sz w:val="32"/>
          <w:szCs w:val="32"/>
          <w:shd w:val="clear" w:color="auto" w:fill="FFFFFF"/>
          <w:lang w:eastAsia="zh-CN"/>
        </w:rPr>
      </w:pPr>
      <w:r>
        <w:rPr>
          <w:rFonts w:hint="eastAsia" w:ascii="仿宋_GB2312" w:hAnsi="宋体" w:eastAsia="仿宋_GB2312" w:cs="宋体"/>
          <w:bCs/>
          <w:color w:val="333333"/>
          <w:sz w:val="32"/>
          <w:szCs w:val="32"/>
          <w:shd w:val="clear" w:color="auto" w:fill="FFFFFF"/>
        </w:rPr>
        <w:t>继续重点推进涉及林业的政策法规、服务指南等</w:t>
      </w:r>
      <w:r>
        <w:rPr>
          <w:rFonts w:hint="eastAsia" w:ascii="仿宋_GB2312" w:hAnsi="宋体" w:eastAsia="仿宋_GB2312" w:cs="宋体"/>
          <w:bCs/>
          <w:color w:val="333333"/>
          <w:sz w:val="32"/>
          <w:szCs w:val="32"/>
          <w:shd w:val="clear" w:color="auto" w:fill="FFFFFF"/>
          <w:lang w:eastAsia="zh-CN"/>
        </w:rPr>
        <w:t>，</w:t>
      </w:r>
      <w:r>
        <w:rPr>
          <w:rFonts w:hint="eastAsia" w:ascii="仿宋_GB2312" w:hAnsi="宋体" w:eastAsia="仿宋_GB2312" w:cs="宋体"/>
          <w:bCs/>
          <w:color w:val="333333"/>
          <w:sz w:val="32"/>
          <w:szCs w:val="32"/>
          <w:shd w:val="clear" w:color="auto" w:fill="FFFFFF"/>
        </w:rPr>
        <w:t>使得社会公众能</w:t>
      </w:r>
      <w:r>
        <w:rPr>
          <w:rFonts w:hint="eastAsia" w:ascii="仿宋_GB2312" w:hAnsi="宋体" w:eastAsia="仿宋_GB2312" w:cs="宋体"/>
          <w:bCs/>
          <w:color w:val="333333"/>
          <w:sz w:val="32"/>
          <w:szCs w:val="32"/>
          <w:shd w:val="clear" w:color="auto" w:fill="FFFFFF"/>
          <w:lang w:val="en-US" w:eastAsia="zh-CN"/>
        </w:rPr>
        <w:t>及时</w:t>
      </w:r>
      <w:r>
        <w:rPr>
          <w:rFonts w:hint="eastAsia" w:ascii="仿宋_GB2312" w:hAnsi="宋体" w:eastAsia="仿宋_GB2312" w:cs="宋体"/>
          <w:bCs/>
          <w:color w:val="333333"/>
          <w:sz w:val="32"/>
          <w:szCs w:val="32"/>
          <w:shd w:val="clear" w:color="auto" w:fill="FFFFFF"/>
        </w:rPr>
        <w:t>获取林业信息</w:t>
      </w:r>
      <w:r>
        <w:rPr>
          <w:rFonts w:hint="eastAsia" w:ascii="仿宋_GB2312" w:hAnsi="宋体" w:eastAsia="仿宋_GB2312" w:cs="宋体"/>
          <w:bCs/>
          <w:color w:val="333333"/>
          <w:sz w:val="32"/>
          <w:szCs w:val="32"/>
          <w:shd w:val="clear" w:color="auto" w:fill="FFFFFF"/>
          <w:lang w:eastAsia="zh-CN"/>
        </w:rPr>
        <w:t>。</w:t>
      </w:r>
    </w:p>
    <w:p>
      <w:pPr>
        <w:pStyle w:val="4"/>
        <w:widowControl/>
        <w:shd w:val="clear" w:color="auto" w:fill="FFFFFF"/>
        <w:spacing w:beforeAutospacing="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六、其他需要报告的事项</w:t>
      </w:r>
    </w:p>
    <w:p>
      <w:pPr>
        <w:ind w:firstLine="640" w:firstLineChars="200"/>
        <w:rPr>
          <w:rFonts w:ascii="宋体" w:hAnsi="宋体" w:eastAsia="宋体" w:cs="宋体"/>
          <w:sz w:val="24"/>
        </w:rPr>
      </w:pPr>
      <w:r>
        <w:rPr>
          <w:rFonts w:hint="eastAsia" w:ascii="仿宋_GB2312" w:hAnsi="仿宋_GB2312" w:eastAsia="仿宋_GB2312" w:cs="仿宋_GB2312"/>
          <w:sz w:val="32"/>
          <w:szCs w:val="32"/>
        </w:rPr>
        <w:t>按照《国务院办公厅关于印发&lt;政府信息公开信息处理费管理办法&gt;的通知》（国办函〔2020〕109号）规定的按件、按量收费标准，本年度没有产生信息公开处理费。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E1A48"/>
    <w:multiLevelType w:val="singleLevel"/>
    <w:tmpl w:val="00DE1A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YWU5YTQyZTA1ODdmNTY0MzFkZTU3N2U1ODRjNzQifQ=="/>
  </w:docVars>
  <w:rsids>
    <w:rsidRoot w:val="009A54A0"/>
    <w:rsid w:val="00203FC0"/>
    <w:rsid w:val="00232F5B"/>
    <w:rsid w:val="0050483C"/>
    <w:rsid w:val="009A54A0"/>
    <w:rsid w:val="00B676F4"/>
    <w:rsid w:val="00B85D85"/>
    <w:rsid w:val="01D3705D"/>
    <w:rsid w:val="061F5517"/>
    <w:rsid w:val="08935065"/>
    <w:rsid w:val="0A79652E"/>
    <w:rsid w:val="1D3760DC"/>
    <w:rsid w:val="1FD44E63"/>
    <w:rsid w:val="32BB208A"/>
    <w:rsid w:val="44E17A0F"/>
    <w:rsid w:val="457648EE"/>
    <w:rsid w:val="45820A5D"/>
    <w:rsid w:val="48FE5F96"/>
    <w:rsid w:val="550D151C"/>
    <w:rsid w:val="56415797"/>
    <w:rsid w:val="5D443618"/>
    <w:rsid w:val="63B432CD"/>
    <w:rsid w:val="666E6A53"/>
    <w:rsid w:val="6760351A"/>
    <w:rsid w:val="68683B6C"/>
    <w:rsid w:val="76733B75"/>
    <w:rsid w:val="79A0545D"/>
    <w:rsid w:val="7F4E3356"/>
    <w:rsid w:val="E7BFF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497</Words>
  <Characters>2838</Characters>
  <Lines>23</Lines>
  <Paragraphs>6</Paragraphs>
  <TotalTime>24</TotalTime>
  <ScaleCrop>false</ScaleCrop>
  <LinksUpToDate>false</LinksUpToDate>
  <CharactersWithSpaces>3329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2022-01-04T10:36:00Z</dcterms:created>
  <dc:creator>gyb1</dc:creator>
  <cp:lastModifiedBy>蓝樱浅蝶*</cp:lastModifiedBy>
  <cp:lastPrinted>2022-01-14T09:55:00Z</cp:lastPrinted>
  <dcterms:modified xsi:type="dcterms:W3CDTF">2024-02-21T03:02:43Z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B6E18E0203534B82A48796C0B2EB30BB</vt:lpwstr>
  </property>
</Properties>
</file>