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920"/>
        </w:tabs>
        <w:spacing w:before="0" w:beforeAutospacing="0" w:after="0" w:afterAutospacing="0" w:line="675" w:lineRule="atLeast"/>
        <w:ind w:left="0" w:right="0" w:firstLine="0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fill="FFFFFF"/>
        </w:rPr>
        <w:t>舒城县春秋乡人民政府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fill="FFFFFF"/>
        </w:rPr>
        <w:t>2022年政府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3920"/>
        </w:tabs>
        <w:spacing w:before="0" w:beforeAutospacing="0" w:after="0" w:afterAutospacing="0" w:line="675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44"/>
          <w:sz w:val="44"/>
          <w:szCs w:val="44"/>
          <w:shd w:val="clear" w:fill="FFFFFF"/>
        </w:rPr>
        <w:t>信息公开工作年度报告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Calibri" w:hAnsi="Calibri" w:eastAsia="宋体" w:cs="Calibri"/>
          <w:kern w:val="0"/>
          <w:sz w:val="21"/>
          <w:szCs w:val="21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/>
        <w:ind w:left="0" w:right="0" w:firstLine="560"/>
        <w:jc w:val="both"/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春秋乡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2022年度政府信息公开工作年度报告根据《中华人民共和国政府信息公开条例》（国务院令第771号，以下简称《条例》）和《国务院办公厅政府信息与政务公开办公室关于印发&lt;中华人民共和国政府信息公开工作年度报告格式&gt;的通知》（国办公开办函〔2021〕30号，以下简称《通知》）《安徽省政务公开办公室关于做好2022年度政府信息公开工作年度报告编制和数据报送工作的通知》要求编制而成（本报告中所列数据的统计日期为2022年1月1日至2022年12月31日），主要通过舒城县政府网站公开。年报编制内容主要围绕省、市、县三级政务公开重点工作，包括总体情况、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主动公开政府信息情况、收到和处理政府信息公开申请情况、政府信息公开行政复议、行政诉讼情况、存在的主要问题及改进情况、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其他需要报告的事项等。本年度报告电子版可以从舒城县政府信息公开网站下载，如对本年度报告有疑问，请与我单位办公室联系。地址：舒城县春秋乡曹家河街道，联系电话：</w:t>
      </w:r>
      <w:r>
        <w:rPr>
          <w:shd w:val="clear" w:fill="FFFFFF"/>
        </w:rPr>
        <w:t>0564-8191400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/>
        <w:ind w:left="0" w:right="0" w:rightChars="0" w:firstLine="600" w:firstLineChars="20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1" w:after="0" w:afterAutospacing="1"/>
        <w:ind w:left="0" w:right="0" w:rightChars="0" w:firstLine="600" w:firstLineChars="20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E1E1E"/>
          <w:spacing w:val="0"/>
          <w:kern w:val="0"/>
          <w:sz w:val="30"/>
          <w:szCs w:val="30"/>
          <w:shd w:val="clear" w:fill="FFFFFF"/>
        </w:rPr>
        <w:t>2022年，我乡认真贯彻执行《条例》，继续完善工作制度，不断深化内容，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切实加强基层政务公开规范化、标准化建设。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shd w:val="clear" w:fill="FFFFFF"/>
        </w:rPr>
        <w:t>截至2022年12月31日，我乡通过网上政府信息公开专栏公布信息2916条。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50" w:lineRule="atLeast"/>
        <w:ind w:left="0" w:right="0" w:firstLine="562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(一）主动公开。为了使基层政府政务公开工作机制、公开平台、专业队伍进一步健全完善，政务公开能力水平提升，2022年全年，我乡对政府信息公开“两化”栏目公开领域按要求规定实现全面公开。涉及公众切身利益的资金分配、享受补助补贴事项详细及时的公开，做到“民有所呼，政有所应”。扎实开展美丽乡村，推进“三冲环线”、文翁研学旅游小镇等景区的建设，公开乡村旅游信息22条。村务公开方面，我乡严格按照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0"/>
          <w:szCs w:val="30"/>
        </w:rPr>
        <w:t>惠民补贴类、乡村振兴类等五大模块进行公开，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有效推进了基层政务公开标准化规范化建设。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50" w:lineRule="atLeast"/>
        <w:ind w:left="0" w:right="0" w:firstLine="562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（二）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kern w:val="0"/>
          <w:sz w:val="30"/>
          <w:szCs w:val="30"/>
        </w:rPr>
        <w:t>依申请公开。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严格遵照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《条例》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要求，及时修订更新依申请公开制度，申请表、流程图等内容全部按照新要求办理依申请公开。2022年度我乡未收到政府信息公开申请。</w:t>
      </w:r>
    </w:p>
    <w:p>
      <w:pPr>
        <w:pStyle w:val="3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/>
        <w:ind w:left="0" w:right="0" w:firstLine="562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2022年，我乡成立了以党委副书记为组长，党政办主任为副组长的春秋乡政府信息公开工作领导小组，压实责任，真抓实干。严格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根据市县监测反馈情况，全面落实整改。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50" w:lineRule="atLeast"/>
        <w:ind w:left="0" w:right="0" w:firstLine="562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</w:rPr>
        <w:t>（四）政府信息公开平台建设。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在公开的形式上，我乡采取了县政府网站信息平台、乡村政务公开宣传栏等多种对外公开形式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1E1E1E"/>
          <w:spacing w:val="0"/>
          <w:kern w:val="0"/>
          <w:sz w:val="30"/>
          <w:szCs w:val="30"/>
          <w:shd w:val="clear" w:fill="FFFFFF"/>
        </w:rPr>
        <w:t>。定期开展平台维护工作，杜绝出现错链和空白栏目。定期抽查各村政务公开信息发布情况，发现问题责令其及时整改完善，保证村务公开的及时性、准确性。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50" w:lineRule="atLeast"/>
        <w:ind w:left="0" w:right="0" w:firstLine="562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</w:rPr>
        <w:t>（五）监督保障。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</w:rPr>
        <w:t>是定期开展督查考核工作，将各部门、各村政务公开工作纳入年终考评，监督各村做好基层政务公开工作。二是积极完善社会评议。通过互联网、电话投诉等渠道，采纳群众建议、接受社会监督，提升政务公开工作水平。三是同时严格落实责任追究制度。严禁出现涉及群众隐私信息及信息未经审核直接发布的情况，对于发布的信息出现错误要立即整改第一时间响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 w:firstLineChars="20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本年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现行有效件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3360"/>
              <w:jc w:val="left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52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left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420" w:leftChars="0" w:right="0" w:rightChars="0"/>
        <w:jc w:val="left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 xml:space="preserve"> 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3"/>
        <w:gridCol w:w="1014"/>
        <w:gridCol w:w="3125"/>
        <w:gridCol w:w="681"/>
        <w:gridCol w:w="692"/>
        <w:gridCol w:w="692"/>
        <w:gridCol w:w="692"/>
        <w:gridCol w:w="692"/>
        <w:gridCol w:w="693"/>
        <w:gridCol w:w="6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（本列数据的勾稽关系为：第一项加第二项之和，等于第三项加第四项之和）</w:t>
            </w:r>
          </w:p>
        </w:tc>
        <w:tc>
          <w:tcPr>
            <w:tcW w:w="485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自然人</w:t>
            </w:r>
          </w:p>
        </w:tc>
        <w:tc>
          <w:tcPr>
            <w:tcW w:w="34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社会公益组织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法律服务机构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三、本年度办理结果</w:t>
            </w:r>
          </w:p>
        </w:tc>
        <w:tc>
          <w:tcPr>
            <w:tcW w:w="4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8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（三）不予公开</w:t>
            </w: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1.属于国家秘密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（四）无法提供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（五）不予处理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（六）其他处理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0"/>
                <w:szCs w:val="3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0"/>
                <w:szCs w:val="3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0"/>
          <w:kern w:val="0"/>
          <w:sz w:val="30"/>
          <w:szCs w:val="30"/>
          <w:shd w:val="clear" w:fill="FFFFFF"/>
        </w:rPr>
        <w:t>一是政策解读质量不高，解读形式单一；二是公开内容不全面，需要进一步完善；三是缺少投诉举报电话以及网上投诉渠道，需要进一步改进。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kern w:val="0"/>
          <w:sz w:val="30"/>
          <w:szCs w:val="30"/>
          <w:shd w:val="clear" w:fill="FFFFFF"/>
        </w:rPr>
        <w:t>改进情况：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kern w:val="0"/>
          <w:sz w:val="30"/>
          <w:szCs w:val="30"/>
          <w:shd w:val="clear" w:fill="FFFFFF"/>
        </w:rPr>
        <w:t>一是加强政策解读，增加解读形式，深入学习重要文件。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kern w:val="0"/>
          <w:sz w:val="30"/>
          <w:szCs w:val="30"/>
          <w:shd w:val="clear" w:fill="FFFFFF"/>
        </w:rPr>
        <w:t>二是严格按照舒城县政府信息公开要求，全面规范的公开政府信息内容。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282828"/>
          <w:spacing w:val="0"/>
          <w:kern w:val="0"/>
          <w:sz w:val="30"/>
          <w:szCs w:val="30"/>
          <w:shd w:val="clear" w:fill="FFFFFF"/>
        </w:rPr>
        <w:t>三是建立全面的监督体系，建立健全制约和监督机制。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56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00" w:firstLineChars="200"/>
        <w:jc w:val="both"/>
      </w:pP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shd w:val="clear" w:fill="FFFFFF"/>
        </w:rPr>
        <w:t>按照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《国务院办公厅关于印发[政府信息公开信息处理费管理办法]》的通知》(国办函[2020]109号)规定的按件、按量收费标准，本年度没有产生信息公开处理费。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shd w:val="clear" w:fill="FFFFFF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righ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舒城县春秋乡人民政府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20"/>
        <w:jc w:val="center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</w:rPr>
        <w:t>2023年1月13日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jM2ZmI5NTNkODIzZTZlZDRiNzI2YWVhN2NhMmIifQ=="/>
    <w:docVar w:name="KSO_WPS_MARK_KEY" w:val="88a7dd99-a226-4e72-afd9-539664c0e916"/>
  </w:docVars>
  <w:rsids>
    <w:rsidRoot w:val="00000000"/>
    <w:rsid w:val="11AF2E80"/>
    <w:rsid w:val="3D0B4333"/>
    <w:rsid w:val="648A3DA3"/>
    <w:rsid w:val="6556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2338</Words>
  <Characters>2426</Characters>
  <Lines>0</Lines>
  <Paragraphs>0</Paragraphs>
  <TotalTime>2</TotalTime>
  <ScaleCrop>false</ScaleCrop>
  <LinksUpToDate>false</LinksUpToDate>
  <CharactersWithSpaces>2467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中国人</cp:lastModifiedBy>
  <dcterms:modified xsi:type="dcterms:W3CDTF">2024-02-21T03:19:03Z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7A83934B4E1D44238E1D8C615024E4B5_13</vt:lpwstr>
  </property>
</Properties>
</file>