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1"/>
        <w:jc w:val="center"/>
        <w:rPr>
          <w:rFonts w:ascii="方正小标宋简体" w:hAnsi="黑体" w:eastAsia="方正小标宋简体" w:cs="Calibri"/>
          <w:color w:val="333333"/>
          <w:kern w:val="0"/>
          <w:sz w:val="44"/>
          <w:szCs w:val="44"/>
        </w:rPr>
      </w:pPr>
    </w:p>
    <w:p>
      <w:pPr>
        <w:widowControl/>
        <w:spacing w:line="560" w:lineRule="exact"/>
        <w:ind w:firstLine="641"/>
        <w:jc w:val="center"/>
        <w:rPr>
          <w:rFonts w:hint="eastAsia" w:ascii="方正小标宋简体" w:hAnsi="黑体" w:eastAsia="方正小标宋简体" w:cs="Calibri"/>
          <w:color w:val="333333"/>
          <w:kern w:val="0"/>
          <w:sz w:val="44"/>
          <w:szCs w:val="44"/>
        </w:rPr>
      </w:pPr>
    </w:p>
    <w:p>
      <w:pPr>
        <w:widowControl/>
        <w:spacing w:line="560" w:lineRule="exact"/>
        <w:jc w:val="both"/>
        <w:rPr>
          <w:rFonts w:hint="eastAsia" w:ascii="方正小标宋简体" w:hAnsi="黑体" w:eastAsia="方正小标宋简体" w:cs="Calibri"/>
          <w:color w:val="333333"/>
          <w:kern w:val="0"/>
          <w:sz w:val="44"/>
          <w:szCs w:val="44"/>
        </w:rPr>
      </w:pPr>
    </w:p>
    <w:p>
      <w:pPr>
        <w:widowControl/>
        <w:spacing w:line="560" w:lineRule="exact"/>
        <w:ind w:firstLine="641"/>
        <w:jc w:val="center"/>
        <w:rPr>
          <w:rFonts w:ascii="方正小标宋简体" w:hAnsi="黑体" w:eastAsia="方正小标宋简体" w:cs="Calibri"/>
          <w:color w:val="333333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Calibri"/>
          <w:color w:val="333333"/>
          <w:kern w:val="0"/>
          <w:sz w:val="44"/>
          <w:szCs w:val="44"/>
        </w:rPr>
        <w:t>舒城县供销合作社联合社</w:t>
      </w:r>
    </w:p>
    <w:p>
      <w:pPr>
        <w:widowControl/>
        <w:spacing w:line="560" w:lineRule="exact"/>
        <w:ind w:firstLine="641"/>
        <w:jc w:val="center"/>
        <w:rPr>
          <w:rFonts w:ascii="方正小标宋简体" w:hAnsi="黑体" w:eastAsia="方正小标宋简体" w:cs="Calibri"/>
          <w:color w:val="333333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Calibri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黑体" w:eastAsia="方正小标宋简体" w:cs="Calibri"/>
          <w:color w:val="333333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 w:cs="Calibri"/>
          <w:color w:val="333333"/>
          <w:kern w:val="0"/>
          <w:sz w:val="44"/>
          <w:szCs w:val="44"/>
        </w:rPr>
        <w:t>年政府信息公开工作年度报告</w:t>
      </w:r>
    </w:p>
    <w:p>
      <w:pPr>
        <w:widowControl/>
        <w:spacing w:line="480" w:lineRule="auto"/>
        <w:ind w:firstLine="640"/>
        <w:rPr>
          <w:rFonts w:ascii="黑体" w:hAnsi="黑体" w:eastAsia="黑体" w:cs="Calibri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黑体" w:eastAsia="仿宋_GB2312" w:cs="Calibri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根据《中华人民共和国政府信息公开条例》和县政府信息公开有关文件精神，结合舒城县供销合作社联合社（以下简称县供销社）202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年信息公开实际，编制本报告。内容包括总体情况、主动公开政府信息情况、收到和处理政府信息公开申请情况、存在主要问题及改进情况等方面内容。本报告使用数据统计期为202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年12月31日，本年度报告电子版可在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舒城县人民政府网站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县供销社信息公开平台下载。如对本报告有疑问请于县供销社联系。（地址：开发区周瑜大道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与春秋北路交口向西300米舒城县县供销社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，联系电话：0564-8621742）。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黑体" w:hAnsi="黑体" w:eastAsia="黑体" w:cs="Calibri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 xml:space="preserve">一、总体情况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县供销</w:t>
      </w:r>
      <w:r>
        <w:rPr>
          <w:rFonts w:hint="eastAsia" w:ascii="仿宋_GB2312" w:hAnsi="仿宋_GB2312" w:eastAsia="仿宋_GB2312" w:cs="仿宋_GB2312"/>
          <w:sz w:val="32"/>
          <w:szCs w:val="32"/>
        </w:rPr>
        <w:t>社坚持以习近平新时代中国特色社会主义思想为指导，紧紧围绕国家、省、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市、县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工作部署，认真贯彻落实《条例》，在制度机制、规范标准、公开流程、公开渠道等方面努力探索，各项工作全面有序推进。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（一）主动公开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增强政府层面信息主动公开意识，切实提高政府信息公开工作能力和水平。202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年，累计公开发布政府信息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172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。以各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室各项业务工作为重点公开内容，主要公开我社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农业社会化服务、农资供应、区域农产品公用品牌建设等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情况，努力提高社会公众对于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供销社各项工作的知晓率和参与度。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同时，在主动回应栏目及时转载全国供销总社及省社的工作动态，让社会公众对供销工作全面了解。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（二）依申请公开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年，我社未接到政府信息公开申请。全年未发生因政府信息公开被行政复议、提起行政诉讼情况。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（三）政府信息管理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执行公文类信息公开审核发布工作制度，建立完善的公文类信息公开属性确定的前置审批制度，优化相关操作细则和操作流程，确保制度规定落在实处。高度重视政府信息公开工作，不断强化日常管理，并持续推动此项工作的深入开展。在主动公开政府信息过程中，严格按照“公开为原则，不公开为例外”的要求认真执行，并始终做好保密工作，做到“上网信息不涉密，涉密信息不上网”，指定专人负责相关政务信息发布工作，建立信息发布审核机制，严格把关发布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（四）政府信息平台建设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依托政府门户网站建设，及时准确地发布政府信息，搭建与公众互动交流平台，拓宽社情民意的表达渠道，着重为公众和企业提供在线办事服务、公益性便民服务。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（五）监督保障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“主动公开、保密审查、社会评议、考核制度、责任追究”等制度入手，健全完善政府信息公开工作机制，将涉及民生的信息作为公开重点，加强与公民信息需求的对接。坚持定期或不定期考评工作机制，发现问题及时督促整改，将政府信息公开工作纳入年度目标绩效管理考评，提高工作积极性和主动性。加强组织建设，采取办公室具体负责，有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sz w:val="32"/>
          <w:szCs w:val="32"/>
        </w:rPr>
        <w:t>室具体落实的工作机制，并安排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人员具体负责平台建设和信息发布，做到日常工作有专人抓、专人管。</w:t>
      </w:r>
    </w:p>
    <w:p>
      <w:pPr>
        <w:widowControl/>
        <w:shd w:val="clear" w:color="auto" w:fill="FFFFFF"/>
        <w:ind w:firstLine="420"/>
        <w:rPr>
          <w:rFonts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  <w:rPr>
          <w:szCs w:val="24"/>
        </w:rPr>
      </w:pPr>
    </w:p>
    <w:p>
      <w:pPr>
        <w:widowControl/>
        <w:shd w:val="clear" w:color="auto" w:fill="FFFFFF"/>
        <w:ind w:firstLine="420"/>
        <w:rPr>
          <w:rFonts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sz w:val="16"/>
          <w:szCs w:val="16"/>
        </w:rPr>
      </w:pPr>
    </w:p>
    <w:p>
      <w:pPr>
        <w:widowControl/>
        <w:shd w:val="clear" w:color="auto" w:fill="FFFFFF"/>
        <w:ind w:firstLine="420"/>
        <w:rPr>
          <w:rFonts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黑体" w:hAnsi="黑体" w:eastAsia="黑体" w:cs="Calibri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 xml:space="preserve">五、存在主要问题及改进情况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上年度问题整改情况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仿宋" w:cs="楷体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2022年度，县供销社通过两种举措进行整改，一是加强机关各股室信息沟通交流，及时对外公开各类工作信息；二是加强政务公开人员业务培训，提高业务能力，加强政策解读质量。目前都已整改到位。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本年度</w:t>
      </w:r>
      <w:r>
        <w:rPr>
          <w:rFonts w:hint="eastAsia" w:ascii="楷体_GB2312" w:hAnsi="楷体_GB2312" w:eastAsia="楷体_GB2312" w:cs="楷体_GB2312"/>
          <w:sz w:val="32"/>
          <w:szCs w:val="32"/>
        </w:rPr>
        <w:t>存在的主要问题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年，县供销社政府信息公开工作虽取得了新的进展，但也存在着一些问题。一是对《条例》和省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市、县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政府信息公开工作相关规定的学习、掌握还不够好；二是公开政府信息的形式不多，发布时多以业务信息为主，要加强对政策的公开力度和解读力度。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本年度问题</w:t>
      </w:r>
      <w:r>
        <w:rPr>
          <w:rFonts w:hint="eastAsia" w:ascii="楷体_GB2312" w:hAnsi="楷体_GB2312" w:eastAsia="楷体_GB2312" w:cs="楷体_GB2312"/>
          <w:sz w:val="32"/>
          <w:szCs w:val="32"/>
        </w:rPr>
        <w:t>改进情况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社将继续深入贯彻落实《政府信息公开条例》，努力做好：一是不断强化对相关工作人员理论培训和业务培训，真正把群众最关心、反映最强烈，社会普遍关注的内容作为政务公开的重点，确保政府信息公开工作有效运作；二是紧紧围绕实施政府信息公开工作，多渠道、多形式，向社会和广大群众深入宣传政府信息公开工作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黑体" w:hAnsi="黑体" w:eastAsia="黑体" w:cs="Calibri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M4ZTI4MGMzZWU5MmQ4NGEzY2Y5OWEyYmRjOTVhM2UifQ=="/>
  </w:docVars>
  <w:rsids>
    <w:rsidRoot w:val="00893500"/>
    <w:rsid w:val="00040DC5"/>
    <w:rsid w:val="00105B59"/>
    <w:rsid w:val="0010761D"/>
    <w:rsid w:val="00142EEF"/>
    <w:rsid w:val="00190F2F"/>
    <w:rsid w:val="001C3C9D"/>
    <w:rsid w:val="001E2D68"/>
    <w:rsid w:val="00213240"/>
    <w:rsid w:val="00236543"/>
    <w:rsid w:val="00341266"/>
    <w:rsid w:val="00371A86"/>
    <w:rsid w:val="00385D1A"/>
    <w:rsid w:val="00394EAB"/>
    <w:rsid w:val="0040070F"/>
    <w:rsid w:val="004139B6"/>
    <w:rsid w:val="00432A79"/>
    <w:rsid w:val="004B28FD"/>
    <w:rsid w:val="004B31EC"/>
    <w:rsid w:val="004F4355"/>
    <w:rsid w:val="00513E49"/>
    <w:rsid w:val="005A5EFA"/>
    <w:rsid w:val="005E51D4"/>
    <w:rsid w:val="00654501"/>
    <w:rsid w:val="006744ED"/>
    <w:rsid w:val="008015B2"/>
    <w:rsid w:val="0084036F"/>
    <w:rsid w:val="00846B25"/>
    <w:rsid w:val="00851F4B"/>
    <w:rsid w:val="00893500"/>
    <w:rsid w:val="00903EC5"/>
    <w:rsid w:val="0095280C"/>
    <w:rsid w:val="009B7861"/>
    <w:rsid w:val="009C2CCB"/>
    <w:rsid w:val="009F1AD4"/>
    <w:rsid w:val="009F4332"/>
    <w:rsid w:val="00A01F70"/>
    <w:rsid w:val="00A25420"/>
    <w:rsid w:val="00A53F09"/>
    <w:rsid w:val="00B06F44"/>
    <w:rsid w:val="00B63AE1"/>
    <w:rsid w:val="00B90A64"/>
    <w:rsid w:val="00BC3F58"/>
    <w:rsid w:val="00C02B06"/>
    <w:rsid w:val="00C04EEC"/>
    <w:rsid w:val="00CA67EE"/>
    <w:rsid w:val="00CC05E8"/>
    <w:rsid w:val="00CC21E8"/>
    <w:rsid w:val="00D9602C"/>
    <w:rsid w:val="00E35B1B"/>
    <w:rsid w:val="00EB3508"/>
    <w:rsid w:val="00EE34BE"/>
    <w:rsid w:val="00EF2AC8"/>
    <w:rsid w:val="00F03ACC"/>
    <w:rsid w:val="00FE6CD6"/>
    <w:rsid w:val="059910B2"/>
    <w:rsid w:val="07AA45D1"/>
    <w:rsid w:val="0F072309"/>
    <w:rsid w:val="138E4DA7"/>
    <w:rsid w:val="154F3BB9"/>
    <w:rsid w:val="15724254"/>
    <w:rsid w:val="184B2CE2"/>
    <w:rsid w:val="1B440145"/>
    <w:rsid w:val="1F825CF7"/>
    <w:rsid w:val="1F8F60E9"/>
    <w:rsid w:val="2691218B"/>
    <w:rsid w:val="28D14BC6"/>
    <w:rsid w:val="2F410656"/>
    <w:rsid w:val="33485643"/>
    <w:rsid w:val="3CB01BF1"/>
    <w:rsid w:val="3E3143FA"/>
    <w:rsid w:val="3F56236D"/>
    <w:rsid w:val="40DD3AB4"/>
    <w:rsid w:val="4FF77255"/>
    <w:rsid w:val="504C3725"/>
    <w:rsid w:val="528D3EA0"/>
    <w:rsid w:val="58055688"/>
    <w:rsid w:val="593869B3"/>
    <w:rsid w:val="5BAB0BD5"/>
    <w:rsid w:val="5D783967"/>
    <w:rsid w:val="5DE6470B"/>
    <w:rsid w:val="61581B1D"/>
    <w:rsid w:val="6767149A"/>
    <w:rsid w:val="749D7B1B"/>
    <w:rsid w:val="77647751"/>
    <w:rsid w:val="7E927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432</Words>
  <Characters>2467</Characters>
  <Lines>20</Lines>
  <Paragraphs>5</Paragraphs>
  <TotalTime>40</TotalTime>
  <ScaleCrop>false</ScaleCrop>
  <LinksUpToDate>false</LinksUpToDate>
  <CharactersWithSpaces>2894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2023-01-15T07:04:00Z</dcterms:created>
  <dc:creator>lenovo</dc:creator>
  <cp:lastModifiedBy>岳歌</cp:lastModifiedBy>
  <cp:lastPrinted>2024-01-23T02:47:00Z</cp:lastPrinted>
  <dcterms:modified xsi:type="dcterms:W3CDTF">2024-01-23T02:48:51Z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731F674ECD9B4AA5B1D1D77D6CAC71D7</vt:lpwstr>
  </property>
</Properties>
</file>