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舒城县重点工程建设管理处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国务院办公厅政府信息与政务公开办公室关于印发&lt;中华人民共和国政府信息公开工作年度报告格式&gt;的通知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（国办公开办函〔2021〕30号，以下简称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安徽省政务公开办公室关于做好2023年政府信息公开工作年度报告编制和数据报送工作的通知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（皖政务办秘〔2024〕2号）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六安市政务公开办公室关于做好2023年度政府信息公开年度报告编制和发布工作的通知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（六政务公开办〔2024〕2号）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和《舒城县人民政府办公室关于做好 2023 年度政府信息公开年度报告编制和发布工作的通知》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要求，舒城县重点工程建设管理处编制了2023年度政府信息公开工作年度报告。全文包括总体情况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主动公开政府信息情况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收到和处理政府信息公开申请情况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政府信息公开行政复议、行政诉讼情况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存在的主要问题及改进情况，其他需要报告的事项等六个部分。本报告所列数据自2023年1月1日起至2023年12月31日止。如对本报告有任何疑问，请与舒城县重点工程建设管理处办公室联系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相约河畔12号写字楼9楼903室，电话：0564--8620007，邮编：231300，电子邮箱：2401939681@qq.com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主动公开方面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，舒城县重点工程建设管理处学习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党的二十大精神，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围绕重点工程建设这一中心工作，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不断完善和规范信息公开内容，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481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。县重点工程处聚焦</w:t>
      </w:r>
      <w:r>
        <w:rPr>
          <w:rFonts w:hint="eastAsia" w:ascii="仿宋_GB2312" w:hAnsi="仿宋_GB2312" w:eastAsia="仿宋_GB2312" w:cs="仿宋_GB2312"/>
          <w:sz w:val="32"/>
          <w:szCs w:val="32"/>
        </w:rPr>
        <w:t>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工作，推动重大建设项目全生命周期公开，提高项目前期招投标、工程建设过程管理、项目竣工移交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等方面的信息公开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努力提高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重点工程建设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工作的透明度，最大限度地保障广大公民的知情权、参与权、监督权。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（二）依申请公开方面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县重点工程处积极贯彻落实依申请公开制度，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2023年全年本单位累计受理依申请公开0件。2023年，本单位政府信息公开无行政复议情况、无行政诉讼情况、无投诉举报情况。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（三）政府信息管理方面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我处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严格按照《中华人民共和国政府信息公开条例》规定的法定主动公开内容，坚持“以公开为常态、以不公开为例外”的原则，积极做好主动公开工作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。修订完善政府信息公开各项制度、</w:t>
      </w:r>
      <w:r>
        <w:rPr>
          <w:rFonts w:hint="eastAsia" w:ascii="仿宋_GB2312" w:hAnsi="仿宋_GB2312" w:eastAsia="仿宋_GB2312" w:cs="仿宋_GB2312"/>
          <w:sz w:val="32"/>
          <w:szCs w:val="32"/>
        </w:rPr>
        <w:t>更新舒城县重点工程建设管理处信息公开指南。持续做好政府信息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保密审查工作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严格落实信息公开“三审制度”，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</w:t>
      </w:r>
      <w:r>
        <w:rPr>
          <w:rFonts w:hint="eastAsia" w:ascii="仿宋_GB2312" w:hAnsi="仿宋_GB2312" w:eastAsia="仿宋_GB2312" w:cs="仿宋_GB2312"/>
          <w:sz w:val="32"/>
          <w:szCs w:val="32"/>
        </w:rPr>
        <w:t>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是否有隐私泄露情况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，确保发布的信息内容全面、语言表述严谨、信息发布规范安全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县重点工程处</w:t>
      </w:r>
      <w:r>
        <w:rPr>
          <w:rFonts w:hint="eastAsia" w:ascii="仿宋_GB2312" w:hAnsi="仿宋_GB2312" w:eastAsia="仿宋_GB2312" w:cs="仿宋_GB2312"/>
          <w:sz w:val="32"/>
          <w:szCs w:val="32"/>
        </w:rPr>
        <w:t>未制定行政规范性文件，现行政规范性文件0件，废止行政规范性文件0件。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一是深化门户网站建设。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舒城县人民政府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门户网站为主平台，聚焦主动公开内容，定期对各目录、专题专栏进行完善和补充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打造面向公众的权威信息发布平台。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二是强化政务新媒体建设。通过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新闻发布会、政风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行风在线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领导信访接待等形式，回应群众关切，解答热、难点问题，解决工作中的堵点、难点、痛点。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三是优化热线服务平台建设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加强对12345政务服务便民热线平台、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”重畅决”群众诉求办理平台、“市长信箱”等平台办理回复效率，</w:t>
      </w:r>
      <w:r>
        <w:rPr>
          <w:rFonts w:hint="eastAsia" w:ascii="仿宋_GB2312" w:hAnsi="仿宋_GB2312" w:eastAsia="仿宋_GB2312" w:cs="仿宋_GB2312"/>
          <w:sz w:val="32"/>
          <w:szCs w:val="32"/>
        </w:rPr>
        <w:t>更大程度地满足群众对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我县重点工程建设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（五）监督保障方面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落实政务公开整改工作，建立清单化、闭环式整改工作机制，以季度政府信息测评整改为契机，逐条排查、以改促进，保证我处政务公开工作有所进展、取得实效。二是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规范建立政务公开考核制度，将政府信息公开工作纳入工作考核内容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，成立专门工作领导小组，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做到分工明确、职责清晰，全力做好政务公开工作。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是做好社会评议制度。认真听取、收集群众对我处政务公开工作的意见和建议，针对出现的问题，及时整改到位，进一步提升政务公开工作成效。202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年，我处未出现因信息公开不到位进行责任追究的情况。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85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2435"/>
        <w:gridCol w:w="2435"/>
        <w:gridCol w:w="21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本年废止件数</w:t>
            </w:r>
          </w:p>
        </w:tc>
        <w:tc>
          <w:tcPr>
            <w:tcW w:w="2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5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70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70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5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703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70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70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5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703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703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lang w:val="en-US" w:eastAsia="zh-CN"/>
        </w:rPr>
      </w:pPr>
    </w:p>
    <w:tbl>
      <w:tblPr>
        <w:tblStyle w:val="3"/>
        <w:tblW w:w="906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731"/>
        <w:gridCol w:w="3219"/>
        <w:gridCol w:w="574"/>
        <w:gridCol w:w="624"/>
        <w:gridCol w:w="660"/>
        <w:gridCol w:w="768"/>
        <w:gridCol w:w="672"/>
        <w:gridCol w:w="660"/>
        <w:gridCol w:w="7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467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38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企业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机构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（一）予以公开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（二）部分公开（区分处理的，只计这一情形，不计其他情形）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3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73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1.属于国家秘密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2.其他法律行政法规禁止公开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3.危及“三安全一稳定”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4.保护第三方合法权益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5.属于三类内部事务信息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6.属于四类过程性信息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7.属于行政执法案卷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8.属于行政查询事项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73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1.本机关不掌握相关政府信息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2.没有现成信息需要另行制作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3.补正后申请内容仍不明确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73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1.信访举报投诉类申请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2.重复申请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3.要求提供公开出版物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4.无正当理由大量反复申请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3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73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5.要求行政机关确认或重新出具已获取信息</w:t>
            </w:r>
          </w:p>
        </w:tc>
        <w:tc>
          <w:tcPr>
            <w:tcW w:w="57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73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1.申请人无正当理由逾期不补正、行政机关不再处理其政府信息公开申请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73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2.申请人逾期未按收费通知要求缴纳费用、行政机关不再处理其政府信息公开申请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73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3.其他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（七）总计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tbl>
      <w:tblPr>
        <w:tblStyle w:val="3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尚未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尚未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尚未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处的政府信息公开工作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在吸取上年度经验教训的基础上，做好优化提升工作。一是优化政府信息公开目录，规范优化公开流程，不断提升主动公开标准化规范化水平。二是积极探索多样化政策解读，不断丰富解读材料形式，提高解读质量，增强政策解读实效。三是推动重大决策信息公开。推进决策公开，实行重大决策预公开制度，除依法应当保密的外，在决策前向社会公布决策草案、决策依据，广泛听取公众意见，提高群众参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今年我处政府信息工作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虽然取得了一定的成绩，但仍存在一些不足。</w:t>
      </w:r>
      <w:r>
        <w:rPr>
          <w:rFonts w:hint="eastAsia" w:ascii="Times New Roman" w:hAnsi="Times New Roman" w:eastAsia="仿宋_GB2312"/>
          <w:sz w:val="32"/>
          <w:szCs w:val="32"/>
        </w:rPr>
        <w:t>一是政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府信息</w:t>
      </w:r>
      <w:r>
        <w:rPr>
          <w:rFonts w:hint="eastAsia" w:ascii="Times New Roman" w:hAnsi="Times New Roman" w:eastAsia="仿宋_GB2312"/>
          <w:sz w:val="32"/>
          <w:szCs w:val="32"/>
        </w:rPr>
        <w:t>公开机制还不够完善，主动公开意识不强，部分内容更新不及时、不完善；二是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政府信息公开质量不高，经办人员素质需进一步提升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下一步，我处将从以下方面着手，扎实有效推进公开工作：一是继续完善政府信息公开工作机制，加强制度落实、确保全面、及时、准确地公开重点工程建设相关信息。二是加强业务培训，积极组织开展政府信息公开业务学习和培训，进一步增强干部职工政府信息公开责任意识，努力提高我处政府信息公开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按照《国务院办公厅关于印发〈政府信息公开信息处理费管理办法〉的通知》（国办函〔</w:t>
      </w:r>
      <w:r>
        <w:rPr>
          <w:rFonts w:hint="default"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default" w:ascii="Times New Roman" w:hAnsi="Times New Roman" w:eastAsia="仿宋_GB2312"/>
          <w:sz w:val="32"/>
          <w:szCs w:val="32"/>
        </w:rPr>
        <w:t>109</w:t>
      </w:r>
      <w:r>
        <w:rPr>
          <w:rFonts w:hint="eastAsia" w:ascii="Times New Roman" w:hAnsi="Times New Roman" w:eastAsia="仿宋_GB2312"/>
          <w:sz w:val="32"/>
          <w:szCs w:val="32"/>
        </w:rPr>
        <w:t>号）规定的按件、按量收费标准，本年度没有产生信息公开处理费。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ZTA0YTkyNDUyYjNmZjY4MGYwMTY3OGY0ZWUxZWUifQ=="/>
  </w:docVars>
  <w:rsids>
    <w:rsidRoot w:val="00000000"/>
    <w:rsid w:val="0093008B"/>
    <w:rsid w:val="0D4334E0"/>
    <w:rsid w:val="0E256FA8"/>
    <w:rsid w:val="0F2B277A"/>
    <w:rsid w:val="10CE5FD8"/>
    <w:rsid w:val="28EC2844"/>
    <w:rsid w:val="2B2C47F3"/>
    <w:rsid w:val="303D7A6D"/>
    <w:rsid w:val="3F450160"/>
    <w:rsid w:val="40B5159E"/>
    <w:rsid w:val="492714E9"/>
    <w:rsid w:val="4CC823D1"/>
    <w:rsid w:val="4FEA4F02"/>
    <w:rsid w:val="52EA3518"/>
    <w:rsid w:val="57DE0CFA"/>
    <w:rsid w:val="5A755C90"/>
    <w:rsid w:val="61744FEB"/>
    <w:rsid w:val="7006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55555"/>
      <w:u w:val="none"/>
    </w:rPr>
  </w:style>
  <w:style w:type="character" w:styleId="7">
    <w:name w:val="Hyperlink"/>
    <w:basedOn w:val="4"/>
    <w:qFormat/>
    <w:uiPriority w:val="0"/>
    <w:rPr>
      <w:color w:val="555555"/>
      <w:u w:val="none"/>
    </w:rPr>
  </w:style>
  <w:style w:type="character" w:customStyle="1" w:styleId="8">
    <w:name w:val="on"/>
    <w:basedOn w:val="4"/>
    <w:qFormat/>
    <w:uiPriority w:val="0"/>
    <w:rPr>
      <w:vanish/>
      <w:shd w:val="clear" w:fill="FFFFFF"/>
    </w:rPr>
  </w:style>
  <w:style w:type="character" w:customStyle="1" w:styleId="9">
    <w:name w:val="on1"/>
    <w:basedOn w:val="4"/>
    <w:qFormat/>
    <w:uiPriority w:val="0"/>
    <w:rPr>
      <w:shd w:val="clear" w:fill="EDEDED"/>
    </w:rPr>
  </w:style>
  <w:style w:type="character" w:customStyle="1" w:styleId="10">
    <w:name w:val="target_fixed"/>
    <w:basedOn w:val="4"/>
    <w:qFormat/>
    <w:uiPriority w:val="0"/>
  </w:style>
  <w:style w:type="character" w:customStyle="1" w:styleId="11">
    <w:name w:val="firs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2868</Words>
  <Characters>2985</Characters>
  <Lines>0</Lines>
  <Paragraphs>0</Paragraphs>
  <TotalTime>51</TotalTime>
  <ScaleCrop>false</ScaleCrop>
  <LinksUpToDate>false</LinksUpToDate>
  <CharactersWithSpaces>3012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雨墨清川</cp:lastModifiedBy>
  <dcterms:modified xsi:type="dcterms:W3CDTF">2024-02-21T03:27:12Z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4EC17A5DC64F4DB49049476141C7C89B_13</vt:lpwstr>
  </property>
</Properties>
</file>