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舒城</w:t>
      </w:r>
      <w:r>
        <w:rPr>
          <w:rFonts w:hint="eastAsia" w:ascii="方正小标宋简体" w:eastAsia="方正小标宋简体"/>
          <w:sz w:val="44"/>
          <w:szCs w:val="44"/>
        </w:rPr>
        <w:t>县退役军人事务局202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年政府信息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公开工作年度报告</w:t>
      </w:r>
      <w:bookmarkStart w:id="3" w:name="_GoBack"/>
      <w:bookmarkEnd w:id="3"/>
    </w:p>
    <w:p>
      <w:pPr>
        <w:ind w:firstLine="640" w:firstLineChars="200"/>
        <w:rPr>
          <w:rFonts w:ascii="仿宋_GB2312" w:eastAsia="仿宋_GB2312" w:cs="宋体" w:hAnsiTheme="minorEastAsia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</w:pPr>
      <w:bookmarkStart w:id="0" w:name="OLE_LINK2"/>
      <w:bookmarkStart w:id="1" w:name="OLE_LINK1"/>
      <w:bookmarkStart w:id="2" w:name="OLE_LINK3"/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本报告依据《中华人民共和国政府信息公开条例》（国务院令第</w:t>
      </w:r>
      <w:r>
        <w:rPr>
          <w:rFonts w:hint="default" w:ascii="仿宋_GB2312" w:eastAsia="仿宋_GB2312" w:cs="宋体" w:hAnsiTheme="minorEastAsia"/>
          <w:kern w:val="0"/>
          <w:sz w:val="32"/>
          <w:szCs w:val="32"/>
        </w:rPr>
        <w:t>711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号）要求，由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舒城县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退役军人事务局结合统计数据编制而成。报告全文由总体情况、主动公开政府信息情况、收到和处理政府信息公开申请情况、政府信息公开行政复议、行政诉讼情况、存在的主要问题及改进情况、其他需要报告的事项等六个部分组成。报告的统计期限为2023年1月1日至2023年12月31日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报告电子版可在舒城县人民政府信息公开平台下载。如对本报告有任何疑问，请与舒城县退役军人事务局联系（地址：舒城县城关镇桃溪路8号老公安局集中办公区七楼；邮编：231300；联系电话：0564-2789556）。</w:t>
      </w:r>
    </w:p>
    <w:p>
      <w:pPr>
        <w:pStyle w:val="4"/>
        <w:widowControl/>
        <w:shd w:val="clear" w:color="auto" w:fill="FFFFFF"/>
        <w:tabs>
          <w:tab w:val="left" w:pos="547"/>
        </w:tabs>
        <w:spacing w:beforeAutospacing="0" w:afterAutospacing="0"/>
        <w:ind w:firstLine="640" w:firstLineChars="200"/>
        <w:jc w:val="both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ind w:firstLine="643" w:firstLineChars="200"/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宋体" w:eastAsia="楷体_GB2312" w:cs="宋体"/>
          <w:b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宋体" w:eastAsia="楷体_GB2312" w:cs="宋体"/>
          <w:b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宋体" w:eastAsia="楷体_GB2312" w:cs="宋体"/>
          <w:b/>
          <w:color w:val="333333"/>
          <w:sz w:val="32"/>
          <w:szCs w:val="32"/>
          <w:shd w:val="clear" w:color="auto" w:fill="FFFFFF"/>
        </w:rPr>
        <w:t>主动公开。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2023年，县退役军人事务局聚焦核心职能，以服务广大退役军人为宗旨，加大信息公开力度，保障广大退役军人的知情权、参与权和监督权。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加强学历提升，促进就业创业。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持续开展退役军人技能培训和学历提升工作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组织退役军人招聘会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6场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，为近200家企业推荐退役军人就业300余人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加强退役军人创业园、创业孵化基地、就业基地功能配套建设，为退役军人创业、就业搭建平台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。二是加强重点领域信息公开。全年主动公开信息269条，其中主动回应退役军人关心关切52条，做好优待抚恤政策、资金发放、重点工作安排及完成等信息公开工作，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保障了社会公众的知情权、参与权和监督权。</w:t>
      </w:r>
    </w:p>
    <w:p>
      <w:pPr>
        <w:pStyle w:val="4"/>
        <w:widowControl/>
        <w:shd w:val="clear" w:color="auto" w:fill="FFFFFF"/>
        <w:spacing w:beforeAutospacing="0" w:afterAutospacing="0"/>
        <w:ind w:firstLine="630" w:firstLineChars="196"/>
        <w:jc w:val="both"/>
        <w:rPr>
          <w:rFonts w:hint="default" w:ascii="仿宋_GB2312" w:eastAsia="仿宋_GB2312" w:cs="宋体" w:hAnsi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color w:val="333333"/>
          <w:sz w:val="32"/>
          <w:szCs w:val="32"/>
          <w:shd w:val="clear" w:color="auto" w:fill="FFFFFF"/>
        </w:rPr>
        <w:t>（二）依申请公开。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按照依申请公开政府信息办理制度，明确依申请公开途径、办理方式、时限等，确定专人具体负责，及时接收、登记、审核、办理，确保答复政策准确，内容规范。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2023年，共受理依申请公开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件，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已</w:t>
      </w:r>
      <w:r>
        <w:rPr>
          <w:rFonts w:hint="default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按规范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答复完成。</w:t>
      </w:r>
    </w:p>
    <w:p>
      <w:pPr>
        <w:pStyle w:val="4"/>
        <w:widowControl/>
        <w:shd w:val="clear" w:color="auto" w:fill="FFFFFF"/>
        <w:spacing w:beforeAutospacing="0" w:afterAutospacing="0"/>
        <w:ind w:firstLine="630" w:firstLineChars="196"/>
        <w:jc w:val="both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333333"/>
          <w:sz w:val="32"/>
          <w:szCs w:val="32"/>
          <w:shd w:val="clear" w:color="auto" w:fill="FFFFFF"/>
        </w:rPr>
        <w:t>（三）政府信息管理。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 w:bidi="ar-SA"/>
        </w:rPr>
        <w:t>强化主动公开信息管理，严格落实网站信息发布审核机制，规范信息发布程序，发布信息前由业务科室负责人、办公室负责人、局领导分别签批；依据规范性文件格式要求，对本局规范性文件的网页版、PDF下载版、WORD下载版进行修改完善；排查错敏词、失效链接、个人隐私泄露40余条，已全部整改；开展规范性文件清理，</w:t>
      </w:r>
      <w:r>
        <w:rPr>
          <w:rFonts w:hint="eastAsia" w:ascii="仿宋_GB2312" w:eastAsia="仿宋_GB2312" w:cs="宋体" w:hAnsiTheme="minorEastAsia"/>
          <w:sz w:val="32"/>
          <w:szCs w:val="32"/>
        </w:rPr>
        <w:t>202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 w:hAnsiTheme="minorEastAsia"/>
          <w:sz w:val="32"/>
          <w:szCs w:val="32"/>
        </w:rPr>
        <w:t>年，我局未制定行政规范性文件、废止行政规范性文件0件、现行有效的行政规范性文件3件（均为代县政府办草拟）。</w:t>
      </w:r>
    </w:p>
    <w:p>
      <w:pPr>
        <w:pStyle w:val="4"/>
        <w:widowControl/>
        <w:shd w:val="clear" w:color="auto" w:fill="FFFFFF"/>
        <w:spacing w:beforeAutospacing="0" w:afterAutospacing="0"/>
        <w:ind w:firstLine="630" w:firstLineChars="196"/>
        <w:jc w:val="both"/>
        <w:rPr>
          <w:rFonts w:hint="eastAsia" w:ascii="仿宋_GB2312" w:eastAsia="仿宋_GB2312" w:cs="宋体" w:hAnsiTheme="minorEastAsia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color w:val="auto"/>
          <w:sz w:val="32"/>
          <w:szCs w:val="32"/>
          <w:shd w:val="clear" w:color="auto" w:fill="FFFFFF"/>
        </w:rPr>
        <w:t>（四）政府信息公开平台建设。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宋体" w:hAnsiTheme="minorEastAsia"/>
          <w:sz w:val="32"/>
          <w:szCs w:val="32"/>
        </w:rPr>
        <w:t>按照整改要求对专栏进行完善，及时调整主动公开目录，安排专人做好网站建设及日常规范管理工作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宋体" w:hAnsiTheme="minorEastAsia"/>
          <w:sz w:val="32"/>
          <w:szCs w:val="32"/>
        </w:rPr>
        <w:t>我局积极办理答复市长热线反馈的相关意见，</w:t>
      </w:r>
      <w:r>
        <w:rPr>
          <w:rFonts w:hint="default" w:ascii="仿宋_GB2312" w:eastAsia="仿宋_GB2312" w:cs="宋体" w:hAnsiTheme="minorEastAsia"/>
          <w:sz w:val="32"/>
          <w:szCs w:val="32"/>
        </w:rPr>
        <w:t>2023年共办件</w:t>
      </w:r>
      <w:r>
        <w:rPr>
          <w:rFonts w:hint="eastAsia" w:ascii="仿宋_GB2312" w:eastAsia="仿宋_GB2312" w:cs="宋体" w:hAnsiTheme="minorEastAsia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仿宋_GB2312" w:eastAsia="仿宋_GB2312" w:cs="宋体" w:hAnsiTheme="minorEastAsia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/>
        <w:ind w:firstLine="630" w:firstLineChars="196"/>
        <w:jc w:val="both"/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 w:val="0"/>
          <w:color w:val="auto"/>
          <w:sz w:val="32"/>
          <w:szCs w:val="32"/>
          <w:shd w:val="clear" w:color="auto" w:fill="FFFFFF"/>
        </w:rPr>
        <w:t>（五）监督保障。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</w:rPr>
        <w:t>是加大信息审核、监督力度，及时将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val="en-US" w:eastAsia="zh-CN"/>
        </w:rPr>
        <w:t>4个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</w:rPr>
        <w:t>季度政务公开测评、第三方监测等反馈问题的整改报告公开在监督保障栏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val="en-US" w:eastAsia="zh-CN"/>
        </w:rPr>
        <w:t>目。二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</w:rPr>
        <w:t>是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val="en-US" w:eastAsia="zh-CN"/>
        </w:rPr>
        <w:t>及时更新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</w:rPr>
        <w:t>完善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val="en-US" w:eastAsia="zh-CN"/>
        </w:rPr>
        <w:t>监督保障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</w:rPr>
        <w:t>相关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</w:rPr>
        <w:t>制度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</w:rPr>
        <w:t>政务公开栏目常态化维护，确保做实做细，取得实效</w:t>
      </w:r>
      <w:r>
        <w:rPr>
          <w:rFonts w:hint="eastAsia" w:ascii="仿宋_GB2312" w:eastAsia="仿宋_GB2312" w:cs="宋体" w:hAnsiTheme="minorEastAsia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ind w:firstLine="105" w:firstLineChars="5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ind w:firstLine="643" w:firstLineChars="200"/>
        <w:rPr>
          <w:rFonts w:hint="default" w:ascii="楷体" w:hAnsi="楷体" w:eastAsia="楷体" w:cs="Calibri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  <w:lang w:val="en-US" w:eastAsia="zh-CN"/>
        </w:rPr>
        <w:t>（一）2022年问题改进情况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hint="default" w:ascii="仿宋_GB2312" w:eastAsia="仿宋_GB2312" w:cs="宋体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针对</w:t>
      </w:r>
      <w:r>
        <w:rPr>
          <w:rFonts w:hint="eastAsia" w:ascii="仿宋_GB2312" w:eastAsia="仿宋_GB2312" w:cs="宋体" w:hAnsiTheme="minorEastAsia"/>
          <w:sz w:val="32"/>
          <w:szCs w:val="32"/>
        </w:rPr>
        <w:t>部分信息公开不够及时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内容不够丰富的问题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已责成政务公开经办人员及时准确详尽公开相关信息，并举一反三，确保政务公开高标准高质量完成；针对规范化制度化亟待完善，政务公开工作标准不高的问题，及时调整我局政务公开领导小组，完善相关制度，并加强业务经办人员和相关股室负责人的培训，提高政务公开工作的能力和水平。</w:t>
      </w:r>
    </w:p>
    <w:p>
      <w:pPr>
        <w:widowControl/>
        <w:shd w:val="clear" w:color="auto" w:fill="FFFFFF"/>
        <w:ind w:left="645"/>
        <w:rPr>
          <w:rFonts w:ascii="Calibri" w:hAnsi="Calibri" w:eastAsia="宋体" w:cs="Calibri"/>
          <w:b/>
          <w:kern w:val="0"/>
          <w:sz w:val="24"/>
        </w:rPr>
      </w:pP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</w:rPr>
        <w:t>存在的主要问题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2023年，我局信息公开取得了一定的成绩，但与上级要求和公众的期待还有一定的差距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。主要是文件、</w:t>
      </w:r>
      <w:r>
        <w:rPr>
          <w:rFonts w:hint="eastAsia" w:ascii="仿宋_GB2312" w:eastAsia="仿宋_GB2312" w:cs="宋体" w:hAnsiTheme="minorEastAsia"/>
          <w:sz w:val="32"/>
          <w:szCs w:val="32"/>
        </w:rPr>
        <w:t>政策解读形式单一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质量不高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公众参与度不高</w:t>
      </w:r>
      <w:r>
        <w:rPr>
          <w:rFonts w:hint="eastAsia" w:ascii="仿宋_GB2312" w:eastAsia="仿宋_GB2312" w:cs="宋体" w:hAnsiTheme="minorEastAsia"/>
          <w:sz w:val="32"/>
          <w:szCs w:val="32"/>
        </w:rPr>
        <w:t>等问题。</w:t>
      </w:r>
    </w:p>
    <w:p>
      <w:pPr>
        <w:widowControl/>
        <w:shd w:val="clear" w:color="auto" w:fill="FFFFFF"/>
        <w:ind w:left="645"/>
        <w:rPr>
          <w:rFonts w:ascii="Calibri" w:hAnsi="Calibri" w:eastAsia="宋体" w:cs="Calibri"/>
          <w:b/>
          <w:kern w:val="0"/>
          <w:sz w:val="24"/>
        </w:rPr>
      </w:pP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Calibri"/>
          <w:b/>
          <w:kern w:val="0"/>
          <w:sz w:val="32"/>
          <w:szCs w:val="32"/>
          <w:shd w:val="clear" w:color="auto" w:fill="FFFFFF"/>
        </w:rPr>
        <w:t>）改进措施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宋体" w:hAnsiTheme="minorEastAsia"/>
          <w:sz w:val="32"/>
          <w:szCs w:val="32"/>
        </w:rPr>
        <w:t>结合工作实际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 w:hAnsiTheme="minorEastAsia"/>
          <w:sz w:val="32"/>
          <w:szCs w:val="32"/>
        </w:rPr>
        <w:t>采取图片解读、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文字</w:t>
      </w:r>
      <w:r>
        <w:rPr>
          <w:rFonts w:hint="eastAsia" w:ascii="仿宋_GB2312" w:eastAsia="仿宋_GB2312" w:cs="宋体" w:hAnsiTheme="minorEastAsia"/>
          <w:sz w:val="32"/>
          <w:szCs w:val="32"/>
        </w:rPr>
        <w:t>解读、主要负责人解读等多种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形式</w:t>
      </w:r>
      <w:r>
        <w:rPr>
          <w:rFonts w:hint="eastAsia" w:ascii="仿宋_GB2312" w:eastAsia="仿宋_GB2312" w:cs="宋体" w:hAnsiTheme="minorEastAsia"/>
          <w:sz w:val="32"/>
          <w:szCs w:val="32"/>
        </w:rPr>
        <w:t>，提高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 w:cs="宋体" w:hAnsiTheme="minorEastAsia"/>
          <w:sz w:val="32"/>
          <w:szCs w:val="32"/>
        </w:rPr>
        <w:t>解读的质量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宋体" w:hAnsiTheme="minorEastAsia"/>
          <w:sz w:val="32"/>
          <w:szCs w:val="32"/>
        </w:rPr>
        <w:t>是继续强化各股室对政务公开工作重视度，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利用退役军人返乡季和常态化走访，加强</w:t>
      </w:r>
      <w:r>
        <w:rPr>
          <w:rFonts w:hint="eastAsia" w:ascii="仿宋_GB2312" w:eastAsia="仿宋_GB2312" w:cs="宋体" w:hAnsiTheme="minorEastAsia"/>
          <w:sz w:val="32"/>
          <w:szCs w:val="32"/>
        </w:rPr>
        <w:t>政务公开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工作宣传，提高公众知晓率和参与度。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  <w:bookmarkEnd w:id="0"/>
    </w:p>
    <w:bookmarkEnd w:id="1"/>
    <w:bookmarkEnd w:id="2"/>
    <w:p>
      <w:pPr>
        <w:pStyle w:val="4"/>
        <w:widowControl/>
        <w:shd w:val="clear" w:color="auto" w:fill="FFFFFF"/>
        <w:spacing w:beforeAutospacing="0" w:afterAutospacing="0"/>
        <w:ind w:firstLine="579" w:firstLineChars="181"/>
        <w:jc w:val="both"/>
        <w:rPr>
          <w:rFonts w:ascii="仿宋_GB2312" w:eastAsia="仿宋_GB2312" w:cs="宋体" w:hAnsiTheme="minorEastAsia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736" w:firstLineChars="1480"/>
        <w:jc w:val="both"/>
        <w:rPr>
          <w:rFonts w:hint="eastAsia" w:ascii="仿宋_GB2312" w:eastAsia="仿宋_GB2312" w:cs="宋体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TU5NGIxYmRmNzQzNzY3Y2M5N2Q2YWM0YjBjMWIifQ=="/>
  </w:docVars>
  <w:rsids>
    <w:rsidRoot w:val="009A54A0"/>
    <w:rsid w:val="00023E4D"/>
    <w:rsid w:val="000275EE"/>
    <w:rsid w:val="00062791"/>
    <w:rsid w:val="001351EC"/>
    <w:rsid w:val="001D1B92"/>
    <w:rsid w:val="00242991"/>
    <w:rsid w:val="00281747"/>
    <w:rsid w:val="0028420B"/>
    <w:rsid w:val="003417DC"/>
    <w:rsid w:val="00371B7C"/>
    <w:rsid w:val="00374A15"/>
    <w:rsid w:val="003B7140"/>
    <w:rsid w:val="00422BFC"/>
    <w:rsid w:val="00422D23"/>
    <w:rsid w:val="004433AD"/>
    <w:rsid w:val="004611FD"/>
    <w:rsid w:val="004F2FD1"/>
    <w:rsid w:val="00504188"/>
    <w:rsid w:val="00505693"/>
    <w:rsid w:val="00515A9B"/>
    <w:rsid w:val="005552CB"/>
    <w:rsid w:val="005576AE"/>
    <w:rsid w:val="00563CA6"/>
    <w:rsid w:val="005B7E90"/>
    <w:rsid w:val="005D457B"/>
    <w:rsid w:val="00641A28"/>
    <w:rsid w:val="00645325"/>
    <w:rsid w:val="006A0C79"/>
    <w:rsid w:val="00732AEF"/>
    <w:rsid w:val="00744ADA"/>
    <w:rsid w:val="0077334E"/>
    <w:rsid w:val="00790436"/>
    <w:rsid w:val="00792CB6"/>
    <w:rsid w:val="007C5D99"/>
    <w:rsid w:val="0080648B"/>
    <w:rsid w:val="0083506C"/>
    <w:rsid w:val="00841E78"/>
    <w:rsid w:val="008576EF"/>
    <w:rsid w:val="00863775"/>
    <w:rsid w:val="0095254C"/>
    <w:rsid w:val="009A54A0"/>
    <w:rsid w:val="009D0516"/>
    <w:rsid w:val="009F1550"/>
    <w:rsid w:val="00A152C2"/>
    <w:rsid w:val="00A54F41"/>
    <w:rsid w:val="00A676B8"/>
    <w:rsid w:val="00AF764B"/>
    <w:rsid w:val="00B21530"/>
    <w:rsid w:val="00B40A56"/>
    <w:rsid w:val="00B85D85"/>
    <w:rsid w:val="00BE39E1"/>
    <w:rsid w:val="00C6619D"/>
    <w:rsid w:val="00D1489F"/>
    <w:rsid w:val="00D5465F"/>
    <w:rsid w:val="00D702D4"/>
    <w:rsid w:val="00DC6F6D"/>
    <w:rsid w:val="00DD1552"/>
    <w:rsid w:val="00DD326D"/>
    <w:rsid w:val="00DD7871"/>
    <w:rsid w:val="00DE5D99"/>
    <w:rsid w:val="00E02AA2"/>
    <w:rsid w:val="00E25DF7"/>
    <w:rsid w:val="00E62E3D"/>
    <w:rsid w:val="00E65542"/>
    <w:rsid w:val="00E702F6"/>
    <w:rsid w:val="00E70F2C"/>
    <w:rsid w:val="00EB4525"/>
    <w:rsid w:val="00EB5E4C"/>
    <w:rsid w:val="00F77CBE"/>
    <w:rsid w:val="00FD1D8F"/>
    <w:rsid w:val="0C03205B"/>
    <w:rsid w:val="1AE04705"/>
    <w:rsid w:val="219E7091"/>
    <w:rsid w:val="24E34B3A"/>
    <w:rsid w:val="38993FC9"/>
    <w:rsid w:val="3E24233F"/>
    <w:rsid w:val="3FF64DDA"/>
    <w:rsid w:val="468D3B49"/>
    <w:rsid w:val="53CE4A51"/>
    <w:rsid w:val="561D5628"/>
    <w:rsid w:val="5B6E4631"/>
    <w:rsid w:val="5CC44E24"/>
    <w:rsid w:val="5F677D16"/>
    <w:rsid w:val="63425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422</Words>
  <Characters>2409</Characters>
  <Lines>20</Lines>
  <Paragraphs>5</Paragraphs>
  <TotalTime>8</TotalTime>
  <ScaleCrop>false</ScaleCrop>
  <LinksUpToDate>false</LinksUpToDate>
  <CharactersWithSpaces>2826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2023-01-28T15:30:00Z</dcterms:created>
  <dc:creator>gyb1</dc:creator>
  <cp:lastModifiedBy>西西</cp:lastModifiedBy>
  <cp:lastPrinted>2024-01-25T02:21:47Z</cp:lastPrinted>
  <dcterms:modified xsi:type="dcterms:W3CDTF">2024-01-25T02:22:35Z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0D61827C329E4831B9E2EC26EE59AB30_13</vt:lpwstr>
  </property>
</Properties>
</file>