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720" w:lineRule="atLeast"/>
        <w:ind w:left="0" w:right="0" w:firstLine="0"/>
        <w:jc w:val="center"/>
        <w:rPr>
          <w:rFonts w:hint="eastAsia" w:ascii="微软雅黑" w:hAnsi="微软雅黑" w:eastAsia="微软雅黑" w:cs="微软雅黑"/>
          <w:b/>
          <w:i w:val="0"/>
          <w:caps w:val="0"/>
          <w:color w:val="333333"/>
          <w:spacing w:val="0"/>
          <w:sz w:val="48"/>
          <w:szCs w:val="48"/>
          <w:shd w:val="clear" w:fill="F8F8F8"/>
        </w:rPr>
      </w:pPr>
      <w:r>
        <w:rPr>
          <w:rFonts w:hint="eastAsia" w:ascii="微软雅黑" w:hAnsi="微软雅黑" w:eastAsia="微软雅黑" w:cs="微软雅黑"/>
          <w:b/>
          <w:i w:val="0"/>
          <w:caps w:val="0"/>
          <w:color w:val="333333"/>
          <w:spacing w:val="0"/>
          <w:sz w:val="48"/>
          <w:szCs w:val="48"/>
          <w:shd w:val="clear" w:fill="F8F8F8"/>
        </w:rPr>
        <w:t>舒城县舒茶镇人民政府2023年政府信</w:t>
      </w:r>
      <w:r>
        <w:rPr>
          <w:rFonts w:hint="eastAsia" w:ascii="微软雅黑" w:hAnsi="微软雅黑" w:eastAsia="微软雅黑" w:cs="微软雅黑"/>
          <w:b/>
          <w:i w:val="0"/>
          <w:caps w:val="0"/>
          <w:color w:val="333333"/>
          <w:spacing w:val="0"/>
          <w:sz w:val="48"/>
          <w:szCs w:val="48"/>
          <w:shd w:val="clear" w:fill="F8F8F8"/>
        </w:rPr>
        <w:t>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20"/>
        <w:jc w:val="left"/>
        <w:rPr>
          <w:rFonts w:ascii="微软雅黑" w:hAnsi="微软雅黑" w:eastAsia="微软雅黑" w:cs="微软雅黑"/>
          <w:i w:val="0"/>
          <w:caps w:val="0"/>
          <w:color w:val="333333"/>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20"/>
        <w:jc w:val="left"/>
        <w:rPr>
          <w:rFonts w:ascii="Calibri" w:hAnsi="Calibri" w:cs="Calibri"/>
          <w:sz w:val="24"/>
          <w:szCs w:val="24"/>
        </w:rPr>
      </w:pPr>
      <w:r>
        <w:rPr>
          <w:rFonts w:ascii="微软雅黑" w:hAnsi="微软雅黑" w:eastAsia="微软雅黑" w:cs="微软雅黑"/>
          <w:i w:val="0"/>
          <w:caps w:val="0"/>
          <w:color w:val="333333"/>
          <w:spacing w:val="0"/>
          <w:sz w:val="32"/>
          <w:szCs w:val="32"/>
          <w:bdr w:val="none" w:color="auto" w:sz="0" w:space="0"/>
          <w:shd w:val="clear" w:fill="FFFFFF"/>
        </w:rPr>
        <w:t>根据</w:t>
      </w:r>
      <w:r>
        <w:rPr>
          <w:rFonts w:hint="eastAsia" w:ascii="微软雅黑" w:hAnsi="微软雅黑" w:eastAsia="微软雅黑" w:cs="微软雅黑"/>
          <w:i w:val="0"/>
          <w:caps w:val="0"/>
          <w:color w:val="000000"/>
          <w:spacing w:val="0"/>
          <w:sz w:val="32"/>
          <w:szCs w:val="32"/>
          <w:bdr w:val="none" w:color="auto" w:sz="0" w:space="0"/>
          <w:shd w:val="clear" w:fill="FFFFFF"/>
        </w:rPr>
        <w:t>《中华人民共和国政府信息公开条例》</w:t>
      </w:r>
      <w:r>
        <w:rPr>
          <w:rFonts w:hint="eastAsia" w:ascii="微软雅黑" w:hAnsi="微软雅黑" w:eastAsia="微软雅黑" w:cs="微软雅黑"/>
          <w:i w:val="0"/>
          <w:caps w:val="0"/>
          <w:color w:val="333333"/>
          <w:spacing w:val="0"/>
          <w:sz w:val="32"/>
          <w:szCs w:val="32"/>
          <w:bdr w:val="none" w:color="auto" w:sz="0" w:space="0"/>
          <w:shd w:val="clear" w:fill="FFFFFF"/>
        </w:rPr>
        <w:t>，舒茶镇就 2023年1月1日至2023年12月31日政府信息公开情况，编制2023年度政府信息公开年度报告。全文包括主动公开、依申请公开、政府信息管理、政府信息公开平台建设、监督保障等方面工作情况。如对本报告有任何疑问，可与舒茶镇人民政府联系（地址：舒茶镇206国道，毛主席视察舒茶纪念馆向左100米。联系电话0564-8182421，邮编：231334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32"/>
          <w:szCs w:val="32"/>
          <w:bdr w:val="none" w:color="auto" w:sz="0" w:space="0"/>
          <w:shd w:val="clear" w:fill="F8F8F8"/>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32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32"/>
          <w:szCs w:val="32"/>
          <w:bdr w:val="none" w:color="auto" w:sz="0" w:space="0"/>
          <w:shd w:val="clear" w:fill="F8F8F8"/>
        </w:rPr>
        <w:t>（一）主动公开。</w:t>
      </w:r>
      <w:r>
        <w:rPr>
          <w:rFonts w:hint="eastAsia" w:ascii="微软雅黑" w:hAnsi="微软雅黑" w:eastAsia="微软雅黑" w:cs="微软雅黑"/>
          <w:i w:val="0"/>
          <w:caps w:val="0"/>
          <w:color w:val="000000"/>
          <w:spacing w:val="0"/>
          <w:sz w:val="32"/>
          <w:szCs w:val="32"/>
          <w:bdr w:val="none" w:color="auto" w:sz="0" w:space="0"/>
          <w:shd w:val="clear" w:fill="FFFFFF"/>
        </w:rPr>
        <w:t>2023年度，</w:t>
      </w:r>
      <w:r>
        <w:rPr>
          <w:rFonts w:hint="eastAsia" w:ascii="微软雅黑" w:hAnsi="微软雅黑" w:eastAsia="微软雅黑" w:cs="微软雅黑"/>
          <w:b w:val="0"/>
          <w:i w:val="0"/>
          <w:caps w:val="0"/>
          <w:color w:val="000000"/>
          <w:spacing w:val="0"/>
          <w:sz w:val="32"/>
          <w:szCs w:val="32"/>
          <w:bdr w:val="none" w:color="auto" w:sz="0" w:space="0"/>
          <w:shd w:val="clear" w:fill="FFFFFF"/>
        </w:rPr>
        <w:t>通过舒茶镇信息公开平台主动向社会公开政府信息共1070余条，</w:t>
      </w:r>
      <w:r>
        <w:rPr>
          <w:rFonts w:hint="eastAsia" w:ascii="微软雅黑" w:hAnsi="微软雅黑" w:eastAsia="微软雅黑" w:cs="微软雅黑"/>
          <w:i w:val="0"/>
          <w:caps w:val="0"/>
          <w:color w:val="333333"/>
          <w:spacing w:val="0"/>
          <w:sz w:val="32"/>
          <w:szCs w:val="32"/>
          <w:bdr w:val="none" w:color="auto" w:sz="0" w:space="0"/>
          <w:shd w:val="clear" w:fill="FFFFFF"/>
        </w:rPr>
        <w:t>根据《关于全面推进基层政务公开标准化规范化工作的指导意见》等文件要求，</w:t>
      </w:r>
      <w:r>
        <w:rPr>
          <w:rFonts w:hint="eastAsia" w:ascii="微软雅黑" w:hAnsi="微软雅黑" w:eastAsia="微软雅黑" w:cs="微软雅黑"/>
          <w:b w:val="0"/>
          <w:i w:val="0"/>
          <w:caps w:val="0"/>
          <w:color w:val="333333"/>
          <w:spacing w:val="0"/>
          <w:sz w:val="32"/>
          <w:szCs w:val="32"/>
          <w:bdr w:val="none" w:color="auto" w:sz="0" w:space="0"/>
          <w:shd w:val="clear" w:fill="FFFFFF"/>
        </w:rPr>
        <w:t>强化就业、教育、医疗、养老、公共文化等重点领域信息公开工</w:t>
      </w:r>
      <w:r>
        <w:rPr>
          <w:rFonts w:hint="eastAsia" w:ascii="微软雅黑" w:hAnsi="微软雅黑" w:eastAsia="微软雅黑" w:cs="微软雅黑"/>
          <w:i w:val="0"/>
          <w:caps w:val="0"/>
          <w:color w:val="333333"/>
          <w:spacing w:val="0"/>
          <w:sz w:val="32"/>
          <w:szCs w:val="32"/>
          <w:bdr w:val="none" w:color="auto" w:sz="0" w:space="0"/>
          <w:shd w:val="clear" w:fill="FFFFFF"/>
        </w:rPr>
        <w:t>作并加强政策解读，对一些涉及面广、社会关注度高的政策性信息制定解读方案。向全社会全面公开我镇财政预决算和三公经费切实做好社会关切事项回应工作。持续推进政府采购过程、采购结果，中标成交结果全过程的公开、透明。</w:t>
      </w:r>
      <w:r>
        <w:rPr>
          <w:rFonts w:hint="eastAsia" w:ascii="微软雅黑" w:hAnsi="微软雅黑" w:eastAsia="微软雅黑" w:cs="微软雅黑"/>
          <w:i w:val="0"/>
          <w:caps w:val="0"/>
          <w:color w:val="333333"/>
          <w:spacing w:val="15"/>
          <w:sz w:val="32"/>
          <w:szCs w:val="32"/>
          <w:bdr w:val="none" w:color="auto" w:sz="0" w:space="0"/>
          <w:shd w:val="clear" w:fill="FFFFFF"/>
        </w:rPr>
        <w:t>统一制作村务公开公示牌，</w:t>
      </w:r>
      <w:r>
        <w:rPr>
          <w:rFonts w:hint="eastAsia" w:ascii="微软雅黑" w:hAnsi="微软雅黑" w:eastAsia="微软雅黑" w:cs="微软雅黑"/>
          <w:b w:val="0"/>
          <w:i w:val="0"/>
          <w:caps w:val="0"/>
          <w:color w:val="333333"/>
          <w:spacing w:val="15"/>
          <w:sz w:val="32"/>
          <w:szCs w:val="32"/>
          <w:bdr w:val="none" w:color="auto" w:sz="0" w:space="0"/>
          <w:shd w:val="clear" w:fill="FFFFFF"/>
        </w:rPr>
        <w:t>将村级事务分为</w:t>
      </w:r>
      <w:r>
        <w:rPr>
          <w:rFonts w:hint="eastAsia" w:ascii="微软雅黑" w:hAnsi="微软雅黑" w:eastAsia="微软雅黑" w:cs="微软雅黑"/>
          <w:i w:val="0"/>
          <w:caps w:val="0"/>
          <w:color w:val="333333"/>
          <w:spacing w:val="0"/>
          <w:sz w:val="32"/>
          <w:szCs w:val="32"/>
          <w:shd w:val="clear" w:fill="FFFFFF"/>
        </w:rPr>
        <w:t>“基</w:t>
      </w:r>
      <w:r>
        <w:rPr>
          <w:rFonts w:hint="eastAsia" w:ascii="微软雅黑" w:hAnsi="微软雅黑" w:eastAsia="微软雅黑" w:cs="微软雅黑"/>
          <w:i w:val="0"/>
          <w:caps w:val="0"/>
          <w:color w:val="000000"/>
          <w:spacing w:val="0"/>
          <w:sz w:val="32"/>
          <w:szCs w:val="32"/>
          <w:shd w:val="clear" w:fill="FFFFFF"/>
        </w:rPr>
        <w:t>本</w:t>
      </w:r>
      <w:r>
        <w:rPr>
          <w:rFonts w:hint="eastAsia" w:ascii="微软雅黑" w:hAnsi="微软雅黑" w:eastAsia="微软雅黑" w:cs="微软雅黑"/>
          <w:i w:val="0"/>
          <w:caps w:val="0"/>
          <w:color w:val="333333"/>
          <w:spacing w:val="0"/>
          <w:sz w:val="32"/>
          <w:szCs w:val="32"/>
          <w:shd w:val="clear" w:fill="FFFFFF"/>
        </w:rPr>
        <w:t>信息”、“三资公开”、“项目公开”</w:t>
      </w:r>
      <w:r>
        <w:rPr>
          <w:rFonts w:hint="eastAsia" w:ascii="微软雅黑" w:hAnsi="微软雅黑" w:eastAsia="微软雅黑" w:cs="微软雅黑"/>
          <w:i w:val="0"/>
          <w:caps w:val="0"/>
          <w:color w:val="333333"/>
          <w:spacing w:val="0"/>
          <w:sz w:val="32"/>
          <w:szCs w:val="32"/>
          <w:shd w:val="clear" w:fill="FFFFFF"/>
          <w:lang w:eastAsia="zh-CN"/>
        </w:rPr>
        <w:t>、</w:t>
      </w:r>
      <w:bookmarkStart w:id="0" w:name="_GoBack"/>
      <w:bookmarkEnd w:id="0"/>
      <w:r>
        <w:rPr>
          <w:rFonts w:hint="eastAsia" w:ascii="微软雅黑" w:hAnsi="微软雅黑" w:eastAsia="微软雅黑" w:cs="微软雅黑"/>
          <w:i w:val="0"/>
          <w:caps w:val="0"/>
          <w:color w:val="333333"/>
          <w:spacing w:val="0"/>
          <w:sz w:val="32"/>
          <w:szCs w:val="32"/>
          <w:shd w:val="clear" w:fill="FFFFFF"/>
        </w:rPr>
        <w:t>“惠民补贴”、</w:t>
      </w:r>
      <w:r>
        <w:rPr>
          <w:rFonts w:hint="eastAsia" w:ascii="微软雅黑" w:hAnsi="微软雅黑" w:eastAsia="微软雅黑" w:cs="微软雅黑"/>
          <w:i w:val="0"/>
          <w:caps w:val="0"/>
          <w:color w:val="000000"/>
          <w:spacing w:val="0"/>
          <w:sz w:val="32"/>
          <w:szCs w:val="32"/>
          <w:shd w:val="clear" w:fill="FFFFFF"/>
        </w:rPr>
        <w:t>“乡村振兴”五个板块规范设置，</w:t>
      </w:r>
      <w:r>
        <w:rPr>
          <w:rFonts w:hint="eastAsia" w:ascii="微软雅黑" w:hAnsi="微软雅黑" w:eastAsia="微软雅黑" w:cs="微软雅黑"/>
          <w:b w:val="0"/>
          <w:i w:val="0"/>
          <w:caps w:val="0"/>
          <w:color w:val="333333"/>
          <w:spacing w:val="15"/>
          <w:sz w:val="32"/>
          <w:szCs w:val="32"/>
          <w:bdr w:val="none" w:color="auto" w:sz="0" w:space="0"/>
          <w:shd w:val="clear" w:fill="FFFFFF"/>
        </w:rPr>
        <w:t>每月固定时间公示村级重大事项，实现了村民对村级事务的即问、即知。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left"/>
        <w:rPr>
          <w:rFonts w:hint="default" w:ascii="微软雅黑" w:hAnsi="微软雅黑" w:eastAsia="微软雅黑" w:cs="微软雅黑"/>
          <w:i w:val="0"/>
          <w:caps w:val="0"/>
          <w:color w:val="000000"/>
          <w:spacing w:val="0"/>
          <w:sz w:val="32"/>
          <w:szCs w:val="32"/>
          <w:shd w:val="clear" w:fill="FFFFFF"/>
        </w:rPr>
      </w:pPr>
      <w:r>
        <w:rPr>
          <w:rFonts w:hint="eastAsia" w:ascii="微软雅黑" w:hAnsi="微软雅黑" w:eastAsia="微软雅黑" w:cs="微软雅黑"/>
          <w:i w:val="0"/>
          <w:caps w:val="0"/>
          <w:color w:val="000000"/>
          <w:spacing w:val="0"/>
          <w:sz w:val="32"/>
          <w:szCs w:val="32"/>
          <w:shd w:val="clear" w:fill="FFFFFF"/>
        </w:rPr>
        <w:t>（二</w:t>
      </w:r>
      <w:r>
        <w:rPr>
          <w:rFonts w:hint="eastAsia" w:ascii="微软雅黑" w:hAnsi="微软雅黑" w:eastAsia="微软雅黑" w:cs="微软雅黑"/>
          <w:i w:val="0"/>
          <w:caps w:val="0"/>
          <w:color w:val="000000"/>
          <w:spacing w:val="0"/>
          <w:sz w:val="32"/>
          <w:szCs w:val="32"/>
          <w:shd w:val="clear" w:fill="FFFFFF"/>
        </w:rPr>
        <w:t>）依申请公开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Calibri" w:hAnsi="Calibri" w:cs="Calibri"/>
          <w:sz w:val="21"/>
          <w:szCs w:val="21"/>
        </w:rPr>
      </w:pPr>
      <w:r>
        <w:rPr>
          <w:rFonts w:hint="eastAsia" w:ascii="微软雅黑" w:hAnsi="微软雅黑" w:eastAsia="微软雅黑" w:cs="微软雅黑"/>
          <w:i w:val="0"/>
          <w:caps w:val="0"/>
          <w:color w:val="000000"/>
          <w:spacing w:val="0"/>
          <w:sz w:val="32"/>
          <w:szCs w:val="32"/>
          <w:bdr w:val="none" w:color="auto" w:sz="0" w:space="0"/>
          <w:shd w:val="clear" w:fill="FFFFFF"/>
        </w:rPr>
        <w:t>2023年度舒茶镇遵循依法公开的原则，明确政府信息公开的申请、受理、审查、处理、答复等各个环节的具体要求，依申请公开平台共收到1件公开申请情况，已按规范答复方式予以答复。下一步我镇将逐步优化依申请工作流程，坚持以“答复及时、内容完整、格式规范”为标准，注重与申请人积极解释沟通，提高便民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left"/>
        <w:rPr>
          <w:rFonts w:hint="default" w:ascii="微软雅黑" w:hAnsi="微软雅黑" w:eastAsia="微软雅黑" w:cs="微软雅黑"/>
          <w:i w:val="0"/>
          <w:caps w:val="0"/>
          <w:color w:val="000000"/>
          <w:spacing w:val="0"/>
          <w:sz w:val="32"/>
          <w:szCs w:val="32"/>
          <w:shd w:val="clear" w:fill="FFFFFF"/>
        </w:rPr>
      </w:pPr>
      <w:r>
        <w:rPr>
          <w:rFonts w:hint="eastAsia" w:ascii="微软雅黑" w:hAnsi="微软雅黑" w:eastAsia="微软雅黑" w:cs="微软雅黑"/>
          <w:i w:val="0"/>
          <w:caps w:val="0"/>
          <w:color w:val="000000"/>
          <w:spacing w:val="0"/>
          <w:sz w:val="32"/>
          <w:szCs w:val="32"/>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32"/>
          <w:szCs w:val="32"/>
          <w:bdr w:val="none" w:color="auto" w:sz="0" w:space="0"/>
          <w:shd w:val="clear" w:fill="F8F8F8"/>
        </w:rPr>
        <w:t>2023年</w:t>
      </w:r>
      <w:r>
        <w:rPr>
          <w:rFonts w:hint="eastAsia" w:ascii="微软雅黑" w:hAnsi="微软雅黑" w:eastAsia="微软雅黑" w:cs="微软雅黑"/>
          <w:i w:val="0"/>
          <w:caps w:val="0"/>
          <w:color w:val="000000"/>
          <w:spacing w:val="0"/>
          <w:sz w:val="32"/>
          <w:szCs w:val="32"/>
          <w:bdr w:val="none" w:color="auto" w:sz="0" w:space="0"/>
          <w:shd w:val="clear" w:fill="FFFFFF"/>
        </w:rPr>
        <w:t>舒茶镇一是高度重视政府信息保密审查工作，通过系统及人工点击查阅等方式及时排查信息发布过程中的细节问题，包括公民个人隐私信息、空白栏目、错别字和广告非法链接，并将此项工作纳入季度检查。二是坚持把公开透明作为政务公开工作的基本制度，通过“舒城县人民政府”门户网站规范发布，并根据情况进行动态调整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32"/>
          <w:szCs w:val="32"/>
          <w:bdr w:val="none" w:color="auto" w:sz="0" w:space="0"/>
          <w:shd w:val="clear" w:fill="F8F8F8"/>
        </w:rPr>
        <w:t>（四）政府信息公开平台建设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90" w:lineRule="atLeast"/>
        <w:ind w:left="0" w:right="0" w:firstLine="640"/>
        <w:jc w:val="left"/>
        <w:rPr>
          <w:rFonts w:hint="default" w:ascii="Calibri" w:hAnsi="Calibri" w:cs="Calibri"/>
          <w:sz w:val="24"/>
          <w:szCs w:val="24"/>
        </w:rPr>
      </w:pPr>
      <w:r>
        <w:rPr>
          <w:rFonts w:hint="eastAsia" w:ascii="微软雅黑" w:hAnsi="微软雅黑" w:eastAsia="微软雅黑" w:cs="微软雅黑"/>
          <w:i w:val="0"/>
          <w:caps w:val="0"/>
          <w:color w:val="000000"/>
          <w:spacing w:val="0"/>
          <w:sz w:val="32"/>
          <w:szCs w:val="32"/>
          <w:bdr w:val="none" w:color="auto" w:sz="0" w:space="0"/>
          <w:shd w:val="clear" w:fill="FFFFFF"/>
        </w:rPr>
        <w:t>我镇2023年一是运用微信、抖音等政务新媒体实现信息共享，采用视频、文字等解读方式，使政策宣传更加精准有效。通过抖音官方公众号“画里舒茶”、对外热线“0564-8182421”等方式，接受社会公众的咨询、投诉和举报。二是</w:t>
      </w:r>
      <w:r>
        <w:rPr>
          <w:rFonts w:hint="eastAsia" w:ascii="微软雅黑" w:hAnsi="微软雅黑" w:eastAsia="微软雅黑" w:cs="微软雅黑"/>
          <w:i w:val="0"/>
          <w:caps w:val="0"/>
          <w:color w:val="333333"/>
          <w:spacing w:val="0"/>
          <w:sz w:val="32"/>
          <w:szCs w:val="32"/>
          <w:bdr w:val="none" w:color="auto" w:sz="0" w:space="0"/>
          <w:shd w:val="clear" w:fill="FFFFFF"/>
        </w:rPr>
        <w:t>充分整合便民服务场所，按照“分区合理、风格统一、便民实用”的原则，建立政务公开专区并设立政策咨询综合服务台，</w:t>
      </w:r>
      <w:r>
        <w:rPr>
          <w:rFonts w:hint="eastAsia" w:ascii="微软雅黑" w:hAnsi="微软雅黑" w:eastAsia="微软雅黑" w:cs="微软雅黑"/>
          <w:i w:val="0"/>
          <w:caps w:val="0"/>
          <w:color w:val="3D3D3D"/>
          <w:spacing w:val="0"/>
          <w:sz w:val="32"/>
          <w:szCs w:val="32"/>
          <w:bdr w:val="none" w:color="auto" w:sz="0" w:space="0"/>
          <w:shd w:val="clear" w:fill="FFFFFF"/>
        </w:rPr>
        <w:t>由政策咨询区专员现场解答，</w:t>
      </w:r>
      <w:r>
        <w:rPr>
          <w:rFonts w:hint="eastAsia" w:ascii="微软雅黑" w:hAnsi="微软雅黑" w:eastAsia="微软雅黑" w:cs="微软雅黑"/>
          <w:i w:val="0"/>
          <w:caps w:val="0"/>
          <w:color w:val="333333"/>
          <w:spacing w:val="0"/>
          <w:sz w:val="32"/>
          <w:szCs w:val="32"/>
          <w:bdr w:val="none" w:color="auto" w:sz="0" w:space="0"/>
          <w:shd w:val="clear" w:fill="FFFFFF"/>
        </w:rPr>
        <w:t>提升互动交流体验感。三是紧紧围绕群众需求，建设既实用又新颖的政务公开宣传栏</w:t>
      </w:r>
      <w:r>
        <w:rPr>
          <w:rFonts w:hint="eastAsia" w:ascii="微软雅黑" w:hAnsi="微软雅黑" w:eastAsia="微软雅黑" w:cs="微软雅黑"/>
          <w:i w:val="0"/>
          <w:caps w:val="0"/>
          <w:color w:val="000000"/>
          <w:spacing w:val="0"/>
          <w:sz w:val="32"/>
          <w:szCs w:val="32"/>
          <w:bdr w:val="none" w:color="auto" w:sz="0" w:space="0"/>
          <w:shd w:val="clear" w:fill="FFFFFF"/>
        </w:rPr>
        <w:t>并定期更换宣传主题，</w:t>
      </w:r>
      <w:r>
        <w:rPr>
          <w:rFonts w:hint="eastAsia" w:ascii="微软雅黑" w:hAnsi="微软雅黑" w:eastAsia="微软雅黑" w:cs="微软雅黑"/>
          <w:i w:val="0"/>
          <w:caps w:val="0"/>
          <w:color w:val="333333"/>
          <w:spacing w:val="0"/>
          <w:sz w:val="32"/>
          <w:szCs w:val="32"/>
          <w:bdr w:val="none" w:color="auto" w:sz="0" w:space="0"/>
          <w:shd w:val="clear" w:fill="FFFFFF"/>
        </w:rPr>
        <w:t>确保线上线下信息准确一致。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32"/>
          <w:szCs w:val="32"/>
          <w:bdr w:val="none" w:color="auto" w:sz="0" w:space="0"/>
          <w:shd w:val="clear" w:fill="F8F8F8"/>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20"/>
        <w:jc w:val="left"/>
        <w:rPr>
          <w:rFonts w:hint="default" w:ascii="Calibri" w:hAnsi="Calibri" w:cs="Calibri"/>
          <w:sz w:val="24"/>
          <w:szCs w:val="24"/>
        </w:rPr>
      </w:pPr>
      <w:r>
        <w:rPr>
          <w:rFonts w:hint="eastAsia" w:ascii="微软雅黑" w:hAnsi="微软雅黑" w:eastAsia="微软雅黑" w:cs="微软雅黑"/>
          <w:i w:val="0"/>
          <w:caps w:val="0"/>
          <w:color w:val="000000"/>
          <w:spacing w:val="0"/>
          <w:sz w:val="32"/>
          <w:szCs w:val="32"/>
          <w:bdr w:val="none" w:color="auto" w:sz="0" w:space="0"/>
          <w:shd w:val="clear" w:fill="FFFFFF"/>
        </w:rPr>
        <w:t>舒茶镇建立政府信息公开工作考核制度，定期对政府信息公开工作进行考核，按要求定期公开政务公开整改报告。同时主动接受社会评议，对发现的问题及时整改，确保对外公开的信息及时有效。在责任追究方面，2023年我镇基层政务公开未出现因信息公开不到位、表述错误、泄露个人隐私等问题而引起的责任追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320"/>
        <w:jc w:val="both"/>
        <w:rPr>
          <w:rFonts w:hint="default" w:ascii="Calibri" w:hAnsi="Calibri" w:cs="Calibri"/>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二、主动公开政府信息情况</w:t>
      </w:r>
    </w:p>
    <w:tbl>
      <w:tblPr>
        <w:tblW w:w="97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信息内容</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本年</w:t>
            </w:r>
            <w:r>
              <w:rPr>
                <w:rFonts w:hint="default" w:ascii="Times New Roman" w:hAnsi="Times New Roman" w:cs="Times New Roman"/>
                <w:sz w:val="32"/>
                <w:szCs w:val="32"/>
                <w:bdr w:val="none" w:color="auto" w:sz="0" w:space="0"/>
              </w:rPr>
              <w:t>制发件数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本年废止件数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现行有效件</w:t>
            </w:r>
            <w:r>
              <w:rPr>
                <w:rFonts w:hint="default" w:ascii="Times New Roman" w:hAnsi="Times New Roman" w:cs="Times New Roman"/>
                <w:sz w:val="32"/>
                <w:szCs w:val="32"/>
                <w:bdr w:val="none" w:color="auto" w:sz="0" w:space="0"/>
              </w:rPr>
              <w:t>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color w:val="000000"/>
                <w:sz w:val="32"/>
                <w:szCs w:val="32"/>
                <w:bdr w:val="none" w:color="auto" w:sz="0" w:space="0"/>
              </w:rPr>
              <w:t>规章</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color w:val="000000"/>
                <w:sz w:val="32"/>
                <w:szCs w:val="32"/>
                <w:bdr w:val="none" w:color="auto" w:sz="0" w:space="0"/>
              </w:rPr>
              <w:t>行政规范性文件</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color w:val="000000"/>
                <w:sz w:val="32"/>
                <w:szCs w:val="32"/>
                <w:bdr w:val="none" w:color="auto" w:sz="0" w:space="0"/>
              </w:rPr>
              <w:t>行政许可</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3360"/>
              <w:jc w:val="left"/>
              <w:rPr>
                <w:rFonts w:hint="default" w:ascii="Calibri" w:hAnsi="Calibri" w:cs="Calibri"/>
                <w:sz w:val="24"/>
                <w:szCs w:val="24"/>
              </w:rPr>
            </w:pPr>
            <w:r>
              <w:rPr>
                <w:rFonts w:hint="default" w:ascii="Times New Roman" w:hAnsi="Times New Roman" w:cs="Times New Roman"/>
                <w:sz w:val="32"/>
                <w:szCs w:val="32"/>
                <w:bdr w:val="none" w:color="auto" w:sz="0" w:space="0"/>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color w:val="000000"/>
                <w:sz w:val="32"/>
                <w:szCs w:val="32"/>
                <w:bdr w:val="none" w:color="auto" w:sz="0" w:space="0"/>
              </w:rPr>
              <w:t>行政处罚</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color w:val="000000"/>
                <w:sz w:val="32"/>
                <w:szCs w:val="32"/>
                <w:bdr w:val="none" w:color="auto" w:sz="0" w:space="0"/>
              </w:rPr>
              <w:t>行政强制</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color w:val="000000"/>
                <w:sz w:val="32"/>
                <w:szCs w:val="32"/>
                <w:bdr w:val="none" w:color="auto" w:sz="0" w:space="0"/>
              </w:rPr>
              <w:t>行政事业性收费</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2520"/>
              <w:jc w:val="both"/>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2520"/>
        <w:jc w:val="both"/>
        <w:rPr>
          <w:rFonts w:hint="default" w:ascii="Calibri" w:hAnsi="Calibri" w:cs="Calibri"/>
          <w:sz w:val="24"/>
          <w:szCs w:val="24"/>
        </w:rPr>
      </w:pPr>
      <w:r>
        <w:rPr>
          <w:rFonts w:hint="eastAsia" w:ascii="微软雅黑" w:hAnsi="微软雅黑" w:eastAsia="微软雅黑" w:cs="微软雅黑"/>
          <w:i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333333"/>
          <w:spacing w:val="0"/>
          <w:sz w:val="32"/>
          <w:szCs w:val="32"/>
          <w:bdr w:val="none" w:color="auto" w:sz="0" w:space="0"/>
          <w:shd w:val="clear" w:fill="F8F8F8"/>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3"/>
        <w:gridCol w:w="1074"/>
        <w:gridCol w:w="3084"/>
        <w:gridCol w:w="677"/>
        <w:gridCol w:w="690"/>
        <w:gridCol w:w="690"/>
        <w:gridCol w:w="690"/>
        <w:gridCol w:w="690"/>
        <w:gridCol w:w="690"/>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93"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（本列数据的勾稽关系为：第一项加第二项之和，等于第三项加第四项之和）</w:t>
            </w:r>
          </w:p>
        </w:tc>
        <w:tc>
          <w:tcPr>
            <w:tcW w:w="4855"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93"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5"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自然人</w:t>
            </w:r>
          </w:p>
        </w:tc>
        <w:tc>
          <w:tcPr>
            <w:tcW w:w="3475"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法人或其他组织</w:t>
            </w:r>
          </w:p>
        </w:tc>
        <w:tc>
          <w:tcPr>
            <w:tcW w:w="695"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93"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5"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top"/>
          </w:tcPr>
          <w:p>
            <w:pPr>
              <w:rPr>
                <w:rFonts w:hint="default" w:ascii="Times New Roman" w:hAnsi="Times New Roman" w:cs="Times New Roman"/>
                <w:sz w:val="20"/>
                <w:szCs w:val="20"/>
              </w:rPr>
            </w:pPr>
          </w:p>
        </w:tc>
        <w:tc>
          <w:tcPr>
            <w:tcW w:w="695" w:type="dxa"/>
            <w:tcBorders>
              <w:top w:val="nil"/>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企业</w:t>
            </w:r>
          </w:p>
        </w:tc>
        <w:tc>
          <w:tcPr>
            <w:tcW w:w="695" w:type="dxa"/>
            <w:tcBorders>
              <w:top w:val="nil"/>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机构</w:t>
            </w:r>
          </w:p>
        </w:tc>
        <w:tc>
          <w:tcPr>
            <w:tcW w:w="695"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社会公益组织</w:t>
            </w:r>
          </w:p>
        </w:tc>
        <w:tc>
          <w:tcPr>
            <w:tcW w:w="695"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法律服务机构</w:t>
            </w:r>
          </w:p>
        </w:tc>
        <w:tc>
          <w:tcPr>
            <w:tcW w:w="695"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其他</w:t>
            </w:r>
          </w:p>
        </w:tc>
        <w:tc>
          <w:tcPr>
            <w:tcW w:w="695"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93"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一、本年新收政府信息公开申请数量</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1</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93"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二、上年结转政府信息公开申请数量</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restart"/>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三、本年度办理结果</w:t>
            </w:r>
          </w:p>
        </w:tc>
        <w:tc>
          <w:tcPr>
            <w:tcW w:w="4119"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（一）予以公开</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19"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（二）部分公开（区分处理的，只计这一情形，不计其他情形）</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280"/>
              <w:jc w:val="both"/>
              <w:rPr>
                <w:rFonts w:hint="default" w:ascii="Calibri" w:hAnsi="Calibri" w:cs="Calibri"/>
                <w:sz w:val="24"/>
                <w:szCs w:val="24"/>
              </w:rPr>
            </w:pPr>
            <w:r>
              <w:rPr>
                <w:rFonts w:hint="default" w:ascii="Times New Roman" w:hAnsi="Times New Roman" w:cs="Times New Roman"/>
                <w:sz w:val="32"/>
                <w:szCs w:val="32"/>
                <w:bdr w:val="none" w:color="auto" w:sz="0" w:space="0"/>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（三）不予公开</w:t>
            </w: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1.</w:t>
            </w:r>
            <w:r>
              <w:rPr>
                <w:rFonts w:ascii="方正仿宋_GBK" w:hAnsi="方正仿宋_GBK" w:eastAsia="方正仿宋_GBK" w:cs="方正仿宋_GBK"/>
                <w:sz w:val="32"/>
                <w:szCs w:val="32"/>
                <w:bdr w:val="none" w:color="auto" w:sz="0" w:space="0"/>
              </w:rPr>
              <w:t>属于国家秘密</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2.</w:t>
            </w:r>
            <w:r>
              <w:rPr>
                <w:rFonts w:hint="eastAsia" w:ascii="方正仿宋_GBK" w:hAnsi="方正仿宋_GBK" w:eastAsia="方正仿宋_GBK" w:cs="方正仿宋_GBK"/>
                <w:sz w:val="32"/>
                <w:szCs w:val="32"/>
                <w:bdr w:val="none" w:color="auto" w:sz="0" w:space="0"/>
              </w:rPr>
              <w:t>其他法律行政法规禁止公开</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3"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3.</w:t>
            </w:r>
            <w:r>
              <w:rPr>
                <w:rFonts w:hint="eastAsia" w:ascii="方正仿宋_GBK" w:hAnsi="方正仿宋_GBK" w:eastAsia="方正仿宋_GBK" w:cs="方正仿宋_GBK"/>
                <w:sz w:val="32"/>
                <w:szCs w:val="32"/>
                <w:bdr w:val="none" w:color="auto" w:sz="0" w:space="0"/>
              </w:rPr>
              <w:t>危及</w:t>
            </w:r>
            <w:r>
              <w:rPr>
                <w:rFonts w:hint="default" w:ascii="Times New Roman" w:hAnsi="Times New Roman" w:cs="Times New Roman"/>
                <w:sz w:val="32"/>
                <w:szCs w:val="32"/>
                <w:bdr w:val="none" w:color="auto" w:sz="0" w:space="0"/>
              </w:rPr>
              <w:t>“</w:t>
            </w:r>
            <w:r>
              <w:rPr>
                <w:rFonts w:hint="eastAsia" w:ascii="方正仿宋_GBK" w:hAnsi="方正仿宋_GBK" w:eastAsia="方正仿宋_GBK" w:cs="方正仿宋_GBK"/>
                <w:sz w:val="32"/>
                <w:szCs w:val="32"/>
                <w:bdr w:val="none" w:color="auto" w:sz="0" w:space="0"/>
              </w:rPr>
              <w:t>三安全一稳定</w:t>
            </w:r>
            <w:r>
              <w:rPr>
                <w:rFonts w:hint="default" w:ascii="Times New Roman" w:hAnsi="Times New Roman" w:cs="Times New Roman"/>
                <w:sz w:val="32"/>
                <w:szCs w:val="32"/>
                <w:bdr w:val="none" w:color="auto" w:sz="0" w:space="0"/>
              </w:rPr>
              <w:t>”</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4.</w:t>
            </w:r>
            <w:r>
              <w:rPr>
                <w:rFonts w:hint="eastAsia" w:ascii="方正仿宋_GBK" w:hAnsi="方正仿宋_GBK" w:eastAsia="方正仿宋_GBK" w:cs="方正仿宋_GBK"/>
                <w:sz w:val="32"/>
                <w:szCs w:val="32"/>
                <w:bdr w:val="none" w:color="auto" w:sz="0" w:space="0"/>
              </w:rPr>
              <w:t>保护第三方合法权益</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5.</w:t>
            </w:r>
            <w:r>
              <w:rPr>
                <w:rFonts w:hint="eastAsia" w:ascii="方正仿宋_GBK" w:hAnsi="方正仿宋_GBK" w:eastAsia="方正仿宋_GBK" w:cs="方正仿宋_GBK"/>
                <w:sz w:val="32"/>
                <w:szCs w:val="32"/>
                <w:bdr w:val="none" w:color="auto" w:sz="0" w:space="0"/>
              </w:rPr>
              <w:t>属于三类内部事务信息</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6.</w:t>
            </w:r>
            <w:r>
              <w:rPr>
                <w:rFonts w:hint="eastAsia" w:ascii="方正仿宋_GBK" w:hAnsi="方正仿宋_GBK" w:eastAsia="方正仿宋_GBK" w:cs="方正仿宋_GBK"/>
                <w:sz w:val="32"/>
                <w:szCs w:val="32"/>
                <w:bdr w:val="none" w:color="auto" w:sz="0" w:space="0"/>
              </w:rPr>
              <w:t>属于四类过程性信息</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7.</w:t>
            </w:r>
            <w:r>
              <w:rPr>
                <w:rFonts w:hint="eastAsia" w:ascii="方正仿宋_GBK" w:hAnsi="方正仿宋_GBK" w:eastAsia="方正仿宋_GBK" w:cs="方正仿宋_GBK"/>
                <w:sz w:val="32"/>
                <w:szCs w:val="32"/>
                <w:bdr w:val="none" w:color="auto" w:sz="0" w:space="0"/>
              </w:rPr>
              <w:t>属于行政执法案卷</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8.</w:t>
            </w:r>
            <w:r>
              <w:rPr>
                <w:rFonts w:hint="eastAsia" w:ascii="方正仿宋_GBK" w:hAnsi="方正仿宋_GBK" w:eastAsia="方正仿宋_GBK" w:cs="方正仿宋_GBK"/>
                <w:sz w:val="32"/>
                <w:szCs w:val="32"/>
                <w:bdr w:val="none" w:color="auto" w:sz="0" w:space="0"/>
              </w:rPr>
              <w:t>属于行政查询事项</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（四）无法提供</w:t>
            </w: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1.</w:t>
            </w:r>
            <w:r>
              <w:rPr>
                <w:rFonts w:hint="eastAsia" w:ascii="方正仿宋_GBK" w:hAnsi="方正仿宋_GBK" w:eastAsia="方正仿宋_GBK" w:cs="方正仿宋_GBK"/>
                <w:sz w:val="32"/>
                <w:szCs w:val="32"/>
                <w:bdr w:val="none" w:color="auto" w:sz="0" w:space="0"/>
              </w:rPr>
              <w:t>本机关不掌握相关政府信息</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1</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2.</w:t>
            </w:r>
            <w:r>
              <w:rPr>
                <w:rFonts w:hint="eastAsia" w:ascii="方正仿宋_GBK" w:hAnsi="方正仿宋_GBK" w:eastAsia="方正仿宋_GBK" w:cs="方正仿宋_GBK"/>
                <w:sz w:val="32"/>
                <w:szCs w:val="32"/>
                <w:bdr w:val="none" w:color="auto" w:sz="0" w:space="0"/>
              </w:rPr>
              <w:t>没有现成信息需要另行制作</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3.</w:t>
            </w:r>
            <w:r>
              <w:rPr>
                <w:rFonts w:hint="eastAsia" w:ascii="方正仿宋_GBK" w:hAnsi="方正仿宋_GBK" w:eastAsia="方正仿宋_GBK" w:cs="方正仿宋_GBK"/>
                <w:sz w:val="32"/>
                <w:szCs w:val="32"/>
                <w:bdr w:val="none" w:color="auto" w:sz="0" w:space="0"/>
              </w:rPr>
              <w:t>补正后申请内容仍不明确</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（五）不予处理</w:t>
            </w: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1.</w:t>
            </w:r>
            <w:r>
              <w:rPr>
                <w:rFonts w:hint="eastAsia" w:ascii="方正仿宋_GBK" w:hAnsi="方正仿宋_GBK" w:eastAsia="方正仿宋_GBK" w:cs="方正仿宋_GBK"/>
                <w:sz w:val="32"/>
                <w:szCs w:val="32"/>
                <w:bdr w:val="none" w:color="auto" w:sz="0" w:space="0"/>
              </w:rPr>
              <w:t>信访举报投诉类申请</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2.</w:t>
            </w:r>
            <w:r>
              <w:rPr>
                <w:rFonts w:hint="eastAsia" w:ascii="方正仿宋_GBK" w:hAnsi="方正仿宋_GBK" w:eastAsia="方正仿宋_GBK" w:cs="方正仿宋_GBK"/>
                <w:sz w:val="32"/>
                <w:szCs w:val="32"/>
                <w:bdr w:val="none" w:color="auto" w:sz="0" w:space="0"/>
              </w:rPr>
              <w:t>重复申请</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3.</w:t>
            </w:r>
            <w:r>
              <w:rPr>
                <w:rFonts w:hint="eastAsia" w:ascii="方正仿宋_GBK" w:hAnsi="方正仿宋_GBK" w:eastAsia="方正仿宋_GBK" w:cs="方正仿宋_GBK"/>
                <w:sz w:val="32"/>
                <w:szCs w:val="32"/>
                <w:bdr w:val="none" w:color="auto" w:sz="0" w:space="0"/>
              </w:rPr>
              <w:t>要求提供公开出版物</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4.</w:t>
            </w:r>
            <w:r>
              <w:rPr>
                <w:rFonts w:hint="eastAsia" w:ascii="方正仿宋_GBK" w:hAnsi="方正仿宋_GBK" w:eastAsia="方正仿宋_GBK" w:cs="方正仿宋_GBK"/>
                <w:sz w:val="32"/>
                <w:szCs w:val="32"/>
                <w:bdr w:val="none" w:color="auto" w:sz="0" w:space="0"/>
              </w:rPr>
              <w:t>无正当理由大量反复申请</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5.</w:t>
            </w:r>
            <w:r>
              <w:rPr>
                <w:rFonts w:hint="eastAsia" w:ascii="方正仿宋_GBK" w:hAnsi="方正仿宋_GBK" w:eastAsia="方正仿宋_GBK" w:cs="方正仿宋_GBK"/>
                <w:sz w:val="32"/>
                <w:szCs w:val="32"/>
                <w:bdr w:val="none" w:color="auto" w:sz="0" w:space="0"/>
              </w:rPr>
              <w:t>要求行政机关确认或重新出具已获取信息</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（六）其他处理</w:t>
            </w: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1.</w:t>
            </w:r>
            <w:r>
              <w:rPr>
                <w:rFonts w:hint="eastAsia" w:ascii="方正仿宋_GBK" w:hAnsi="方正仿宋_GBK" w:eastAsia="方正仿宋_GBK" w:cs="方正仿宋_GBK"/>
                <w:sz w:val="32"/>
                <w:szCs w:val="32"/>
                <w:bdr w:val="none" w:color="auto" w:sz="0" w:space="0"/>
              </w:rPr>
              <w:t>申请人无正当理由逾期不补正、行政机关不再处理其政府信息公开申请</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2.</w:t>
            </w:r>
            <w:r>
              <w:rPr>
                <w:rFonts w:hint="eastAsia" w:ascii="方正仿宋_GBK" w:hAnsi="方正仿宋_GBK" w:eastAsia="方正仿宋_GBK" w:cs="方正仿宋_GBK"/>
                <w:sz w:val="32"/>
                <w:szCs w:val="32"/>
                <w:bdr w:val="none" w:color="auto" w:sz="0" w:space="0"/>
              </w:rPr>
              <w:t>申请人逾期未按收费通知要求缴纳费用、行政机关不再处理其政府信息公开申请</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5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161"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3.</w:t>
            </w:r>
            <w:r>
              <w:rPr>
                <w:rFonts w:hint="eastAsia" w:ascii="方正仿宋_GBK" w:hAnsi="方正仿宋_GBK" w:eastAsia="方正仿宋_GBK" w:cs="方正仿宋_GBK"/>
                <w:sz w:val="32"/>
                <w:szCs w:val="32"/>
                <w:bdr w:val="none" w:color="auto" w:sz="0" w:space="0"/>
              </w:rPr>
              <w:t>其他</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74" w:type="dxa"/>
            <w:vMerge w:val="continue"/>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19"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（七）总计</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1</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93"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left"/>
              <w:rPr>
                <w:rFonts w:hint="default" w:ascii="Calibri" w:hAnsi="Calibri" w:cs="Calibri"/>
                <w:sz w:val="24"/>
                <w:szCs w:val="24"/>
              </w:rPr>
            </w:pPr>
            <w:r>
              <w:rPr>
                <w:rFonts w:hint="default" w:ascii="Times New Roman" w:hAnsi="Times New Roman" w:cs="Times New Roman"/>
                <w:sz w:val="32"/>
                <w:szCs w:val="32"/>
                <w:bdr w:val="none" w:color="auto" w:sz="0" w:space="0"/>
              </w:rPr>
              <w:t>四、结转下年度继续办理</w:t>
            </w:r>
          </w:p>
        </w:tc>
        <w:tc>
          <w:tcPr>
            <w:tcW w:w="68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95"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default" w:ascii="Calibri" w:hAnsi="Calibri" w:cs="Calibri"/>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行政复议</w:t>
            </w:r>
          </w:p>
        </w:tc>
        <w:tc>
          <w:tcPr>
            <w:tcW w:w="6503"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结果纠正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其他结果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尚未审结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未经复议直接起诉</w:t>
            </w:r>
          </w:p>
        </w:tc>
        <w:tc>
          <w:tcPr>
            <w:tcW w:w="3255"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结果维持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结果纠正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其他结果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尚未审结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总计</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结果维持</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结果纠正</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其他结果</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尚未审结</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color w:val="000000"/>
                <w:sz w:val="32"/>
                <w:szCs w:val="32"/>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default" w:ascii="Calibri" w:hAnsi="Calibri" w:cs="Calibri"/>
                <w:sz w:val="24"/>
                <w:szCs w:val="24"/>
              </w:rPr>
            </w:pPr>
            <w:r>
              <w:rPr>
                <w:rFonts w:hint="default" w:ascii="Times New Roman" w:hAnsi="Times New Roman" w:cs="Times New Roman"/>
                <w:sz w:val="32"/>
                <w:szCs w:val="32"/>
                <w:bdr w:val="none" w:color="auto" w:sz="0" w:space="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Calibri" w:hAnsi="Calibri" w:cs="Calibri"/>
                <w:sz w:val="24"/>
                <w:szCs w:val="24"/>
              </w:rPr>
            </w:pPr>
            <w:r>
              <w:rPr>
                <w:rFonts w:hint="default" w:ascii="Times New Roman" w:hAnsi="Times New Roman" w:cs="Times New Roman"/>
                <w:sz w:val="32"/>
                <w:szCs w:val="32"/>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90" w:lineRule="atLeast"/>
        <w:ind w:left="0" w:right="0" w:firstLine="0"/>
        <w:jc w:val="left"/>
        <w:rPr>
          <w:rFonts w:hint="default" w:ascii="Calibri" w:hAnsi="Calibri" w:cs="Calibri"/>
          <w:sz w:val="24"/>
          <w:szCs w:val="24"/>
        </w:rPr>
      </w:pPr>
      <w:r>
        <w:rPr>
          <w:rFonts w:hint="eastAsia" w:ascii="微软雅黑" w:hAnsi="微软雅黑" w:eastAsia="微软雅黑" w:cs="微软雅黑"/>
          <w:i w:val="0"/>
          <w:caps w:val="0"/>
          <w:color w:val="333333"/>
          <w:spacing w:val="0"/>
          <w:sz w:val="32"/>
          <w:szCs w:val="32"/>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21"/>
          <w:szCs w:val="21"/>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left"/>
        <w:rPr>
          <w:rFonts w:hint="default" w:ascii="微软雅黑" w:hAnsi="微软雅黑" w:eastAsia="微软雅黑" w:cs="微软雅黑"/>
          <w:i w:val="0"/>
          <w:caps w:val="0"/>
          <w:color w:val="000000"/>
          <w:spacing w:val="0"/>
          <w:sz w:val="32"/>
          <w:szCs w:val="32"/>
          <w:shd w:val="clear" w:fill="FFFFFF"/>
        </w:rPr>
      </w:pPr>
      <w:r>
        <w:rPr>
          <w:rFonts w:hint="eastAsia" w:ascii="微软雅黑" w:hAnsi="微软雅黑" w:eastAsia="微软雅黑" w:cs="微软雅黑"/>
          <w:i w:val="0"/>
          <w:caps w:val="0"/>
          <w:color w:val="000000"/>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20"/>
        <w:jc w:val="left"/>
        <w:rPr>
          <w:rFonts w:hint="default" w:ascii="Calibri" w:hAnsi="Calibri" w:cs="Calibri"/>
          <w:sz w:val="24"/>
          <w:szCs w:val="24"/>
        </w:rPr>
      </w:pPr>
      <w:r>
        <w:rPr>
          <w:rFonts w:hint="eastAsia" w:ascii="微软雅黑" w:hAnsi="微软雅黑" w:eastAsia="微软雅黑" w:cs="微软雅黑"/>
          <w:i w:val="0"/>
          <w:caps w:val="0"/>
          <w:color w:val="000000"/>
          <w:spacing w:val="0"/>
          <w:sz w:val="32"/>
          <w:szCs w:val="32"/>
          <w:bdr w:val="none" w:color="auto" w:sz="0" w:space="0"/>
          <w:shd w:val="clear" w:fill="FFFFFF"/>
        </w:rPr>
        <w:t>   上年度我镇政府信息公开工作主要问题是信息公开及时性不够和公开资料管理不够规范。2023年针对这些问题我镇一是明确主动公开的所有信息必须按照上级规定时间和程序进行发布，避免信息积压、不及时等现象发生。二是明确职责，在强化管理上下功夫。加强信息公开审核力度、反复核准公开内容，确保信息的严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420"/>
        <w:jc w:val="left"/>
        <w:rPr>
          <w:rFonts w:hint="default" w:ascii="Calibri" w:hAnsi="Calibri" w:cs="Calibri"/>
          <w:sz w:val="24"/>
          <w:szCs w:val="24"/>
        </w:rPr>
      </w:pPr>
      <w:r>
        <w:rPr>
          <w:rFonts w:hint="eastAsia" w:ascii="微软雅黑" w:hAnsi="微软雅黑" w:eastAsia="微软雅黑" w:cs="微软雅黑"/>
          <w:i w:val="0"/>
          <w:caps w:val="0"/>
          <w:color w:val="000000"/>
          <w:spacing w:val="0"/>
          <w:sz w:val="32"/>
          <w:szCs w:val="32"/>
          <w:bdr w:val="none" w:color="auto" w:sz="0" w:space="0"/>
          <w:shd w:val="clear" w:fill="FFFFFF"/>
        </w:rPr>
        <w:t>  2023年我镇在政府信息公开工作取得新进展，但仍存在一些问题：如财政资金打卡发放部分、两化栏目里面的救灾、扶贫、文化领域信息公开延迟现象，另外信息公开的互动性也不足。政府信息公开不仅仅是单向的传递信息，而应该是双向的互动。为此，我镇将采取以下措施：一是加强信息公开的宣传和培训，加强责任意识，转变观念明确具体经办人员集中时间进行整改。二是加强政府信息公开的宣传力度加强网站建设。充分利用网站、电视、报刊等新闻媒体，多形式地动员公众参与，畅通群众获得政务信息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jc w:val="left"/>
        <w:rPr>
          <w:sz w:val="24"/>
          <w:szCs w:val="24"/>
        </w:rPr>
      </w:pPr>
      <w:r>
        <w:rPr>
          <w:rFonts w:hint="eastAsia" w:ascii="微软雅黑" w:hAnsi="微软雅黑" w:eastAsia="微软雅黑" w:cs="微软雅黑"/>
          <w:i w:val="0"/>
          <w:caps w:val="0"/>
          <w:color w:val="000000"/>
          <w:spacing w:val="0"/>
          <w:sz w:val="32"/>
          <w:szCs w:val="32"/>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Calibri" w:hAnsi="Calibri" w:cs="Calibri"/>
          <w:sz w:val="21"/>
          <w:szCs w:val="21"/>
        </w:rPr>
      </w:pPr>
      <w:r>
        <w:rPr>
          <w:rFonts w:hint="eastAsia" w:ascii="微软雅黑" w:hAnsi="微软雅黑" w:eastAsia="微软雅黑" w:cs="微软雅黑"/>
          <w:i w:val="0"/>
          <w:caps w:val="0"/>
          <w:color w:val="333333"/>
          <w:spacing w:val="0"/>
          <w:sz w:val="32"/>
          <w:szCs w:val="32"/>
          <w:bdr w:val="none" w:color="auto" w:sz="0" w:space="0"/>
          <w:shd w:val="clear" w:fill="F8F8F8"/>
        </w:rPr>
        <w:t>按照《国务院办公厅关于印发〈政府信息公开信息处理费管理办法〉的通知》（国办函〔2020〕109 号）规定的按件、按量收费标准，本年度没有产生信息公开处理费。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rPr>
      </w:pPr>
      <w:r>
        <w:rPr>
          <w:rFonts w:hint="eastAsia" w:ascii="微软雅黑" w:hAnsi="微软雅黑" w:eastAsia="微软雅黑" w:cs="微软雅黑"/>
          <w:i w:val="0"/>
          <w:caps w:val="0"/>
          <w:color w:val="333333"/>
          <w:spacing w:val="0"/>
          <w:sz w:val="21"/>
          <w:szCs w:val="21"/>
          <w:bdr w:val="none" w:color="auto" w:sz="0" w:space="0"/>
          <w:shd w:val="clear" w:fill="F8F8F8"/>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300" w:beforeAutospacing="0" w:after="0" w:afterAutospacing="0" w:line="450" w:lineRule="atLeast"/>
        <w:ind w:left="0" w:right="0" w:firstLine="0"/>
        <w:jc w:val="left"/>
        <w:textAlignment w:val="center"/>
        <w:rPr>
          <w:rFonts w:hint="eastAsia" w:ascii="微软雅黑" w:hAnsi="微软雅黑" w:eastAsia="微软雅黑" w:cs="微软雅黑"/>
          <w:i w:val="0"/>
          <w:caps w:val="0"/>
          <w:color w:val="666666"/>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9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2024-02-21T03:45:26Z</dcterms:created>
  <dc:creator>admin</dc:creator>
  <cp:lastModifiedBy>admin</cp:lastModifiedBy>
  <dcterms:modified xsi:type="dcterms:W3CDTF">2024-02-21T03:48:47Z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