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627"/>
        <w:spacing w:before="185" w:line="20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中华人民共和国海关统计条例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612" w:right="633" w:firstLine="35"/>
        <w:spacing w:before="101" w:line="344" w:lineRule="auto"/>
        <w:jc w:val="both"/>
        <w:rPr/>
      </w:pPr>
      <w:r>
        <w:rPr>
          <w:spacing w:val="-2"/>
        </w:rPr>
        <w:t>（2005</w:t>
      </w:r>
      <w:r>
        <w:rPr>
          <w:spacing w:val="-73"/>
        </w:rPr>
        <w:t xml:space="preserve"> </w:t>
      </w:r>
      <w:r>
        <w:rPr>
          <w:spacing w:val="-2"/>
        </w:rPr>
        <w:t>年</w:t>
      </w:r>
      <w:r>
        <w:rPr>
          <w:spacing w:val="-59"/>
        </w:rPr>
        <w:t xml:space="preserve"> </w:t>
      </w:r>
      <w:r>
        <w:rPr>
          <w:spacing w:val="-2"/>
        </w:rPr>
        <w:t>12</w:t>
      </w:r>
      <w:r>
        <w:rPr>
          <w:spacing w:val="-61"/>
        </w:rPr>
        <w:t xml:space="preserve"> </w:t>
      </w:r>
      <w:r>
        <w:rPr>
          <w:spacing w:val="-2"/>
        </w:rPr>
        <w:t>月</w:t>
      </w:r>
      <w:r>
        <w:rPr>
          <w:spacing w:val="-78"/>
        </w:rPr>
        <w:t xml:space="preserve"> </w:t>
      </w:r>
      <w:r>
        <w:rPr>
          <w:spacing w:val="-2"/>
        </w:rPr>
        <w:t>25</w:t>
      </w:r>
      <w:r>
        <w:rPr>
          <w:spacing w:val="-2"/>
        </w:rPr>
        <w:t xml:space="preserve"> </w:t>
      </w:r>
      <w:r>
        <w:rPr>
          <w:spacing w:val="-2"/>
        </w:rPr>
        <w:t>日中华人民共和国</w:t>
      </w:r>
      <w:r>
        <w:rPr>
          <w:spacing w:val="-3"/>
        </w:rPr>
        <w:t>国务院令第</w:t>
      </w:r>
      <w:r>
        <w:rPr>
          <w:spacing w:val="-84"/>
        </w:rPr>
        <w:t xml:space="preserve"> </w:t>
      </w:r>
      <w:r>
        <w:rPr>
          <w:spacing w:val="-3"/>
        </w:rPr>
        <w:t>454</w:t>
      </w:r>
      <w:r>
        <w:rPr>
          <w:spacing w:val="-67"/>
        </w:rPr>
        <w:t xml:space="preserve"> </w:t>
      </w:r>
      <w:r>
        <w:rPr>
          <w:spacing w:val="-3"/>
        </w:rPr>
        <w:t>号</w:t>
      </w:r>
      <w:r>
        <w:rPr/>
        <w:t xml:space="preserve"> </w:t>
      </w:r>
      <w:r>
        <w:rPr/>
        <w:t>公布</w:t>
      </w:r>
      <w:r>
        <w:rPr/>
        <w:t xml:space="preserve">  </w:t>
      </w:r>
      <w:r>
        <w:rPr/>
        <w:t>根据</w:t>
      </w:r>
      <w:r>
        <w:rPr>
          <w:spacing w:val="-55"/>
        </w:rPr>
        <w:t xml:space="preserve"> </w:t>
      </w:r>
      <w:r>
        <w:rPr/>
        <w:t>2022</w:t>
      </w:r>
      <w:r>
        <w:rPr>
          <w:spacing w:val="-61"/>
        </w:rPr>
        <w:t xml:space="preserve"> </w:t>
      </w:r>
      <w:r>
        <w:rPr/>
        <w:t>年</w:t>
      </w:r>
      <w:r>
        <w:rPr>
          <w:spacing w:val="-65"/>
        </w:rPr>
        <w:t xml:space="preserve"> </w:t>
      </w:r>
      <w:r>
        <w:rPr/>
        <w:t>3</w:t>
      </w:r>
      <w:r>
        <w:rPr>
          <w:spacing w:val="-50"/>
        </w:rPr>
        <w:t xml:space="preserve"> </w:t>
      </w:r>
      <w:r>
        <w:rPr/>
        <w:t>月</w:t>
      </w:r>
      <w:r>
        <w:rPr>
          <w:spacing w:val="-68"/>
        </w:rPr>
        <w:t xml:space="preserve"> </w:t>
      </w:r>
      <w:r>
        <w:rPr/>
        <w:t>29</w:t>
      </w:r>
      <w:r>
        <w:rPr/>
        <w:t xml:space="preserve"> </w:t>
      </w:r>
      <w:r>
        <w:rPr/>
        <w:t>日《国务院关于修改和废止</w:t>
      </w:r>
    </w:p>
    <w:p>
      <w:pPr>
        <w:pStyle w:val="BodyText"/>
        <w:ind w:left="622"/>
        <w:spacing w:before="1" w:line="229" w:lineRule="auto"/>
        <w:rPr/>
      </w:pPr>
      <w:r>
        <w:rPr>
          <w:spacing w:val="4"/>
        </w:rPr>
        <w:t>部分行政法规的决定》修订）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1" w:right="4" w:firstLine="630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第一条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为了科学、有效地开展海关统计工</w:t>
      </w:r>
      <w:r>
        <w:rPr>
          <w:rFonts w:ascii="FangSong" w:hAnsi="FangSong" w:eastAsia="FangSong" w:cs="FangSong"/>
          <w:sz w:val="31"/>
          <w:szCs w:val="31"/>
          <w:spacing w:val="5"/>
        </w:rPr>
        <w:t>作，保障海关统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计的准确性、及时性、完整性，根据《中华人民共和国海关</w:t>
      </w:r>
      <w:r>
        <w:rPr>
          <w:rFonts w:ascii="FangSong" w:hAnsi="FangSong" w:eastAsia="FangSong" w:cs="FangSong"/>
          <w:sz w:val="31"/>
          <w:szCs w:val="31"/>
          <w:spacing w:val="5"/>
        </w:rPr>
        <w:t>法》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和《中华人民共和国统计法》的有关规定，制定本</w:t>
      </w:r>
      <w:r>
        <w:rPr>
          <w:rFonts w:ascii="FangSong" w:hAnsi="FangSong" w:eastAsia="FangSong" w:cs="FangSong"/>
          <w:sz w:val="31"/>
          <w:szCs w:val="31"/>
          <w:spacing w:val="4"/>
        </w:rPr>
        <w:t>条例。</w:t>
      </w:r>
    </w:p>
    <w:p>
      <w:pPr>
        <w:ind w:right="2"/>
        <w:spacing w:before="204" w:line="58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第二条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海关统计是海关依法对进出口货物贸易的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统计，是</w:t>
      </w:r>
    </w:p>
    <w:p>
      <w:pPr>
        <w:ind w:left="2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国民经济统计的组成部分。</w:t>
      </w:r>
    </w:p>
    <w:p>
      <w:pPr>
        <w:ind w:firstLine="639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海关统计的任务是对进出口货物贸易进行统计调查、统计分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析和统计监督，进行进出口监测预警，编制、管理和公布海关统</w:t>
      </w:r>
    </w:p>
    <w:p>
      <w:pPr>
        <w:ind w:left="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计资料，提供统计服务。</w:t>
      </w:r>
    </w:p>
    <w:p>
      <w:pPr>
        <w:ind w:left="632"/>
        <w:spacing w:before="20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第三条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海关总署负责组织、管理全国海关统计工作。</w:t>
      </w:r>
    </w:p>
    <w:p>
      <w:pPr>
        <w:ind w:left="4" w:firstLine="634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海关统计机构、统计人员应当依照《中华人民共和国统计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法》、《中华人民共和国统计法实施条例》及本条例的规定履行职</w:t>
      </w:r>
    </w:p>
    <w:p>
      <w:pPr>
        <w:ind w:left="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责。</w:t>
      </w:r>
    </w:p>
    <w:p>
      <w:pPr>
        <w:ind w:right="4"/>
        <w:spacing w:before="202" w:line="223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第四条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实际进出境并引起境内物质存量增加或者</w:t>
      </w:r>
      <w:r>
        <w:rPr>
          <w:rFonts w:ascii="FangSong" w:hAnsi="FangSong" w:eastAsia="FangSong" w:cs="FangSong"/>
          <w:sz w:val="31"/>
          <w:szCs w:val="31"/>
          <w:spacing w:val="17"/>
        </w:rPr>
        <w:t>减少的</w:t>
      </w:r>
    </w:p>
    <w:p>
      <w:pPr>
        <w:spacing w:line="223" w:lineRule="auto"/>
        <w:sectPr>
          <w:footerReference w:type="default" r:id="rId1"/>
          <w:pgSz w:w="11906" w:h="16839"/>
          <w:pgMar w:top="1431" w:right="1444" w:bottom="757" w:left="1607" w:header="0" w:footer="31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货物，列入海关统计。</w:t>
      </w:r>
    </w:p>
    <w:p>
      <w:pPr>
        <w:ind w:left="635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进出境物品超过自用、合理数量的，列入海关统计。</w:t>
      </w:r>
    </w:p>
    <w:p>
      <w:pPr>
        <w:ind w:left="635"/>
        <w:spacing w:before="205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下列进出口货物不列入海关统计：</w:t>
      </w:r>
    </w:p>
    <w:p>
      <w:pPr>
        <w:ind w:left="627"/>
        <w:spacing w:before="2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一）过境、转运和通运货物；</w:t>
      </w:r>
    </w:p>
    <w:p>
      <w:pPr>
        <w:ind w:left="627"/>
        <w:spacing w:before="21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二）暂时进出口货物；</w:t>
      </w:r>
    </w:p>
    <w:p>
      <w:pPr>
        <w:ind w:left="627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（三）货币及货币用黄金；</w:t>
      </w:r>
    </w:p>
    <w:p>
      <w:pPr>
        <w:ind w:left="627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（四）租赁期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年以下的租赁进出口货物；</w:t>
      </w:r>
    </w:p>
    <w:p>
      <w:pPr>
        <w:spacing w:before="207" w:line="57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（五）因残损、短少、品质不良或者规格不符而免费补偿或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者更换的进出口货物；</w:t>
      </w:r>
    </w:p>
    <w:p>
      <w:pPr>
        <w:ind w:left="627"/>
        <w:spacing w:before="2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（六）海关总署规定的不列入海关统计的其他货物。</w:t>
      </w:r>
    </w:p>
    <w:p>
      <w:pPr>
        <w:ind w:left="635"/>
        <w:spacing w:before="20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进出口货物的统计项目包括：</w:t>
      </w:r>
    </w:p>
    <w:p>
      <w:pPr>
        <w:ind w:left="627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一）品名及编码；</w:t>
      </w:r>
    </w:p>
    <w:p>
      <w:pPr>
        <w:ind w:left="627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二）数量、价格；</w:t>
      </w:r>
    </w:p>
    <w:p>
      <w:pPr>
        <w:ind w:left="627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（三）进出口货物收发货人；</w:t>
      </w:r>
    </w:p>
    <w:p>
      <w:pPr>
        <w:ind w:left="627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（四）贸易方式；</w:t>
      </w:r>
    </w:p>
    <w:p>
      <w:pPr>
        <w:ind w:left="627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（五）运输方式；</w:t>
      </w:r>
    </w:p>
    <w:p>
      <w:pPr>
        <w:spacing w:before="205" w:line="58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0"/>
        </w:rPr>
        <w:t>（六）进口货物的原产国（地区）、启运国（地区）、境内目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的地；</w:t>
      </w:r>
    </w:p>
    <w:p>
      <w:pPr>
        <w:spacing w:before="205" w:line="57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（七）出口货物的最终目的国（地区）、运抵国（地区）、境</w:t>
      </w:r>
    </w:p>
    <w:p>
      <w:pPr>
        <w:ind w:left="4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内货源地；</w:t>
      </w:r>
    </w:p>
    <w:p>
      <w:pPr>
        <w:ind w:left="627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（八）进出口日期；</w:t>
      </w:r>
    </w:p>
    <w:p>
      <w:pPr>
        <w:ind w:left="627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（九）关别；</w:t>
      </w:r>
    </w:p>
    <w:p>
      <w:pPr>
        <w:spacing w:line="222" w:lineRule="auto"/>
        <w:sectPr>
          <w:footerReference w:type="default" r:id="rId2"/>
          <w:pgSz w:w="11906" w:h="16839"/>
          <w:pgMar w:top="1431" w:right="1449" w:bottom="757" w:left="1603" w:header="0" w:footer="31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63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（十）海关总署规定的其他统计项目。</w:t>
      </w:r>
    </w:p>
    <w:p>
      <w:pPr>
        <w:ind w:right="65"/>
        <w:spacing w:before="208" w:line="57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根据国民经济发展和海关监管需要，海关总署可以对统计项</w:t>
      </w:r>
    </w:p>
    <w:p>
      <w:pPr>
        <w:ind w:left="6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目进行调整。</w:t>
      </w:r>
    </w:p>
    <w:p>
      <w:pPr>
        <w:ind w:right="67"/>
        <w:spacing w:before="205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第七条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进出口货物的品名及编码，按照《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中华人民共和国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海关统计商品目录》归类统计。</w:t>
      </w:r>
    </w:p>
    <w:p>
      <w:pPr>
        <w:ind w:right="67"/>
        <w:spacing w:before="207" w:line="57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进出口货物的数量，按照《中华人民共和国海关统计商品目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录》规定的计量单位统计。</w:t>
      </w:r>
    </w:p>
    <w:p>
      <w:pPr>
        <w:ind w:left="635"/>
        <w:spacing w:before="20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《中华人民共和国海关统计商品目录》由海关总署公布。</w:t>
      </w:r>
    </w:p>
    <w:p>
      <w:pPr>
        <w:ind w:right="67"/>
        <w:spacing w:before="208" w:line="58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第八条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进口货物的价格，按照货价、货物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运抵中华人民共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和国境内输入地点起卸前的运输及其相关费用、保险费之和统计。</w:t>
      </w:r>
    </w:p>
    <w:p>
      <w:pPr>
        <w:ind w:left="8" w:right="62" w:firstLine="675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出口货物的价格，按照货价、货物运抵中华人民共和国境内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输出地点装卸前的运输及其相关费用、保险费之和统计，其中包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含的出口关税税额，应当予以扣除。</w:t>
      </w:r>
    </w:p>
    <w:p>
      <w:pPr>
        <w:ind w:right="67"/>
        <w:spacing w:before="206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第九条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进口货物，应当分别统计其原产国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（地区）、启运</w:t>
      </w:r>
    </w:p>
    <w:p>
      <w:pPr>
        <w:ind w:left="3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国（地区）和境内目的地。</w:t>
      </w:r>
    </w:p>
    <w:p>
      <w:pPr>
        <w:ind w:right="65"/>
        <w:spacing w:before="205" w:line="57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9"/>
        </w:rPr>
        <w:t>出口货物，应当分别统计其最终目的国（地区）、运</w:t>
      </w:r>
      <w:r>
        <w:rPr>
          <w:rFonts w:ascii="FangSong" w:hAnsi="FangSong" w:eastAsia="FangSong" w:cs="FangSong"/>
          <w:sz w:val="31"/>
          <w:szCs w:val="31"/>
          <w:spacing w:val="-8"/>
          <w:position w:val="19"/>
        </w:rPr>
        <w:t>抵国（地</w:t>
      </w:r>
    </w:p>
    <w:p>
      <w:pPr>
        <w:ind w:left="4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区）和境内货源地。</w:t>
      </w:r>
    </w:p>
    <w:p>
      <w:pPr>
        <w:ind w:right="65"/>
        <w:spacing w:before="206" w:line="57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第十条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进出口货物收发货人，按照从事进出口经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营活动的</w:t>
      </w:r>
    </w:p>
    <w:p>
      <w:pPr>
        <w:ind w:left="16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法人、其他组织或者个人统计。</w:t>
      </w:r>
    </w:p>
    <w:p>
      <w:pPr>
        <w:ind w:right="65"/>
        <w:spacing w:before="204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第十一条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进出口货物的贸易方式，按照海关监管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要求分类</w:t>
      </w:r>
    </w:p>
    <w:p>
      <w:pPr>
        <w:ind w:left="2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统计。</w:t>
      </w:r>
    </w:p>
    <w:p>
      <w:pPr>
        <w:ind w:left="643"/>
        <w:spacing w:before="20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第十二条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进出口货物的运输方式，按照货物进出</w:t>
      </w:r>
      <w:r>
        <w:rPr>
          <w:rFonts w:ascii="FangSong" w:hAnsi="FangSong" w:eastAsia="FangSong" w:cs="FangSong"/>
          <w:sz w:val="31"/>
          <w:szCs w:val="31"/>
          <w:spacing w:val="5"/>
        </w:rPr>
        <w:t>境时的运</w:t>
      </w:r>
    </w:p>
    <w:p>
      <w:pPr>
        <w:spacing w:line="225" w:lineRule="auto"/>
        <w:sectPr>
          <w:footerReference w:type="default" r:id="rId3"/>
          <w:pgSz w:w="11906" w:h="16839"/>
          <w:pgMar w:top="1431" w:right="1381" w:bottom="757" w:left="1596" w:header="0" w:footer="31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spacing w:before="101" w:line="58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输方式统计，包括水路运输、铁路运输、公路运输、航空运输及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其他运输方式。</w:t>
      </w:r>
    </w:p>
    <w:p>
      <w:pPr>
        <w:spacing w:line="139" w:lineRule="exact"/>
        <w:rPr/>
      </w:pPr>
      <w:r/>
    </w:p>
    <w:p>
      <w:pPr>
        <w:spacing w:line="139" w:lineRule="exact"/>
        <w:sectPr>
          <w:footerReference w:type="default" r:id="rId4"/>
          <w:pgSz w:w="11906" w:h="16839"/>
          <w:pgMar w:top="1431" w:right="1444" w:bottom="757" w:left="1595" w:header="0" w:footer="316" w:gutter="0"/>
          <w:cols w:equalWidth="0" w:num="1">
            <w:col w:w="8867" w:space="0"/>
          </w:cols>
        </w:sectPr>
        <w:rPr/>
      </w:pPr>
    </w:p>
    <w:p>
      <w:pPr>
        <w:ind w:left="644"/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第十三条</w:t>
      </w:r>
    </w:p>
    <w:p>
      <w:pPr>
        <w:ind w:left="63"/>
        <w:spacing w:before="198" w:line="345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口货物的日期，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第十四条</w:t>
      </w:r>
    </w:p>
    <w:p>
      <w:pPr>
        <w:ind w:left="644"/>
        <w:spacing w:before="1" w:line="19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第十五条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57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进口货物的日期，按照海关放行的日期统计；</w:t>
      </w:r>
      <w:r>
        <w:rPr>
          <w:rFonts w:ascii="FangSong" w:hAnsi="FangSong" w:eastAsia="FangSong" w:cs="FangSong"/>
          <w:sz w:val="31"/>
          <w:szCs w:val="31"/>
          <w:spacing w:val="-76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出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按照办结海关手续的日期统计。</w:t>
      </w:r>
    </w:p>
    <w:p>
      <w:pPr>
        <w:ind w:left="5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进出口货物由接受申报的海关负责统计。</w:t>
      </w:r>
    </w:p>
    <w:p>
      <w:pPr>
        <w:ind w:right="4"/>
        <w:spacing w:before="210" w:line="19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海关统计资料包括海关统计原始资料以及以原</w:t>
      </w:r>
    </w:p>
    <w:p>
      <w:pPr>
        <w:spacing w:line="192" w:lineRule="auto"/>
        <w:sectPr>
          <w:type w:val="continuous"/>
          <w:pgSz w:w="11906" w:h="16839"/>
          <w:pgMar w:top="1431" w:right="1444" w:bottom="757" w:left="1595" w:header="0" w:footer="316" w:gutter="0"/>
          <w:cols w:equalWidth="0" w:num="2">
            <w:col w:w="2132" w:space="86"/>
            <w:col w:w="6649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9"/>
        <w:spacing w:before="25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始资料为基础采集、整理的相关统计信息。</w:t>
      </w:r>
    </w:p>
    <w:p>
      <w:pPr>
        <w:ind w:right="2"/>
        <w:spacing w:before="208" w:line="57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前款所称海关统计原始资料，是指经海关确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认的进出口货物</w:t>
      </w:r>
    </w:p>
    <w:p>
      <w:pPr>
        <w:ind w:left="15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报关单及其他有关单证。</w:t>
      </w:r>
    </w:p>
    <w:p>
      <w:pPr>
        <w:ind w:right="2"/>
        <w:spacing w:before="208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第十六条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海关总署应当定期、无偿地向国务院有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关部门提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供有关综合统计资料。</w:t>
      </w:r>
    </w:p>
    <w:p>
      <w:pPr>
        <w:ind w:right="4"/>
        <w:spacing w:before="208" w:line="57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直属海关应当定期、无偿地向所在地省、</w:t>
      </w:r>
      <w:r>
        <w:rPr>
          <w:rFonts w:ascii="FangSong" w:hAnsi="FangSong" w:eastAsia="FangSong" w:cs="FangSong"/>
          <w:sz w:val="31"/>
          <w:szCs w:val="31"/>
          <w:spacing w:val="-64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自治区、直辖市人</w:t>
      </w:r>
    </w:p>
    <w:p>
      <w:pPr>
        <w:ind w:left="4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民政府有关部门提供有关综合统计资料。</w:t>
      </w:r>
    </w:p>
    <w:p>
      <w:pPr>
        <w:ind w:right="4"/>
        <w:spacing w:before="209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第十七条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海关应当建立统计资料定期公布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制度，向社会公</w:t>
      </w:r>
    </w:p>
    <w:p>
      <w:pPr>
        <w:ind w:left="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布海关统计信息。</w:t>
      </w:r>
    </w:p>
    <w:p>
      <w:pPr>
        <w:ind w:left="652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海关可以根据社会公众的需要，提供统计服务。</w:t>
      </w:r>
    </w:p>
    <w:p>
      <w:pPr>
        <w:ind w:right="4"/>
        <w:spacing w:before="206" w:line="58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第十八条</w:t>
      </w:r>
      <w:r>
        <w:rPr>
          <w:rFonts w:ascii="SimHei" w:hAnsi="SimHei" w:eastAsia="SimHei" w:cs="SimHei"/>
          <w:sz w:val="31"/>
          <w:szCs w:val="31"/>
          <w:spacing w:val="6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海关统计人员对在统计过程中知悉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的国家秘密、</w:t>
      </w:r>
    </w:p>
    <w:p>
      <w:pPr>
        <w:ind w:left="1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商业秘密负有保密义务。</w:t>
      </w:r>
    </w:p>
    <w:p>
      <w:pPr>
        <w:ind w:left="21" w:firstLine="623"/>
        <w:spacing w:before="20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第十九条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当事人有权在保存期限内查询自己申报</w:t>
      </w:r>
      <w:r>
        <w:rPr>
          <w:rFonts w:ascii="FangSong" w:hAnsi="FangSong" w:eastAsia="FangSong" w:cs="FangSong"/>
          <w:sz w:val="31"/>
          <w:szCs w:val="31"/>
          <w:spacing w:val="17"/>
        </w:rPr>
        <w:t>的海关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统计原始资料及相关信息，对查询结果有疑问的，可以</w:t>
      </w:r>
      <w:r>
        <w:rPr>
          <w:rFonts w:ascii="FangSong" w:hAnsi="FangSong" w:eastAsia="FangSong" w:cs="FangSong"/>
          <w:sz w:val="31"/>
          <w:szCs w:val="31"/>
          <w:spacing w:val="5"/>
        </w:rPr>
        <w:t>向海关申</w:t>
      </w:r>
    </w:p>
    <w:p>
      <w:pPr>
        <w:ind w:left="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请核实，海关应当予以核实，并解答有关问题。</w:t>
      </w:r>
    </w:p>
    <w:p>
      <w:pPr>
        <w:spacing w:before="210" w:line="193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第二十条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海关对当事人依法应当申报的项目有疑</w:t>
      </w:r>
      <w:r>
        <w:rPr>
          <w:rFonts w:ascii="FangSong" w:hAnsi="FangSong" w:eastAsia="FangSong" w:cs="FangSong"/>
          <w:sz w:val="31"/>
          <w:szCs w:val="31"/>
          <w:spacing w:val="5"/>
        </w:rPr>
        <w:t>问的，可</w:t>
      </w:r>
    </w:p>
    <w:p>
      <w:pPr>
        <w:spacing w:line="193" w:lineRule="auto"/>
        <w:sectPr>
          <w:type w:val="continuous"/>
          <w:pgSz w:w="11906" w:h="16839"/>
          <w:pgMar w:top="1431" w:right="1444" w:bottom="757" w:left="1595" w:header="0" w:footer="316" w:gutter="0"/>
          <w:cols w:equalWidth="0" w:num="1">
            <w:col w:w="8867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43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以向当事人提出查询，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当事人应当及时作出答复。</w:t>
      </w:r>
    </w:p>
    <w:p>
      <w:pPr>
        <w:ind w:firstLine="638"/>
        <w:spacing w:before="208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第二十一条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依法应当申报的项目未申报或者申报</w:t>
      </w:r>
      <w:r>
        <w:rPr>
          <w:rFonts w:ascii="FangSong" w:hAnsi="FangSong" w:eastAsia="FangSong" w:cs="FangSong"/>
          <w:sz w:val="31"/>
          <w:szCs w:val="31"/>
          <w:spacing w:val="17"/>
        </w:rPr>
        <w:t>不实影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响海关统计准确性的，海关应当责令当事人予以更正，需要予以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行政处罚的，依照《中华人民共和国海关行政处罚实施条例》的</w:t>
      </w:r>
    </w:p>
    <w:p>
      <w:pPr>
        <w:ind w:left="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规定予以处罚。</w:t>
      </w:r>
    </w:p>
    <w:p>
      <w:pPr>
        <w:ind w:left="638"/>
        <w:spacing w:before="20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第二十二条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本条例自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2006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日起施行。</w:t>
      </w:r>
    </w:p>
    <w:sectPr>
      <w:footerReference w:type="default" r:id="rId5"/>
      <w:pgSz w:w="11906" w:h="16839"/>
      <w:pgMar w:top="1431" w:right="1444" w:bottom="757" w:left="1601" w:header="0" w:footer="3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12"/>
      <w:spacing w:line="21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28"/>
      </w:rPr>
      <w:t>-1</w:t>
    </w:r>
    <w:r>
      <w:rPr>
        <w:rFonts w:ascii="Microsoft YaHei" w:hAnsi="Microsoft YaHei" w:eastAsia="Microsoft YaHei" w:cs="Microsoft YaHei"/>
        <w:sz w:val="28"/>
        <w:szCs w:val="28"/>
        <w:spacing w:val="-1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2"/>
      <w:spacing w:line="21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28"/>
      </w:rPr>
      <w:t>-2</w:t>
    </w:r>
    <w:r>
      <w:rPr>
        <w:rFonts w:ascii="Microsoft YaHei" w:hAnsi="Microsoft YaHei" w:eastAsia="Microsoft YaHei" w:cs="Microsoft YaHei"/>
        <w:sz w:val="28"/>
        <w:szCs w:val="28"/>
        <w:spacing w:val="-1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24"/>
      <w:spacing w:before="1" w:line="213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28"/>
      </w:rPr>
      <w:t>-3</w:t>
    </w:r>
    <w:r>
      <w:rPr>
        <w:rFonts w:ascii="Microsoft YaHei" w:hAnsi="Microsoft YaHei" w:eastAsia="Microsoft YaHei" w:cs="Microsoft YaHei"/>
        <w:sz w:val="28"/>
        <w:szCs w:val="28"/>
        <w:spacing w:val="-1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1"/>
      <w:spacing w:line="215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28"/>
      </w:rPr>
      <w:t>-4</w:t>
    </w:r>
    <w:r>
      <w:rPr>
        <w:rFonts w:ascii="Microsoft YaHei" w:hAnsi="Microsoft YaHei" w:eastAsia="Microsoft YaHei" w:cs="Microsoft YaHei"/>
        <w:sz w:val="28"/>
        <w:szCs w:val="28"/>
        <w:spacing w:val="-1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19"/>
      <w:spacing w:before="1" w:line="213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spacing w:val="28"/>
      </w:rPr>
      <w:t>-5</w:t>
    </w:r>
    <w:r>
      <w:rPr>
        <w:rFonts w:ascii="Microsoft YaHei" w:hAnsi="Microsoft YaHei" w:eastAsia="Microsoft YaHei" w:cs="Microsoft YaHei"/>
        <w:sz w:val="28"/>
        <w:szCs w:val="28"/>
        <w:spacing w:val="-14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dcterms:created xsi:type="dcterms:W3CDTF">2023-08-15T14:40:21Z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2024-02-29T10:51:54</vt:filetime>
  </property>
</Properties>
</file>