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22473">
      <w:pPr>
        <w:widowControl/>
        <w:jc w:val="left"/>
        <w:rPr>
          <w:rFonts w:ascii="Times New Roman" w:eastAsia="黑体" w:hAnsi="Times New Roman"/>
          <w:kern w:val="0"/>
          <w:sz w:val="32"/>
        </w:rPr>
      </w:pPr>
      <w:r>
        <w:rPr>
          <w:rFonts w:ascii="Times New Roman" w:eastAsia="黑体" w:hAnsi="Times New Roman"/>
          <w:kern w:val="0"/>
          <w:sz w:val="32"/>
        </w:rPr>
        <w:t>附件</w:t>
      </w:r>
    </w:p>
    <w:p w:rsidR="00000000" w:rsidRDefault="00122473">
      <w:pPr>
        <w:widowControl/>
        <w:spacing w:line="700" w:lineRule="exact"/>
        <w:jc w:val="center"/>
        <w:rPr>
          <w:rFonts w:ascii="黑体" w:eastAsia="黑体" w:hAnsi="黑体" w:cs="黑体" w:hint="eastAsia"/>
          <w:bCs/>
          <w:color w:val="000000"/>
          <w:kern w:val="0"/>
          <w:sz w:val="44"/>
        </w:rPr>
      </w:pPr>
      <w:r>
        <w:rPr>
          <w:rFonts w:ascii="黑体" w:eastAsia="黑体" w:hAnsi="黑体" w:cs="黑体" w:hint="eastAsia"/>
          <w:bCs/>
          <w:sz w:val="44"/>
        </w:rPr>
        <w:t>集中攻坚行动方案</w:t>
      </w:r>
      <w:r>
        <w:rPr>
          <w:rFonts w:ascii="黑体" w:eastAsia="黑体" w:hAnsi="黑体" w:cs="黑体" w:hint="eastAsia"/>
          <w:bCs/>
          <w:color w:val="000000"/>
          <w:kern w:val="0"/>
          <w:sz w:val="44"/>
        </w:rPr>
        <w:t>任务清单</w:t>
      </w:r>
    </w:p>
    <w:tbl>
      <w:tblPr>
        <w:tblpPr w:leftFromText="180" w:rightFromText="180" w:vertAnchor="text" w:horzAnchor="page" w:tblpX="1483" w:tblpY="93"/>
        <w:tblOverlap w:val="never"/>
        <w:tblW w:w="1396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6" w:type="dxa"/>
          <w:bottom w:w="46" w:type="dxa"/>
        </w:tblCellMar>
        <w:tblLook w:val="0000"/>
      </w:tblPr>
      <w:tblGrid>
        <w:gridCol w:w="1326"/>
        <w:gridCol w:w="2605"/>
        <w:gridCol w:w="2699"/>
        <w:gridCol w:w="2714"/>
        <w:gridCol w:w="1020"/>
        <w:gridCol w:w="2239"/>
        <w:gridCol w:w="1365"/>
      </w:tblGrid>
      <w:tr w:rsidR="00000000">
        <w:tc>
          <w:tcPr>
            <w:tcW w:w="1327" w:type="dxa"/>
            <w:tcBorders>
              <w:top w:val="single" w:sz="4" w:space="0" w:color="000000"/>
              <w:left w:val="single" w:sz="4" w:space="0" w:color="000000"/>
              <w:bottom w:val="nil"/>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主要任务</w:t>
            </w:r>
          </w:p>
        </w:tc>
        <w:tc>
          <w:tcPr>
            <w:tcW w:w="2606" w:type="dxa"/>
            <w:tcBorders>
              <w:top w:val="single" w:sz="4" w:space="0" w:color="000000"/>
              <w:left w:val="single" w:sz="4" w:space="0" w:color="000000"/>
              <w:bottom w:val="nil"/>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sz w:val="24"/>
              </w:rPr>
              <w:t>重点</w:t>
            </w:r>
            <w:r>
              <w:rPr>
                <w:rFonts w:ascii="仿宋_GB2312" w:eastAsia="仿宋_GB2312" w:hAnsi="仿宋_GB2312" w:cs="仿宋_GB2312" w:hint="eastAsia"/>
                <w:b/>
                <w:color w:val="000000"/>
                <w:sz w:val="24"/>
              </w:rPr>
              <w:t>内容</w:t>
            </w:r>
          </w:p>
        </w:tc>
        <w:tc>
          <w:tcPr>
            <w:tcW w:w="2700" w:type="dxa"/>
            <w:tcBorders>
              <w:top w:val="single" w:sz="4" w:space="0" w:color="000000"/>
              <w:left w:val="single" w:sz="4" w:space="0" w:color="000000"/>
              <w:bottom w:val="nil"/>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hint="eastAsia"/>
                <w:b/>
                <w:color w:val="000000"/>
                <w:sz w:val="24"/>
              </w:rPr>
            </w:pPr>
            <w:r>
              <w:rPr>
                <w:rFonts w:ascii="仿宋_GB2312" w:eastAsia="仿宋_GB2312" w:hAnsi="仿宋_GB2312" w:cs="仿宋_GB2312" w:hint="eastAsia"/>
                <w:b/>
                <w:color w:val="000000"/>
                <w:sz w:val="24"/>
              </w:rPr>
              <w:t>第三季度</w:t>
            </w:r>
          </w:p>
        </w:tc>
        <w:tc>
          <w:tcPr>
            <w:tcW w:w="2715" w:type="dxa"/>
            <w:tcBorders>
              <w:top w:val="single" w:sz="4" w:space="0" w:color="000000"/>
              <w:left w:val="single" w:sz="4" w:space="0" w:color="000000"/>
              <w:bottom w:val="nil"/>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hint="eastAsia"/>
                <w:b/>
                <w:color w:val="000000"/>
                <w:sz w:val="24"/>
              </w:rPr>
            </w:pPr>
            <w:r>
              <w:rPr>
                <w:rFonts w:ascii="仿宋_GB2312" w:eastAsia="仿宋_GB2312" w:hAnsi="仿宋_GB2312" w:cs="仿宋_GB2312" w:hint="eastAsia"/>
                <w:b/>
                <w:color w:val="000000"/>
                <w:sz w:val="24"/>
              </w:rPr>
              <w:t>第四季度</w:t>
            </w:r>
          </w:p>
        </w:tc>
        <w:tc>
          <w:tcPr>
            <w:tcW w:w="1020" w:type="dxa"/>
            <w:tcBorders>
              <w:top w:val="single" w:sz="4" w:space="0" w:color="000000"/>
              <w:left w:val="single" w:sz="4" w:space="0" w:color="000000"/>
              <w:bottom w:val="nil"/>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hint="eastAsia"/>
                <w:b/>
                <w:color w:val="000000"/>
                <w:sz w:val="24"/>
              </w:rPr>
            </w:pPr>
            <w:r>
              <w:rPr>
                <w:rFonts w:ascii="仿宋_GB2312" w:eastAsia="仿宋_GB2312" w:hAnsi="仿宋_GB2312" w:cs="仿宋_GB2312" w:hint="eastAsia"/>
                <w:b/>
                <w:color w:val="000000"/>
                <w:sz w:val="24"/>
              </w:rPr>
              <w:t>完成</w:t>
            </w:r>
          </w:p>
          <w:p w:rsidR="00000000" w:rsidRDefault="00122473">
            <w:pPr>
              <w:widowControl/>
              <w:spacing w:line="300" w:lineRule="exact"/>
              <w:jc w:val="center"/>
              <w:rPr>
                <w:rFonts w:ascii="仿宋_GB2312" w:eastAsia="仿宋_GB2312" w:hAnsi="仿宋_GB2312" w:cs="仿宋_GB2312" w:hint="eastAsia"/>
                <w:b/>
                <w:color w:val="000000"/>
                <w:sz w:val="24"/>
              </w:rPr>
            </w:pPr>
            <w:r>
              <w:rPr>
                <w:rFonts w:ascii="仿宋_GB2312" w:eastAsia="仿宋_GB2312" w:hAnsi="仿宋_GB2312" w:cs="仿宋_GB2312" w:hint="eastAsia"/>
                <w:b/>
                <w:color w:val="000000"/>
                <w:sz w:val="24"/>
              </w:rPr>
              <w:t>时限</w:t>
            </w:r>
          </w:p>
        </w:tc>
        <w:tc>
          <w:tcPr>
            <w:tcW w:w="2240" w:type="dxa"/>
            <w:tcBorders>
              <w:top w:val="single" w:sz="4" w:space="0" w:color="000000"/>
              <w:left w:val="single" w:sz="4" w:space="0" w:color="000000"/>
              <w:bottom w:val="single" w:sz="4" w:space="0" w:color="000000"/>
              <w:right w:val="single" w:sz="4" w:space="0" w:color="auto"/>
            </w:tcBorders>
            <w:vAlign w:val="center"/>
          </w:tcPr>
          <w:p w:rsidR="00000000" w:rsidRDefault="00122473">
            <w:pPr>
              <w:widowControl/>
              <w:spacing w:line="300" w:lineRule="exact"/>
              <w:jc w:val="center"/>
              <w:rPr>
                <w:rFonts w:ascii="仿宋_GB2312" w:eastAsia="仿宋_GB2312" w:hAnsi="仿宋_GB2312" w:cs="仿宋_GB2312" w:hint="eastAsia"/>
                <w:b/>
                <w:color w:val="000000"/>
                <w:sz w:val="24"/>
              </w:rPr>
            </w:pPr>
            <w:r>
              <w:rPr>
                <w:rFonts w:ascii="仿宋_GB2312" w:eastAsia="仿宋_GB2312" w:hAnsi="仿宋_GB2312" w:cs="仿宋_GB2312" w:hint="eastAsia"/>
                <w:b/>
                <w:color w:val="000000"/>
                <w:sz w:val="24"/>
              </w:rPr>
              <w:t>日常联系单位</w:t>
            </w:r>
          </w:p>
        </w:tc>
        <w:tc>
          <w:tcPr>
            <w:tcW w:w="1360" w:type="dxa"/>
            <w:tcBorders>
              <w:top w:val="single" w:sz="4" w:space="0" w:color="000000"/>
              <w:left w:val="single" w:sz="4" w:space="0" w:color="auto"/>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hint="eastAsia"/>
                <w:b/>
                <w:color w:val="000000"/>
                <w:sz w:val="24"/>
              </w:rPr>
            </w:pPr>
            <w:r>
              <w:rPr>
                <w:rFonts w:ascii="仿宋_GB2312" w:eastAsia="仿宋_GB2312" w:hAnsi="仿宋_GB2312" w:cs="仿宋_GB2312" w:hint="eastAsia"/>
                <w:b/>
                <w:color w:val="000000"/>
                <w:sz w:val="24"/>
              </w:rPr>
              <w:t>实施单位</w:t>
            </w:r>
          </w:p>
        </w:tc>
      </w:tr>
      <w:tr w:rsidR="00000000">
        <w:trPr>
          <w:trHeight w:val="1255"/>
        </w:trPr>
        <w:tc>
          <w:tcPr>
            <w:tcW w:w="1327" w:type="dxa"/>
            <w:vMerge w:val="restart"/>
            <w:tcBorders>
              <w:top w:val="single" w:sz="4" w:space="0" w:color="000000"/>
              <w:left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一、加强统筹谋划，强化系统治理</w:t>
            </w:r>
          </w:p>
        </w:tc>
        <w:tc>
          <w:tcPr>
            <w:tcW w:w="2606"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深入开展水上安全隐患排查整治和风险防范化解专项行动</w:t>
            </w:r>
          </w:p>
        </w:tc>
        <w:tc>
          <w:tcPr>
            <w:tcW w:w="270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持续推进专项整治。</w:t>
            </w:r>
            <w:r>
              <w:rPr>
                <w:rFonts w:ascii="仿宋_GB2312" w:eastAsia="仿宋_GB2312" w:hAnsi="仿宋_GB2312" w:cs="仿宋_GB2312" w:hint="eastAsia"/>
                <w:color w:val="000000"/>
                <w:sz w:val="24"/>
              </w:rPr>
              <w:t>按要求上报工作情况。</w:t>
            </w:r>
          </w:p>
          <w:p w:rsidR="00000000" w:rsidRDefault="00122473">
            <w:pPr>
              <w:widowControl/>
              <w:spacing w:line="300" w:lineRule="exact"/>
              <w:rPr>
                <w:rFonts w:ascii="仿宋_GB2312" w:eastAsia="仿宋_GB2312" w:hAnsi="仿宋_GB2312" w:cs="仿宋_GB2312" w:hint="eastAsia"/>
                <w:color w:val="000000"/>
                <w:sz w:val="24"/>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持续推进专项整治。</w:t>
            </w:r>
          </w:p>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对照方案要求，</w:t>
            </w:r>
            <w:r>
              <w:rPr>
                <w:rFonts w:ascii="仿宋_GB2312" w:eastAsia="仿宋_GB2312" w:hAnsi="仿宋_GB2312" w:cs="仿宋_GB2312" w:hint="eastAsia"/>
                <w:color w:val="000000"/>
                <w:sz w:val="24"/>
              </w:rPr>
              <w:t>10</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15</w:t>
            </w:r>
            <w:r>
              <w:rPr>
                <w:rFonts w:ascii="仿宋_GB2312" w:eastAsia="仿宋_GB2312" w:hAnsi="仿宋_GB2312" w:cs="仿宋_GB2312" w:hint="eastAsia"/>
                <w:color w:val="000000"/>
                <w:sz w:val="24"/>
              </w:rPr>
              <w:t>日前将专项行动总结报</w:t>
            </w:r>
            <w:r>
              <w:rPr>
                <w:rFonts w:ascii="仿宋_GB2312" w:eastAsia="仿宋_GB2312" w:hAnsi="仿宋_GB2312" w:cs="仿宋_GB2312" w:hint="eastAsia"/>
                <w:color w:val="000000"/>
                <w:sz w:val="24"/>
              </w:rPr>
              <w:t>市交通运输综合行政执法支队</w:t>
            </w:r>
            <w:r>
              <w:rPr>
                <w:rFonts w:ascii="仿宋_GB2312" w:eastAsia="仿宋_GB2312" w:hAnsi="仿宋_GB2312" w:cs="仿宋_GB2312" w:hint="eastAsia"/>
                <w:color w:val="000000"/>
                <w:sz w:val="24"/>
              </w:rPr>
              <w:t>汇总。</w:t>
            </w:r>
          </w:p>
          <w:p w:rsidR="00000000" w:rsidRDefault="00122473">
            <w:pPr>
              <w:widowControl/>
              <w:spacing w:line="300" w:lineRule="exact"/>
              <w:ind w:firstLineChars="175" w:firstLine="420"/>
              <w:rPr>
                <w:rFonts w:ascii="仿宋_GB2312" w:eastAsia="仿宋_GB2312" w:hAnsi="仿宋_GB2312" w:cs="仿宋_GB2312" w:hint="eastAsia"/>
                <w:color w:val="000000"/>
                <w:sz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2023</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10</w:t>
            </w:r>
            <w:r>
              <w:rPr>
                <w:rFonts w:ascii="仿宋_GB2312" w:eastAsia="仿宋_GB2312" w:hAnsi="仿宋_GB2312" w:cs="仿宋_GB2312" w:hint="eastAsia"/>
                <w:color w:val="000000"/>
                <w:sz w:val="24"/>
              </w:rPr>
              <w:t>月</w:t>
            </w:r>
          </w:p>
        </w:tc>
        <w:tc>
          <w:tcPr>
            <w:tcW w:w="223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县交通运输综合行政执法支队</w:t>
            </w:r>
          </w:p>
        </w:tc>
        <w:tc>
          <w:tcPr>
            <w:tcW w:w="136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color w:val="000000"/>
                <w:sz w:val="24"/>
              </w:rPr>
            </w:pPr>
            <w:r>
              <w:rPr>
                <w:rFonts w:ascii="仿宋_GB2312" w:eastAsia="仿宋_GB2312" w:hAnsi="仿宋_GB2312" w:cs="仿宋_GB2312" w:hint="eastAsia"/>
                <w:color w:val="000000"/>
                <w:spacing w:val="-20"/>
                <w:sz w:val="24"/>
              </w:rPr>
              <w:t>交通局应急中心</w:t>
            </w:r>
          </w:p>
        </w:tc>
      </w:tr>
      <w:tr w:rsidR="00000000">
        <w:trPr>
          <w:trHeight w:val="1255"/>
        </w:trPr>
        <w:tc>
          <w:tcPr>
            <w:tcW w:w="1327" w:type="dxa"/>
            <w:vMerge/>
            <w:tcBorders>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p>
        </w:tc>
        <w:tc>
          <w:tcPr>
            <w:tcW w:w="2606"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持续加强内河船舶非法从事海上运输常态化治理机制</w:t>
            </w:r>
            <w:r>
              <w:rPr>
                <w:rFonts w:ascii="仿宋_GB2312" w:eastAsia="仿宋_GB2312" w:hAnsi="仿宋_GB2312" w:cs="仿宋_GB2312" w:hint="eastAsia"/>
                <w:color w:val="000000"/>
                <w:sz w:val="24"/>
              </w:rPr>
              <w:t>。强化“逃管船”清理工作。</w:t>
            </w:r>
          </w:p>
        </w:tc>
        <w:tc>
          <w:tcPr>
            <w:tcW w:w="270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持续推进专项整治。</w:t>
            </w:r>
            <w:r>
              <w:rPr>
                <w:rFonts w:ascii="仿宋_GB2312" w:eastAsia="仿宋_GB2312" w:hAnsi="仿宋_GB2312" w:cs="仿宋_GB2312" w:hint="eastAsia"/>
                <w:color w:val="000000"/>
                <w:sz w:val="24"/>
              </w:rPr>
              <w:t>按要求报告工作情况</w:t>
            </w:r>
            <w:r>
              <w:rPr>
                <w:rFonts w:ascii="仿宋_GB2312" w:eastAsia="仿宋_GB2312" w:hAnsi="仿宋_GB2312" w:cs="仿宋_GB2312" w:hint="eastAsia"/>
                <w:color w:val="000000"/>
                <w:sz w:val="24"/>
              </w:rPr>
              <w:t>。</w:t>
            </w:r>
          </w:p>
        </w:tc>
        <w:tc>
          <w:tcPr>
            <w:tcW w:w="271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持续推进专项整治。</w:t>
            </w:r>
            <w:r>
              <w:rPr>
                <w:rFonts w:ascii="仿宋_GB2312" w:eastAsia="仿宋_GB2312" w:hAnsi="仿宋_GB2312" w:cs="仿宋_GB2312" w:hint="eastAsia"/>
                <w:color w:val="000000"/>
                <w:sz w:val="24"/>
              </w:rPr>
              <w:t>按要求报告工作情况。</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持续推进</w:t>
            </w:r>
          </w:p>
        </w:tc>
        <w:tc>
          <w:tcPr>
            <w:tcW w:w="223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县交通运输综合行政执法支队</w:t>
            </w:r>
          </w:p>
        </w:tc>
        <w:tc>
          <w:tcPr>
            <w:tcW w:w="136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color w:val="000000"/>
                <w:sz w:val="24"/>
              </w:rPr>
            </w:pPr>
            <w:r>
              <w:rPr>
                <w:rFonts w:ascii="仿宋_GB2312" w:eastAsia="仿宋_GB2312" w:hAnsi="仿宋_GB2312" w:cs="仿宋_GB2312" w:hint="eastAsia"/>
                <w:color w:val="000000"/>
                <w:spacing w:val="-20"/>
                <w:sz w:val="24"/>
              </w:rPr>
              <w:t>交通局应急中心</w:t>
            </w:r>
          </w:p>
        </w:tc>
      </w:tr>
      <w:tr w:rsidR="00000000">
        <w:trPr>
          <w:trHeight w:val="1255"/>
        </w:trPr>
        <w:tc>
          <w:tcPr>
            <w:tcW w:w="1327"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sz w:val="24"/>
              </w:rPr>
              <w:t>二、</w:t>
            </w:r>
            <w:r>
              <w:rPr>
                <w:rFonts w:ascii="仿宋_GB2312" w:eastAsia="仿宋_GB2312" w:hAnsi="仿宋_GB2312" w:cs="仿宋_GB2312" w:hint="eastAsia"/>
                <w:color w:val="000000"/>
                <w:sz w:val="24"/>
              </w:rPr>
              <w:t>突出重点时期，提升监管效能</w:t>
            </w:r>
          </w:p>
        </w:tc>
        <w:tc>
          <w:tcPr>
            <w:tcW w:w="2606"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扎实做好重点时段水上交通安全监管工作。</w:t>
            </w:r>
          </w:p>
        </w:tc>
        <w:tc>
          <w:tcPr>
            <w:tcW w:w="270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加强中秋国庆水上交通安全监管工作。</w:t>
            </w:r>
          </w:p>
        </w:tc>
        <w:tc>
          <w:tcPr>
            <w:tcW w:w="271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加强元旦前水上交通安全监管工作。</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2023</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12</w:t>
            </w:r>
            <w:r>
              <w:rPr>
                <w:rFonts w:ascii="仿宋_GB2312" w:eastAsia="仿宋_GB2312" w:hAnsi="仿宋_GB2312" w:cs="仿宋_GB2312" w:hint="eastAsia"/>
                <w:color w:val="000000"/>
                <w:sz w:val="24"/>
              </w:rPr>
              <w:t>月</w:t>
            </w:r>
          </w:p>
        </w:tc>
        <w:tc>
          <w:tcPr>
            <w:tcW w:w="2235" w:type="dxa"/>
            <w:tcBorders>
              <w:top w:val="single" w:sz="4" w:space="0" w:color="000000"/>
              <w:left w:val="single" w:sz="4" w:space="0" w:color="000000"/>
              <w:bottom w:val="single" w:sz="4" w:space="0" w:color="000000"/>
              <w:right w:val="single" w:sz="4" w:space="0" w:color="000000"/>
            </w:tcBorders>
            <w:vAlign w:val="center"/>
          </w:tcPr>
          <w:p w:rsidR="00000000" w:rsidRDefault="00122473">
            <w:pPr>
              <w:pStyle w:val="Default"/>
              <w:widowControl/>
              <w:autoSpaceDE/>
              <w:autoSpaceDN/>
              <w:adjustRightInd/>
              <w:spacing w:line="300" w:lineRule="exact"/>
              <w:jc w:val="both"/>
              <w:rPr>
                <w:rFonts w:ascii="仿宋_GB2312" w:eastAsia="仿宋_GB2312" w:hAnsi="仿宋_GB2312" w:cs="仿宋_GB2312"/>
                <w:szCs w:val="24"/>
              </w:rPr>
            </w:pPr>
            <w:r>
              <w:rPr>
                <w:rFonts w:ascii="仿宋_GB2312" w:eastAsia="仿宋_GB2312" w:hAnsi="仿宋_GB2312" w:cs="仿宋_GB2312"/>
                <w:szCs w:val="24"/>
              </w:rPr>
              <w:t>县交通运输综合行政执法支队</w:t>
            </w:r>
          </w:p>
        </w:tc>
        <w:tc>
          <w:tcPr>
            <w:tcW w:w="136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color w:val="000000"/>
                <w:spacing w:val="-20"/>
                <w:sz w:val="24"/>
              </w:rPr>
            </w:pPr>
            <w:r>
              <w:rPr>
                <w:rFonts w:ascii="仿宋_GB2312" w:eastAsia="仿宋_GB2312" w:hAnsi="仿宋_GB2312" w:cs="仿宋_GB2312" w:hint="eastAsia"/>
                <w:color w:val="000000"/>
                <w:spacing w:val="-20"/>
                <w:sz w:val="24"/>
              </w:rPr>
              <w:t>交通局应急中心</w:t>
            </w:r>
          </w:p>
        </w:tc>
      </w:tr>
      <w:tr w:rsidR="00000000">
        <w:trPr>
          <w:trHeight w:val="1255"/>
        </w:trPr>
        <w:tc>
          <w:tcPr>
            <w:tcW w:w="1327" w:type="dxa"/>
            <w:vMerge w:val="restart"/>
            <w:tcBorders>
              <w:top w:val="single" w:sz="4" w:space="0" w:color="000000"/>
              <w:left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三、围绕重点领域，全面强化治理。</w:t>
            </w:r>
          </w:p>
        </w:tc>
        <w:tc>
          <w:tcPr>
            <w:tcW w:w="2606"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深入开展内河船舶配员专项整治工作</w:t>
            </w:r>
          </w:p>
        </w:tc>
        <w:tc>
          <w:tcPr>
            <w:tcW w:w="270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制定检查计划并组织实施。</w:t>
            </w:r>
          </w:p>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每月底前报告当月专项整治进展情况。</w:t>
            </w:r>
          </w:p>
        </w:tc>
        <w:tc>
          <w:tcPr>
            <w:tcW w:w="271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有序推进专项整治行动。</w:t>
            </w:r>
          </w:p>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10</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20</w:t>
            </w:r>
            <w:r>
              <w:rPr>
                <w:rFonts w:ascii="仿宋_GB2312" w:eastAsia="仿宋_GB2312" w:hAnsi="仿宋_GB2312" w:cs="仿宋_GB2312" w:hint="eastAsia"/>
                <w:color w:val="000000"/>
                <w:sz w:val="24"/>
              </w:rPr>
              <w:t>日前，向市交通运输综合行政执法支队</w:t>
            </w:r>
            <w:r>
              <w:rPr>
                <w:rFonts w:ascii="仿宋_GB2312" w:eastAsia="仿宋_GB2312" w:hAnsi="仿宋_GB2312" w:cs="仿宋_GB2312" w:hint="eastAsia"/>
                <w:color w:val="000000"/>
                <w:sz w:val="24"/>
              </w:rPr>
              <w:lastRenderedPageBreak/>
              <w:t>报送专项</w:t>
            </w:r>
            <w:r>
              <w:rPr>
                <w:rFonts w:ascii="仿宋_GB2312" w:eastAsia="仿宋_GB2312" w:hAnsi="仿宋_GB2312" w:cs="仿宋_GB2312" w:hint="eastAsia"/>
                <w:color w:val="000000"/>
                <w:sz w:val="24"/>
              </w:rPr>
              <w:t>整治工作总结。</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2023</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10</w:t>
            </w:r>
            <w:r>
              <w:rPr>
                <w:rFonts w:ascii="仿宋_GB2312" w:eastAsia="仿宋_GB2312" w:hAnsi="仿宋_GB2312" w:cs="仿宋_GB2312" w:hint="eastAsia"/>
                <w:color w:val="000000"/>
                <w:sz w:val="24"/>
              </w:rPr>
              <w:t>月</w:t>
            </w:r>
          </w:p>
        </w:tc>
        <w:tc>
          <w:tcPr>
            <w:tcW w:w="223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县交通运输综合行政执法支队</w:t>
            </w:r>
          </w:p>
        </w:tc>
        <w:tc>
          <w:tcPr>
            <w:tcW w:w="136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20"/>
                <w:sz w:val="24"/>
              </w:rPr>
              <w:t>交通局应急中心</w:t>
            </w:r>
          </w:p>
        </w:tc>
      </w:tr>
      <w:tr w:rsidR="00000000">
        <w:trPr>
          <w:trHeight w:val="1255"/>
        </w:trPr>
        <w:tc>
          <w:tcPr>
            <w:tcW w:w="1327" w:type="dxa"/>
            <w:vMerge/>
            <w:tcBorders>
              <w:left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p>
        </w:tc>
        <w:tc>
          <w:tcPr>
            <w:tcW w:w="2606"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加强船员实操能力专项检查跟踪指导，开展检查数据阶段分析，推动专项检查活动取得实效。</w:t>
            </w:r>
          </w:p>
        </w:tc>
        <w:tc>
          <w:tcPr>
            <w:tcW w:w="270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按照船员实操能力专项检查方案，落实各项任务、要求。</w:t>
            </w:r>
            <w:r>
              <w:rPr>
                <w:rFonts w:ascii="仿宋_GB2312" w:eastAsia="仿宋_GB2312" w:hAnsi="仿宋_GB2312" w:cs="仿宋_GB2312" w:hint="eastAsia"/>
                <w:color w:val="000000"/>
                <w:sz w:val="24"/>
              </w:rPr>
              <w:t>9</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25</w:t>
            </w:r>
            <w:r>
              <w:rPr>
                <w:rFonts w:ascii="仿宋_GB2312" w:eastAsia="仿宋_GB2312" w:hAnsi="仿宋_GB2312" w:cs="仿宋_GB2312" w:hint="eastAsia"/>
                <w:color w:val="000000"/>
                <w:sz w:val="24"/>
              </w:rPr>
              <w:t>日前将专项检查总结报市交通运输综合行政执法支队汇总。</w:t>
            </w:r>
          </w:p>
        </w:tc>
        <w:tc>
          <w:tcPr>
            <w:tcW w:w="271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2023</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9</w:t>
            </w:r>
            <w:r>
              <w:rPr>
                <w:rFonts w:ascii="仿宋_GB2312" w:eastAsia="仿宋_GB2312" w:hAnsi="仿宋_GB2312" w:cs="仿宋_GB2312" w:hint="eastAsia"/>
                <w:color w:val="000000"/>
                <w:sz w:val="24"/>
              </w:rPr>
              <w:t>月</w:t>
            </w:r>
          </w:p>
        </w:tc>
        <w:tc>
          <w:tcPr>
            <w:tcW w:w="223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县交通运输综合行政执法支队</w:t>
            </w:r>
          </w:p>
        </w:tc>
        <w:tc>
          <w:tcPr>
            <w:tcW w:w="136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交通局应急中心</w:t>
            </w:r>
          </w:p>
        </w:tc>
      </w:tr>
      <w:tr w:rsidR="00000000">
        <w:trPr>
          <w:trHeight w:val="1255"/>
        </w:trPr>
        <w:tc>
          <w:tcPr>
            <w:tcW w:w="1327" w:type="dxa"/>
            <w:vMerge/>
            <w:tcBorders>
              <w:left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p>
        </w:tc>
        <w:tc>
          <w:tcPr>
            <w:tcW w:w="2606"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开展船舶检验领域专项治理，扎实推进</w:t>
            </w:r>
            <w:r>
              <w:rPr>
                <w:rFonts w:ascii="仿宋_GB2312" w:eastAsia="仿宋_GB2312" w:hAnsi="仿宋_GB2312" w:cs="仿宋_GB2312" w:hint="eastAsia"/>
                <w:color w:val="000000"/>
                <w:sz w:val="24"/>
              </w:rPr>
              <w:t>2021</w:t>
            </w:r>
            <w:r>
              <w:rPr>
                <w:rFonts w:ascii="仿宋_GB2312" w:eastAsia="仿宋_GB2312" w:hAnsi="仿宋_GB2312" w:cs="仿宋_GB2312" w:hint="eastAsia"/>
                <w:color w:val="000000"/>
                <w:sz w:val="24"/>
              </w:rPr>
              <w:t>年以来重大改建船舶检验专项检查工作。</w:t>
            </w:r>
          </w:p>
        </w:tc>
        <w:tc>
          <w:tcPr>
            <w:tcW w:w="270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按照</w:t>
            </w:r>
            <w:r>
              <w:rPr>
                <w:rFonts w:ascii="仿宋_GB2312" w:eastAsia="仿宋_GB2312" w:hAnsi="仿宋_GB2312" w:cs="仿宋_GB2312" w:hint="eastAsia"/>
                <w:color w:val="000000"/>
                <w:sz w:val="24"/>
              </w:rPr>
              <w:t>船舶检验领域专项治理部署，落实各项任务和要求。</w:t>
            </w:r>
          </w:p>
        </w:tc>
        <w:tc>
          <w:tcPr>
            <w:tcW w:w="271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总结辖区专项检查活动。</w:t>
            </w:r>
            <w:r>
              <w:rPr>
                <w:rFonts w:ascii="仿宋_GB2312" w:eastAsia="仿宋_GB2312" w:hAnsi="仿宋_GB2312" w:cs="仿宋_GB2312" w:hint="eastAsia"/>
                <w:color w:val="000000"/>
                <w:sz w:val="24"/>
              </w:rPr>
              <w:t>11</w:t>
            </w:r>
            <w:r>
              <w:rPr>
                <w:rFonts w:ascii="仿宋_GB2312" w:eastAsia="仿宋_GB2312" w:hAnsi="仿宋_GB2312" w:cs="仿宋_GB2312" w:hint="eastAsia"/>
                <w:color w:val="000000"/>
                <w:sz w:val="24"/>
              </w:rPr>
              <w:t>月底前将</w:t>
            </w:r>
            <w:r>
              <w:rPr>
                <w:rFonts w:ascii="仿宋_GB2312" w:eastAsia="仿宋_GB2312" w:hAnsi="仿宋_GB2312" w:cs="仿宋_GB2312" w:hint="eastAsia"/>
                <w:color w:val="000000"/>
                <w:sz w:val="24"/>
              </w:rPr>
              <w:t>总结报</w:t>
            </w:r>
            <w:r>
              <w:rPr>
                <w:rFonts w:ascii="仿宋_GB2312" w:eastAsia="仿宋_GB2312" w:hAnsi="仿宋_GB2312" w:cs="仿宋_GB2312" w:hint="eastAsia"/>
                <w:color w:val="000000"/>
                <w:sz w:val="24"/>
              </w:rPr>
              <w:t>市地方海事处汇总。</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2023</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12</w:t>
            </w:r>
            <w:r>
              <w:rPr>
                <w:rFonts w:ascii="仿宋_GB2312" w:eastAsia="仿宋_GB2312" w:hAnsi="仿宋_GB2312" w:cs="仿宋_GB2312" w:hint="eastAsia"/>
                <w:color w:val="000000"/>
                <w:sz w:val="24"/>
              </w:rPr>
              <w:t>月</w:t>
            </w:r>
          </w:p>
        </w:tc>
        <w:tc>
          <w:tcPr>
            <w:tcW w:w="223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县港航服务中心</w:t>
            </w:r>
          </w:p>
        </w:tc>
        <w:tc>
          <w:tcPr>
            <w:tcW w:w="136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bCs/>
                <w:color w:val="000000"/>
                <w:sz w:val="24"/>
              </w:rPr>
            </w:pPr>
            <w:r>
              <w:rPr>
                <w:rFonts w:ascii="仿宋_GB2312" w:eastAsia="仿宋_GB2312" w:hAnsi="仿宋_GB2312" w:cs="仿宋_GB2312" w:hint="eastAsia"/>
                <w:color w:val="000000"/>
                <w:spacing w:val="-20"/>
                <w:sz w:val="24"/>
              </w:rPr>
              <w:t>交通局应急中心</w:t>
            </w:r>
          </w:p>
        </w:tc>
      </w:tr>
      <w:tr w:rsidR="00000000">
        <w:trPr>
          <w:trHeight w:val="692"/>
        </w:trPr>
        <w:tc>
          <w:tcPr>
            <w:tcW w:w="1327" w:type="dxa"/>
            <w:vMerge/>
            <w:tcBorders>
              <w:left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p>
        </w:tc>
        <w:tc>
          <w:tcPr>
            <w:tcW w:w="2606"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开展注销后未登记船舶专项清查，消除安全监管盲区，严防注销船舶失管失控。</w:t>
            </w:r>
          </w:p>
        </w:tc>
        <w:tc>
          <w:tcPr>
            <w:tcW w:w="270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Style w:val="font01"/>
                <w:rFonts w:ascii="仿宋_GB2312" w:eastAsia="仿宋_GB2312" w:hAnsi="仿宋_GB2312" w:cs="仿宋_GB2312" w:hint="eastAsia"/>
                <w:sz w:val="24"/>
                <w:szCs w:val="24"/>
              </w:rPr>
              <w:t>对存量注销后未登记船舶进行排查，形成目标台账。根据注销原因分类进行排查处置。按期报告清理排查情况，形成工作总结。</w:t>
            </w:r>
          </w:p>
        </w:tc>
        <w:tc>
          <w:tcPr>
            <w:tcW w:w="271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Style w:val="font01"/>
                <w:rFonts w:ascii="仿宋_GB2312" w:eastAsia="仿宋_GB2312" w:hAnsi="仿宋_GB2312" w:cs="仿宋_GB2312" w:hint="eastAsia"/>
                <w:sz w:val="24"/>
                <w:szCs w:val="24"/>
              </w:rPr>
              <w:t>根据专项清查工作完成情况，总结固化相关经验做法，建立注销未登记船舶管理长效工作机制。</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2023</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12</w:t>
            </w:r>
            <w:r>
              <w:rPr>
                <w:rFonts w:ascii="仿宋_GB2312" w:eastAsia="仿宋_GB2312" w:hAnsi="仿宋_GB2312" w:cs="仿宋_GB2312" w:hint="eastAsia"/>
                <w:color w:val="000000"/>
                <w:sz w:val="24"/>
              </w:rPr>
              <w:t>月</w:t>
            </w:r>
          </w:p>
        </w:tc>
        <w:tc>
          <w:tcPr>
            <w:tcW w:w="223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县港航服务中心</w:t>
            </w:r>
          </w:p>
        </w:tc>
        <w:tc>
          <w:tcPr>
            <w:tcW w:w="136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20"/>
                <w:sz w:val="24"/>
              </w:rPr>
              <w:t>交通局应急中心</w:t>
            </w:r>
          </w:p>
        </w:tc>
      </w:tr>
      <w:tr w:rsidR="00000000">
        <w:trPr>
          <w:trHeight w:val="1255"/>
        </w:trPr>
        <w:tc>
          <w:tcPr>
            <w:tcW w:w="1327" w:type="dxa"/>
            <w:vMerge/>
            <w:tcBorders>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p>
        </w:tc>
        <w:tc>
          <w:tcPr>
            <w:tcW w:w="2606"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深入开展运输船舶违法违规信息跨区域跨部门通报专项治理，加快推</w:t>
            </w:r>
            <w:r>
              <w:rPr>
                <w:rFonts w:ascii="仿宋_GB2312" w:eastAsia="仿宋_GB2312" w:hAnsi="仿宋_GB2312" w:cs="仿宋_GB2312" w:hint="eastAsia"/>
                <w:color w:val="000000"/>
                <w:sz w:val="24"/>
              </w:rPr>
              <w:t>广运用</w:t>
            </w:r>
            <w:r>
              <w:rPr>
                <w:rFonts w:ascii="仿宋_GB2312" w:eastAsia="仿宋_GB2312" w:hAnsi="仿宋_GB2312" w:cs="仿宋_GB2312" w:hint="eastAsia"/>
                <w:color w:val="000000"/>
                <w:sz w:val="24"/>
              </w:rPr>
              <w:t>信息平台，系统总结经验做法，形</w:t>
            </w:r>
            <w:r>
              <w:rPr>
                <w:rFonts w:ascii="仿宋_GB2312" w:eastAsia="仿宋_GB2312" w:hAnsi="仿宋_GB2312" w:cs="仿宋_GB2312" w:hint="eastAsia"/>
                <w:color w:val="000000"/>
                <w:sz w:val="24"/>
              </w:rPr>
              <w:lastRenderedPageBreak/>
              <w:t>成综合监管</w:t>
            </w:r>
            <w:r>
              <w:rPr>
                <w:rFonts w:ascii="仿宋_GB2312" w:eastAsia="仿宋_GB2312" w:hAnsi="仿宋_GB2312" w:cs="仿宋_GB2312" w:hint="eastAsia"/>
                <w:color w:val="000000"/>
                <w:sz w:val="24"/>
              </w:rPr>
              <w:t>长效机制。</w:t>
            </w:r>
          </w:p>
        </w:tc>
        <w:tc>
          <w:tcPr>
            <w:tcW w:w="270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lastRenderedPageBreak/>
              <w:t>深入贯彻落实方案部署，深化专项治理，及时报送运输船舶违法违规信息跨区域跨部门通报专项治理工作进展、</w:t>
            </w:r>
            <w:r>
              <w:rPr>
                <w:rFonts w:ascii="仿宋_GB2312" w:eastAsia="仿宋_GB2312" w:hAnsi="仿宋_GB2312" w:cs="仿宋_GB2312" w:hint="eastAsia"/>
                <w:color w:val="000000"/>
                <w:sz w:val="24"/>
              </w:rPr>
              <w:lastRenderedPageBreak/>
              <w:t>成果。</w:t>
            </w:r>
          </w:p>
        </w:tc>
        <w:tc>
          <w:tcPr>
            <w:tcW w:w="271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lastRenderedPageBreak/>
              <w:t>2023</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10</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20</w:t>
            </w:r>
            <w:r>
              <w:rPr>
                <w:rFonts w:ascii="仿宋_GB2312" w:eastAsia="仿宋_GB2312" w:hAnsi="仿宋_GB2312" w:cs="仿宋_GB2312" w:hint="eastAsia"/>
                <w:color w:val="000000"/>
                <w:sz w:val="24"/>
              </w:rPr>
              <w:t>日前将专项治理行动工作总结报市交通运输综合行政执法支队汇总。</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2023</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12</w:t>
            </w:r>
            <w:r>
              <w:rPr>
                <w:rFonts w:ascii="仿宋_GB2312" w:eastAsia="仿宋_GB2312" w:hAnsi="仿宋_GB2312" w:cs="仿宋_GB2312" w:hint="eastAsia"/>
                <w:color w:val="000000"/>
                <w:sz w:val="24"/>
              </w:rPr>
              <w:t>月</w:t>
            </w:r>
          </w:p>
        </w:tc>
        <w:tc>
          <w:tcPr>
            <w:tcW w:w="223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县交通运输综合行政执法支队</w:t>
            </w:r>
          </w:p>
        </w:tc>
        <w:tc>
          <w:tcPr>
            <w:tcW w:w="136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交通局应急中心</w:t>
            </w:r>
          </w:p>
        </w:tc>
      </w:tr>
      <w:tr w:rsidR="00000000">
        <w:trPr>
          <w:trHeight w:val="2892"/>
        </w:trPr>
        <w:tc>
          <w:tcPr>
            <w:tcW w:w="1327"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lastRenderedPageBreak/>
              <w:t>四、防范季节性风险，强化预防预控</w:t>
            </w:r>
          </w:p>
        </w:tc>
        <w:tc>
          <w:tcPr>
            <w:tcW w:w="2606"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针对浓雾、台风、冬季寒潮大风等极端天气影响，加强工作部署，及时组织开展工作调度，部署加强风险防控及应急工作。加强交通组织和动态管控，及时调整</w:t>
            </w:r>
            <w:r>
              <w:rPr>
                <w:rFonts w:ascii="仿宋_GB2312" w:eastAsia="仿宋_GB2312" w:hAnsi="仿宋_GB2312" w:cs="仿宋_GB2312" w:hint="eastAsia"/>
                <w:color w:val="000000"/>
                <w:sz w:val="24"/>
              </w:rPr>
              <w:t>水上交通</w:t>
            </w:r>
            <w:r>
              <w:rPr>
                <w:rFonts w:ascii="仿宋_GB2312" w:eastAsia="仿宋_GB2312" w:hAnsi="仿宋_GB2312" w:cs="仿宋_GB2312" w:hint="eastAsia"/>
                <w:color w:val="000000"/>
                <w:sz w:val="24"/>
              </w:rPr>
              <w:t>执法力量部署，妥善做好应急处置工作。</w:t>
            </w:r>
          </w:p>
        </w:tc>
        <w:tc>
          <w:tcPr>
            <w:tcW w:w="270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加强重点时期和极端恶劣天气水</w:t>
            </w:r>
            <w:r>
              <w:rPr>
                <w:rFonts w:ascii="仿宋_GB2312" w:eastAsia="仿宋_GB2312" w:hAnsi="仿宋_GB2312" w:cs="仿宋_GB2312" w:hint="eastAsia"/>
                <w:color w:val="000000"/>
                <w:sz w:val="24"/>
              </w:rPr>
              <w:t>上交通安全现场监管。开展汛期重大基础设施防护工作调度。部署加强防御台风工作。</w:t>
            </w:r>
          </w:p>
        </w:tc>
        <w:tc>
          <w:tcPr>
            <w:tcW w:w="271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加强重点时段水上交通监管工作，做好浓雾、台风、冬季寒潮大风等极端天气的预警预防、动态管控、应急保障等工作。</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2023</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12</w:t>
            </w:r>
            <w:r>
              <w:rPr>
                <w:rFonts w:ascii="仿宋_GB2312" w:eastAsia="仿宋_GB2312" w:hAnsi="仿宋_GB2312" w:cs="仿宋_GB2312" w:hint="eastAsia"/>
                <w:color w:val="000000"/>
                <w:sz w:val="24"/>
              </w:rPr>
              <w:t>月</w:t>
            </w:r>
          </w:p>
        </w:tc>
        <w:tc>
          <w:tcPr>
            <w:tcW w:w="223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县交通运输综合行政执法支队、</w:t>
            </w:r>
            <w:r>
              <w:rPr>
                <w:rFonts w:ascii="仿宋_GB2312" w:eastAsia="仿宋_GB2312" w:hAnsi="仿宋_GB2312" w:cs="仿宋_GB2312" w:hint="eastAsia"/>
                <w:color w:val="000000"/>
                <w:sz w:val="24"/>
              </w:rPr>
              <w:t>县港航服务中心</w:t>
            </w:r>
            <w:r>
              <w:rPr>
                <w:rFonts w:ascii="仿宋_GB2312" w:eastAsia="仿宋_GB2312" w:hAnsi="仿宋_GB2312" w:cs="仿宋_GB2312" w:hint="eastAsia"/>
                <w:color w:val="000000"/>
                <w:sz w:val="24"/>
              </w:rPr>
              <w:t>依职责和具体事项分工，分别承担日常牵头联系工作。</w:t>
            </w:r>
          </w:p>
        </w:tc>
        <w:tc>
          <w:tcPr>
            <w:tcW w:w="136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ind w:firstLineChars="175" w:firstLine="4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交通局应急中心</w:t>
            </w:r>
          </w:p>
        </w:tc>
      </w:tr>
      <w:tr w:rsidR="00000000">
        <w:trPr>
          <w:trHeight w:val="1255"/>
        </w:trPr>
        <w:tc>
          <w:tcPr>
            <w:tcW w:w="1327" w:type="dxa"/>
            <w:tcBorders>
              <w:top w:val="single" w:sz="4" w:space="0" w:color="000000"/>
              <w:left w:val="single" w:sz="4" w:space="0" w:color="000000"/>
              <w:bottom w:val="single" w:sz="4" w:space="0" w:color="auto"/>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五、强化教育引导，增强安全意识</w:t>
            </w:r>
          </w:p>
        </w:tc>
        <w:tc>
          <w:tcPr>
            <w:tcW w:w="2606"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持续推进</w:t>
            </w:r>
            <w:r>
              <w:rPr>
                <w:rFonts w:ascii="仿宋_GB2312" w:eastAsia="仿宋_GB2312" w:hAnsi="仿宋_GB2312" w:cs="仿宋_GB2312" w:hint="eastAsia"/>
                <w:color w:val="000000"/>
                <w:sz w:val="24"/>
              </w:rPr>
              <w:t>2023</w:t>
            </w:r>
            <w:r>
              <w:rPr>
                <w:rFonts w:ascii="仿宋_GB2312" w:eastAsia="仿宋_GB2312" w:hAnsi="仿宋_GB2312" w:cs="仿宋_GB2312" w:hint="eastAsia"/>
                <w:color w:val="000000"/>
                <w:sz w:val="24"/>
              </w:rPr>
              <w:t>年典型事故案例进港口水运企业活动，强化事故安全警示教育。</w:t>
            </w:r>
          </w:p>
        </w:tc>
        <w:tc>
          <w:tcPr>
            <w:tcW w:w="270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结合辖区实际以及强对流、强降水等季节性风险，组织开展宣教活动。</w:t>
            </w:r>
          </w:p>
        </w:tc>
        <w:tc>
          <w:tcPr>
            <w:tcW w:w="271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rPr>
                <w:rFonts w:hint="eastAsia"/>
                <w:color w:val="000000"/>
                <w:sz w:val="24"/>
              </w:rPr>
            </w:pPr>
            <w:r>
              <w:rPr>
                <w:rFonts w:ascii="仿宋_GB2312" w:eastAsia="仿宋_GB2312" w:hAnsi="仿宋_GB2312" w:cs="仿宋_GB2312" w:hint="eastAsia"/>
                <w:color w:val="000000"/>
                <w:sz w:val="24"/>
              </w:rPr>
              <w:t>结合辖区实际以及第四季度冬季</w:t>
            </w:r>
            <w:r>
              <w:rPr>
                <w:rFonts w:ascii="仿宋_GB2312" w:eastAsia="仿宋_GB2312" w:hAnsi="仿宋_GB2312" w:cs="仿宋_GB2312" w:hint="eastAsia"/>
                <w:color w:val="000000"/>
                <w:sz w:val="24"/>
              </w:rPr>
              <w:t>寒潮大风等季节性风险，有针对性组织开展宣教活动。</w:t>
            </w:r>
            <w:r>
              <w:rPr>
                <w:rFonts w:ascii="仿宋_GB2312" w:eastAsia="仿宋_GB2312" w:hAnsi="仿宋_GB2312" w:cs="仿宋_GB2312" w:hint="eastAsia"/>
                <w:color w:val="000000"/>
                <w:sz w:val="24"/>
              </w:rPr>
              <w:t>开展辖区活动总结。</w:t>
            </w:r>
            <w:r>
              <w:rPr>
                <w:rFonts w:ascii="仿宋_GB2312" w:eastAsia="仿宋_GB2312" w:hAnsi="仿宋_GB2312" w:cs="仿宋_GB2312" w:hint="eastAsia"/>
                <w:color w:val="000000"/>
                <w:sz w:val="24"/>
              </w:rPr>
              <w:t>12</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日前将</w:t>
            </w:r>
            <w:r>
              <w:rPr>
                <w:rFonts w:ascii="仿宋_GB2312" w:eastAsia="仿宋_GB2312" w:hAnsi="仿宋_GB2312" w:cs="仿宋_GB2312" w:hint="eastAsia"/>
                <w:color w:val="000000"/>
                <w:sz w:val="24"/>
              </w:rPr>
              <w:t>2023</w:t>
            </w:r>
            <w:r>
              <w:rPr>
                <w:rFonts w:ascii="仿宋_GB2312" w:eastAsia="仿宋_GB2312" w:hAnsi="仿宋_GB2312" w:cs="仿宋_GB2312" w:hint="eastAsia"/>
                <w:color w:val="000000"/>
                <w:sz w:val="24"/>
              </w:rPr>
              <w:t>年度“双进”活动工作总结及相关数据表格提交市交通综合行政执法支队汇总。</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2023</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12</w:t>
            </w:r>
            <w:r>
              <w:rPr>
                <w:rFonts w:ascii="仿宋_GB2312" w:eastAsia="仿宋_GB2312" w:hAnsi="仿宋_GB2312" w:cs="仿宋_GB2312" w:hint="eastAsia"/>
                <w:color w:val="000000"/>
                <w:sz w:val="24"/>
              </w:rPr>
              <w:t>月</w:t>
            </w:r>
          </w:p>
        </w:tc>
        <w:tc>
          <w:tcPr>
            <w:tcW w:w="223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县交通运输综合行政执法支队牵头，</w:t>
            </w:r>
            <w:r>
              <w:rPr>
                <w:rFonts w:ascii="仿宋_GB2312" w:eastAsia="仿宋_GB2312" w:hAnsi="仿宋_GB2312" w:cs="仿宋_GB2312" w:hint="eastAsia"/>
                <w:color w:val="000000"/>
                <w:sz w:val="24"/>
              </w:rPr>
              <w:t>县港航服务中心</w:t>
            </w:r>
            <w:r>
              <w:rPr>
                <w:rFonts w:ascii="仿宋_GB2312" w:eastAsia="仿宋_GB2312" w:hAnsi="仿宋_GB2312" w:cs="仿宋_GB2312" w:hint="eastAsia"/>
                <w:color w:val="000000"/>
                <w:sz w:val="24"/>
              </w:rPr>
              <w:t>配合。</w:t>
            </w:r>
          </w:p>
        </w:tc>
        <w:tc>
          <w:tcPr>
            <w:tcW w:w="1365" w:type="dxa"/>
            <w:tcBorders>
              <w:top w:val="single" w:sz="4" w:space="0" w:color="000000"/>
              <w:left w:val="single" w:sz="4" w:space="0" w:color="000000"/>
              <w:bottom w:val="single" w:sz="4" w:space="0" w:color="000000"/>
              <w:right w:val="single" w:sz="4" w:space="0" w:color="000000"/>
            </w:tcBorders>
            <w:vAlign w:val="center"/>
          </w:tcPr>
          <w:p w:rsidR="00000000" w:rsidRDefault="00122473">
            <w:pPr>
              <w:widowControl/>
              <w:spacing w:line="3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交通局应急中心</w:t>
            </w:r>
          </w:p>
        </w:tc>
      </w:tr>
    </w:tbl>
    <w:p w:rsidR="00122473" w:rsidRDefault="00122473"/>
    <w:sectPr w:rsidR="00122473">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书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mU5ZDgwYjZkODY3ZDI5NDgxZWMxOGI3NWU3NDAxMjEifQ=="/>
  </w:docVars>
  <w:rsids>
    <w:rsidRoot w:val="004C44DE"/>
    <w:rsid w:val="00122473"/>
    <w:rsid w:val="004C44DE"/>
    <w:rsid w:val="0686332E"/>
    <w:rsid w:val="0B157B79"/>
    <w:rsid w:val="32B07A15"/>
    <w:rsid w:val="3EAB0813"/>
    <w:rsid w:val="63F9727E"/>
    <w:rsid w:val="66F66060"/>
    <w:rsid w:val="9B5D35A0"/>
    <w:rsid w:val="ED54A176"/>
    <w:rsid w:val="F0CFDF1E"/>
    <w:rsid w:val="FF6A5A3B"/>
    <w:rsid w:val="FFEFB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 w:eastAsia="仿宋" w:hAnsi="仿宋" w:hint="eastAsia"/>
      <w:color w:val="000000"/>
      <w:sz w:val="24"/>
      <w:szCs w:val="22"/>
    </w:rPr>
  </w:style>
  <w:style w:type="character" w:customStyle="1" w:styleId="font01">
    <w:name w:val="font01"/>
    <w:basedOn w:val="a0"/>
    <w:qFormat/>
    <w:rPr>
      <w:rFonts w:ascii="方正书宋_GBK" w:eastAsia="方正书宋_GBK" w:hAnsi="方正书宋_GBK" w:cs="方正书宋_GBK"/>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1414</Characters>
  <Application>Microsoft Office Word</Application>
  <DocSecurity>0</DocSecurity>
  <Lines>11</Lines>
  <Paragraphs>3</Paragraphs>
  <ScaleCrop>false</ScaleCrop>
  <Company>Microsoft</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李娟</cp:lastModifiedBy>
  <cp:revision>2</cp:revision>
  <dcterms:created xsi:type="dcterms:W3CDTF">2024-05-31T07:49:00Z</dcterms:created>
  <dcterms:modified xsi:type="dcterms:W3CDTF">2024-05-31T07:49:00Z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EA3A97B78A894213B80059F832F633CD_13</vt:lpwstr>
  </property>
</Properties>
</file>