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B3673">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和谐劳动关系示范企业</w:t>
      </w:r>
      <w:r>
        <w:rPr>
          <w:rFonts w:hint="eastAsia" w:ascii="方正小标宋简体" w:hAnsi="方正小标宋简体" w:eastAsia="方正小标宋简体" w:cs="方正小标宋简体"/>
          <w:sz w:val="44"/>
          <w:szCs w:val="44"/>
          <w:lang w:eastAsia="zh-CN"/>
        </w:rPr>
        <w:t>自评表</w:t>
      </w:r>
    </w:p>
    <w:p w14:paraId="03C19C6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满分：</w:t>
      </w:r>
      <w:r>
        <w:rPr>
          <w:rFonts w:hint="eastAsia" w:ascii="方正小标宋简体" w:hAnsi="方正小标宋简体" w:eastAsia="方正小标宋简体" w:cs="方正小标宋简体"/>
          <w:sz w:val="44"/>
          <w:szCs w:val="44"/>
        </w:rPr>
        <w:t>100分）</w:t>
      </w:r>
    </w:p>
    <w:p w14:paraId="0BADDB06">
      <w:pPr>
        <w:spacing w:line="560" w:lineRule="exact"/>
        <w:jc w:val="center"/>
        <w:rPr>
          <w:rFonts w:hint="eastAsia" w:ascii="方正小标宋简体" w:hAnsi="方正小标宋简体" w:eastAsia="方正小标宋简体" w:cs="方正小标宋简体"/>
          <w:sz w:val="44"/>
          <w:szCs w:val="44"/>
        </w:rPr>
      </w:pPr>
    </w:p>
    <w:p w14:paraId="5DA795C0">
      <w:pPr>
        <w:keepNext w:val="0"/>
        <w:keepLines w:val="0"/>
        <w:pageBreakBefore w:val="0"/>
        <w:widowControl w:val="0"/>
        <w:kinsoku/>
        <w:wordWrap/>
        <w:overflowPunct/>
        <w:topLinePunct w:val="0"/>
        <w:autoSpaceDE/>
        <w:autoSpaceDN/>
        <w:bidi w:val="0"/>
        <w:adjustRightInd/>
        <w:snapToGrid/>
        <w:spacing w:after="157" w:afterLines="50"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w:t>
      </w:r>
    </w:p>
    <w:tbl>
      <w:tblPr>
        <w:tblStyle w:val="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88"/>
        <w:gridCol w:w="5542"/>
        <w:gridCol w:w="1141"/>
      </w:tblGrid>
      <w:tr w14:paraId="7F8B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7E42A31C">
            <w:pPr>
              <w:spacing w:line="300" w:lineRule="exact"/>
              <w:jc w:val="center"/>
              <w:rPr>
                <w:rFonts w:ascii="黑体" w:hAnsi="黑体" w:eastAsia="黑体"/>
                <w:sz w:val="28"/>
                <w:szCs w:val="28"/>
              </w:rPr>
            </w:pPr>
            <w:r>
              <w:rPr>
                <w:rFonts w:hint="eastAsia" w:ascii="黑体" w:hAnsi="黑体" w:eastAsia="黑体"/>
                <w:sz w:val="28"/>
                <w:szCs w:val="28"/>
              </w:rPr>
              <w:t>序号</w:t>
            </w:r>
          </w:p>
        </w:tc>
        <w:tc>
          <w:tcPr>
            <w:tcW w:w="1288" w:type="dxa"/>
            <w:tcBorders>
              <w:top w:val="single" w:color="auto" w:sz="4" w:space="0"/>
              <w:left w:val="single" w:color="auto" w:sz="4" w:space="0"/>
              <w:bottom w:val="single" w:color="auto" w:sz="4" w:space="0"/>
              <w:right w:val="single" w:color="auto" w:sz="4" w:space="0"/>
            </w:tcBorders>
            <w:vAlign w:val="center"/>
          </w:tcPr>
          <w:p w14:paraId="4F28923E">
            <w:pPr>
              <w:spacing w:line="300" w:lineRule="exact"/>
              <w:jc w:val="center"/>
              <w:rPr>
                <w:rFonts w:ascii="黑体" w:hAnsi="黑体" w:eastAsia="黑体"/>
                <w:sz w:val="28"/>
                <w:szCs w:val="28"/>
              </w:rPr>
            </w:pPr>
            <w:r>
              <w:rPr>
                <w:rFonts w:hint="eastAsia" w:ascii="黑体" w:hAnsi="黑体" w:eastAsia="黑体"/>
                <w:sz w:val="28"/>
                <w:szCs w:val="28"/>
              </w:rPr>
              <w:t>项目及</w:t>
            </w:r>
          </w:p>
          <w:p w14:paraId="10320F0A">
            <w:pPr>
              <w:spacing w:line="300" w:lineRule="exact"/>
              <w:jc w:val="center"/>
              <w:rPr>
                <w:rFonts w:ascii="黑体" w:hAnsi="黑体" w:eastAsia="黑体"/>
                <w:sz w:val="28"/>
                <w:szCs w:val="28"/>
              </w:rPr>
            </w:pPr>
            <w:r>
              <w:rPr>
                <w:rFonts w:hint="eastAsia" w:ascii="黑体" w:hAnsi="黑体" w:eastAsia="黑体"/>
                <w:sz w:val="28"/>
                <w:szCs w:val="28"/>
              </w:rPr>
              <w:t>分值</w:t>
            </w:r>
          </w:p>
        </w:tc>
        <w:tc>
          <w:tcPr>
            <w:tcW w:w="5542" w:type="dxa"/>
            <w:tcBorders>
              <w:top w:val="single" w:color="auto" w:sz="4" w:space="0"/>
              <w:left w:val="single" w:color="auto" w:sz="4" w:space="0"/>
              <w:bottom w:val="single" w:color="auto" w:sz="4" w:space="0"/>
              <w:right w:val="single" w:color="auto" w:sz="4" w:space="0"/>
            </w:tcBorders>
            <w:vAlign w:val="center"/>
          </w:tcPr>
          <w:p w14:paraId="53070F65">
            <w:pPr>
              <w:spacing w:line="300" w:lineRule="exact"/>
              <w:jc w:val="center"/>
              <w:rPr>
                <w:rFonts w:ascii="黑体" w:hAnsi="黑体" w:eastAsia="黑体"/>
                <w:sz w:val="28"/>
                <w:szCs w:val="28"/>
              </w:rPr>
            </w:pPr>
            <w:r>
              <w:rPr>
                <w:rFonts w:hint="eastAsia" w:ascii="黑体" w:hAnsi="黑体" w:eastAsia="黑体"/>
                <w:sz w:val="28"/>
                <w:szCs w:val="28"/>
              </w:rPr>
              <w:t>子项及分值</w:t>
            </w:r>
          </w:p>
        </w:tc>
        <w:tc>
          <w:tcPr>
            <w:tcW w:w="1141" w:type="dxa"/>
            <w:tcBorders>
              <w:top w:val="single" w:color="auto" w:sz="4" w:space="0"/>
              <w:left w:val="single" w:color="auto" w:sz="4" w:space="0"/>
              <w:bottom w:val="single" w:color="auto" w:sz="4" w:space="0"/>
              <w:right w:val="single" w:color="auto" w:sz="4" w:space="0"/>
            </w:tcBorders>
            <w:vAlign w:val="center"/>
          </w:tcPr>
          <w:p w14:paraId="14E97C2F">
            <w:pPr>
              <w:spacing w:line="300" w:lineRule="exact"/>
              <w:jc w:val="center"/>
              <w:rPr>
                <w:rFonts w:ascii="黑体" w:hAnsi="黑体" w:eastAsia="黑体"/>
                <w:sz w:val="28"/>
                <w:szCs w:val="28"/>
              </w:rPr>
            </w:pPr>
            <w:r>
              <w:rPr>
                <w:rFonts w:hint="eastAsia" w:ascii="黑体" w:hAnsi="黑体" w:eastAsia="黑体"/>
                <w:sz w:val="28"/>
                <w:szCs w:val="28"/>
              </w:rPr>
              <w:t>自评分</w:t>
            </w:r>
          </w:p>
        </w:tc>
      </w:tr>
      <w:tr w14:paraId="3BF8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1B7EA9E8">
            <w:pPr>
              <w:pStyle w:val="4"/>
              <w:shd w:val="clear" w:color="auto" w:fill="FFFFFF"/>
              <w:spacing w:line="300" w:lineRule="exact"/>
              <w:ind w:left="19" w:right="10"/>
              <w:jc w:val="center"/>
              <w:rPr>
                <w:rFonts w:ascii="宋体" w:hAnsi="宋体" w:cs="黑体"/>
                <w:sz w:val="21"/>
                <w:szCs w:val="21"/>
              </w:rPr>
            </w:pPr>
            <w:r>
              <w:rPr>
                <w:rStyle w:val="5"/>
                <w:rFonts w:hAnsi="宋体" w:cs="仿宋_GB2312"/>
                <w:sz w:val="21"/>
                <w:szCs w:val="21"/>
              </w:rPr>
              <w:t>1</w:t>
            </w:r>
          </w:p>
        </w:tc>
        <w:tc>
          <w:tcPr>
            <w:tcW w:w="1288" w:type="dxa"/>
            <w:vMerge w:val="restart"/>
            <w:tcBorders>
              <w:top w:val="nil"/>
              <w:left w:val="single" w:color="auto" w:sz="4" w:space="0"/>
              <w:bottom w:val="single" w:color="auto" w:sz="4" w:space="0"/>
              <w:right w:val="single" w:color="auto" w:sz="4" w:space="0"/>
            </w:tcBorders>
            <w:vAlign w:val="center"/>
          </w:tcPr>
          <w:p w14:paraId="64F84C52">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工资收入</w:t>
            </w:r>
          </w:p>
          <w:p w14:paraId="4DC8473E">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分配</w:t>
            </w:r>
          </w:p>
          <w:p w14:paraId="01FBD6AD">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15</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43D3489F">
            <w:pPr>
              <w:pStyle w:val="4"/>
              <w:shd w:val="clear" w:color="auto" w:fill="FFFFFF"/>
              <w:spacing w:line="300" w:lineRule="exact"/>
              <w:ind w:left="19" w:right="10"/>
              <w:rPr>
                <w:rFonts w:ascii="宋体" w:hAnsi="宋体" w:cs="黑体"/>
                <w:sz w:val="21"/>
                <w:szCs w:val="21"/>
              </w:rPr>
            </w:pPr>
            <w:r>
              <w:rPr>
                <w:rStyle w:val="5"/>
                <w:rFonts w:ascii="宋体" w:hAnsi="宋体" w:cs="仿宋_GB2312"/>
                <w:sz w:val="21"/>
                <w:szCs w:val="21"/>
              </w:rPr>
              <w:t>职工工资随企业效益同步增长；一线职工年平均工资收入增幅不低于本企业平均工资增长水平。（</w:t>
            </w:r>
            <w:r>
              <w:rPr>
                <w:rStyle w:val="5"/>
                <w:sz w:val="21"/>
                <w:szCs w:val="21"/>
              </w:rPr>
              <w:t>4</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586FF8F1">
            <w:pPr>
              <w:spacing w:line="300" w:lineRule="exact"/>
              <w:rPr>
                <w:rFonts w:ascii="宋体" w:hAnsi="宋体" w:cs="黑体"/>
                <w:sz w:val="21"/>
                <w:szCs w:val="21"/>
              </w:rPr>
            </w:pPr>
          </w:p>
        </w:tc>
      </w:tr>
      <w:tr w14:paraId="36F5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78307D81">
            <w:pPr>
              <w:widowControl/>
              <w:jc w:val="left"/>
              <w:rPr>
                <w:rFonts w:ascii="宋体" w:hAnsi="宋体" w:cs="黑体"/>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6E715DEC">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18DAE84E">
            <w:pPr>
              <w:pStyle w:val="4"/>
              <w:shd w:val="clear" w:color="auto" w:fill="FFFFFF"/>
              <w:spacing w:line="300" w:lineRule="exact"/>
              <w:ind w:left="19" w:right="10"/>
              <w:rPr>
                <w:rFonts w:ascii="宋体" w:hAnsi="宋体" w:cs="黑体"/>
                <w:sz w:val="21"/>
                <w:szCs w:val="21"/>
              </w:rPr>
            </w:pPr>
            <w:r>
              <w:rPr>
                <w:rStyle w:val="5"/>
                <w:rFonts w:ascii="宋体" w:hAnsi="宋体" w:cs="仿宋_GB2312"/>
                <w:sz w:val="21"/>
                <w:szCs w:val="21"/>
              </w:rPr>
              <w:t>具有依法规范的考勤制度；依法按规定支付职工加班工资并在工资清单中列明。（</w:t>
            </w:r>
            <w:r>
              <w:rPr>
                <w:rStyle w:val="5"/>
                <w:sz w:val="21"/>
                <w:szCs w:val="21"/>
              </w:rPr>
              <w:t>4</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22447059">
            <w:pPr>
              <w:spacing w:line="300" w:lineRule="exact"/>
              <w:rPr>
                <w:rFonts w:ascii="宋体" w:hAnsi="宋体" w:cs="黑体"/>
                <w:sz w:val="21"/>
                <w:szCs w:val="21"/>
              </w:rPr>
            </w:pPr>
          </w:p>
        </w:tc>
      </w:tr>
      <w:tr w14:paraId="02EA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3FB90234">
            <w:pPr>
              <w:widowControl/>
              <w:jc w:val="left"/>
              <w:rPr>
                <w:rFonts w:ascii="宋体" w:hAnsi="宋体" w:cs="黑体"/>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7AC14A94">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3110EF25">
            <w:pPr>
              <w:pStyle w:val="4"/>
              <w:shd w:val="clear" w:color="auto" w:fill="FFFFFF"/>
              <w:spacing w:line="300" w:lineRule="exact"/>
              <w:ind w:left="19" w:right="10"/>
              <w:rPr>
                <w:rFonts w:ascii="宋体" w:hAnsi="宋体" w:cs="黑体"/>
                <w:sz w:val="21"/>
                <w:szCs w:val="21"/>
              </w:rPr>
            </w:pPr>
            <w:r>
              <w:rPr>
                <w:rStyle w:val="5"/>
                <w:rFonts w:ascii="宋体" w:hAnsi="宋体" w:cs="仿宋_GB2312"/>
                <w:sz w:val="21"/>
                <w:szCs w:val="21"/>
              </w:rPr>
              <w:t>依法合理制定本单位工资支付制度，并对职工公示告知。（</w:t>
            </w:r>
            <w:r>
              <w:rPr>
                <w:rStyle w:val="5"/>
                <w:sz w:val="21"/>
                <w:szCs w:val="21"/>
              </w:rPr>
              <w:t>4</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2B803EF2">
            <w:pPr>
              <w:spacing w:line="300" w:lineRule="exact"/>
              <w:rPr>
                <w:rFonts w:ascii="宋体" w:hAnsi="宋体" w:cs="黑体"/>
                <w:sz w:val="21"/>
                <w:szCs w:val="21"/>
              </w:rPr>
            </w:pPr>
          </w:p>
        </w:tc>
      </w:tr>
      <w:tr w14:paraId="36D7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67B4F1E4">
            <w:pPr>
              <w:widowControl/>
              <w:jc w:val="left"/>
              <w:rPr>
                <w:rFonts w:ascii="宋体" w:hAnsi="宋体" w:cs="黑体"/>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3F0FCF08">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544B430A">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如实编制工资支付台账，向职工支付工资时提供其本人的工资清单。（</w:t>
            </w:r>
            <w:r>
              <w:rPr>
                <w:rStyle w:val="5"/>
                <w:sz w:val="21"/>
                <w:szCs w:val="21"/>
              </w:rPr>
              <w:t xml:space="preserve">3 </w:t>
            </w:r>
            <w:r>
              <w:rPr>
                <w:rStyle w:val="5"/>
                <w:rFonts w:ascii="宋体" w:hAnsi="宋体" w:cs="仿宋_GB2312"/>
                <w:sz w:val="21"/>
                <w:szCs w:val="21"/>
              </w:rPr>
              <w:t xml:space="preserve">分） </w:t>
            </w:r>
          </w:p>
        </w:tc>
        <w:tc>
          <w:tcPr>
            <w:tcW w:w="1141" w:type="dxa"/>
            <w:tcBorders>
              <w:top w:val="single" w:color="auto" w:sz="4" w:space="0"/>
              <w:left w:val="single" w:color="auto" w:sz="4" w:space="0"/>
              <w:bottom w:val="single" w:color="auto" w:sz="4" w:space="0"/>
              <w:right w:val="single" w:color="auto" w:sz="4" w:space="0"/>
            </w:tcBorders>
            <w:vAlign w:val="center"/>
          </w:tcPr>
          <w:p w14:paraId="0F74314F">
            <w:pPr>
              <w:spacing w:line="300" w:lineRule="exact"/>
              <w:rPr>
                <w:rFonts w:ascii="宋体" w:hAnsi="宋体" w:cs="黑体"/>
                <w:sz w:val="21"/>
                <w:szCs w:val="21"/>
              </w:rPr>
            </w:pPr>
          </w:p>
        </w:tc>
      </w:tr>
      <w:tr w14:paraId="50C5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56E41D82">
            <w:pPr>
              <w:widowControl/>
              <w:jc w:val="left"/>
              <w:rPr>
                <w:rFonts w:ascii="宋体" w:hAnsi="宋体" w:cs="黑体"/>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2D326833">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4336A6D7">
            <w:pPr>
              <w:spacing w:line="300" w:lineRule="exact"/>
              <w:rPr>
                <w:rFonts w:ascii="宋体" w:hAnsi="宋体" w:cs="黑体"/>
                <w:sz w:val="21"/>
                <w:szCs w:val="21"/>
              </w:rPr>
            </w:pPr>
            <w:r>
              <w:rPr>
                <w:rStyle w:val="5"/>
                <w:rFonts w:ascii="宋体" w:hAnsi="宋体" w:cs="仿宋_GB2312"/>
                <w:sz w:val="21"/>
                <w:szCs w:val="21"/>
              </w:rPr>
              <w:t>小计</w:t>
            </w:r>
          </w:p>
        </w:tc>
      </w:tr>
      <w:tr w14:paraId="4D34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38B46A41">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2</w:t>
            </w:r>
          </w:p>
        </w:tc>
        <w:tc>
          <w:tcPr>
            <w:tcW w:w="1288" w:type="dxa"/>
            <w:vMerge w:val="restart"/>
            <w:tcBorders>
              <w:top w:val="nil"/>
              <w:left w:val="single" w:color="auto" w:sz="4" w:space="0"/>
              <w:bottom w:val="single" w:color="auto" w:sz="4" w:space="0"/>
              <w:right w:val="single" w:color="auto" w:sz="4" w:space="0"/>
            </w:tcBorders>
            <w:vAlign w:val="center"/>
          </w:tcPr>
          <w:p w14:paraId="72657293">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社会保险</w:t>
            </w:r>
          </w:p>
          <w:p w14:paraId="1EAD5CB9">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10</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6ABB8F7F">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依法为职工办理五项社会保险参保手续，参保率</w:t>
            </w:r>
            <w:r>
              <w:rPr>
                <w:rStyle w:val="5"/>
                <w:sz w:val="21"/>
                <w:szCs w:val="21"/>
              </w:rPr>
              <w:t>100%</w:t>
            </w:r>
            <w:r>
              <w:rPr>
                <w:rStyle w:val="5"/>
                <w:rFonts w:ascii="宋体" w:hAnsi="宋体" w:cs="仿宋_GB2312"/>
                <w:sz w:val="21"/>
                <w:szCs w:val="21"/>
              </w:rPr>
              <w:t>。（</w:t>
            </w:r>
            <w:r>
              <w:rPr>
                <w:rStyle w:val="5"/>
                <w:sz w:val="21"/>
                <w:szCs w:val="21"/>
              </w:rPr>
              <w:t>5</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67623491">
            <w:pPr>
              <w:pStyle w:val="4"/>
              <w:shd w:val="clear" w:color="auto" w:fill="FFFFFF"/>
              <w:spacing w:line="300" w:lineRule="exact"/>
              <w:ind w:left="19" w:right="10"/>
              <w:rPr>
                <w:rStyle w:val="5"/>
                <w:rFonts w:hAnsi="宋体" w:cs="仿宋_GB2312"/>
                <w:sz w:val="21"/>
                <w:szCs w:val="21"/>
              </w:rPr>
            </w:pPr>
          </w:p>
        </w:tc>
      </w:tr>
      <w:tr w14:paraId="33FF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4CBF6A7E">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11211364">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011D4238">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按时足额缴纳社会保险费。（</w:t>
            </w:r>
            <w:r>
              <w:rPr>
                <w:rStyle w:val="5"/>
                <w:sz w:val="21"/>
                <w:szCs w:val="21"/>
              </w:rPr>
              <w:t>5</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131B12DB">
            <w:pPr>
              <w:pStyle w:val="4"/>
              <w:shd w:val="clear" w:color="auto" w:fill="FFFFFF"/>
              <w:spacing w:line="300" w:lineRule="exact"/>
              <w:ind w:left="19" w:right="10"/>
              <w:rPr>
                <w:rStyle w:val="5"/>
                <w:rFonts w:hAnsi="宋体" w:cs="仿宋_GB2312"/>
                <w:sz w:val="21"/>
                <w:szCs w:val="21"/>
              </w:rPr>
            </w:pPr>
          </w:p>
        </w:tc>
      </w:tr>
      <w:tr w14:paraId="12C8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7EF0DC38">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3D3420B7">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7A1C02BA">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4777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72827DF9">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3</w:t>
            </w:r>
          </w:p>
        </w:tc>
        <w:tc>
          <w:tcPr>
            <w:tcW w:w="1288" w:type="dxa"/>
            <w:vMerge w:val="restart"/>
            <w:tcBorders>
              <w:top w:val="nil"/>
              <w:left w:val="single" w:color="auto" w:sz="4" w:space="0"/>
              <w:bottom w:val="single" w:color="auto" w:sz="4" w:space="0"/>
              <w:right w:val="single" w:color="auto" w:sz="4" w:space="0"/>
            </w:tcBorders>
            <w:vAlign w:val="center"/>
          </w:tcPr>
          <w:p w14:paraId="72FAAD4F">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职业技能</w:t>
            </w:r>
          </w:p>
          <w:p w14:paraId="1FA2B5A8">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培训</w:t>
            </w:r>
          </w:p>
          <w:p w14:paraId="3E0EF458">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5</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7A2796A4">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按规定足额提取职工教育经费。（</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5DD49169">
            <w:pPr>
              <w:pStyle w:val="4"/>
              <w:shd w:val="clear" w:color="auto" w:fill="FFFFFF"/>
              <w:spacing w:line="300" w:lineRule="exact"/>
              <w:ind w:left="19" w:right="10"/>
              <w:rPr>
                <w:rStyle w:val="5"/>
                <w:rFonts w:hAnsi="宋体" w:cs="仿宋_GB2312"/>
                <w:sz w:val="21"/>
                <w:szCs w:val="21"/>
              </w:rPr>
            </w:pPr>
          </w:p>
        </w:tc>
      </w:tr>
      <w:tr w14:paraId="34ED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0FDE4CCB">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18B81A87">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1D0506B6">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定期组织职工进行职业技能、安全生产、法律法规等培训。</w:t>
            </w:r>
          </w:p>
          <w:p w14:paraId="33BA56B8">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w:t>
            </w:r>
            <w:r>
              <w:rPr>
                <w:rStyle w:val="5"/>
                <w:sz w:val="21"/>
                <w:szCs w:val="21"/>
              </w:rPr>
              <w:t>2</w:t>
            </w:r>
            <w:r>
              <w:rPr>
                <w:rStyle w:val="5"/>
                <w:rFonts w:ascii="宋体" w:hAnsi="宋体" w:cs="仿宋_GB2312"/>
                <w:sz w:val="21"/>
                <w:szCs w:val="21"/>
              </w:rPr>
              <w:t>分）</w:t>
            </w:r>
            <w:bookmarkStart w:id="0" w:name="_GoBack"/>
            <w:bookmarkEnd w:id="0"/>
          </w:p>
        </w:tc>
        <w:tc>
          <w:tcPr>
            <w:tcW w:w="1141" w:type="dxa"/>
            <w:tcBorders>
              <w:top w:val="single" w:color="auto" w:sz="4" w:space="0"/>
              <w:left w:val="single" w:color="auto" w:sz="4" w:space="0"/>
              <w:bottom w:val="single" w:color="auto" w:sz="4" w:space="0"/>
              <w:right w:val="single" w:color="auto" w:sz="4" w:space="0"/>
            </w:tcBorders>
            <w:vAlign w:val="center"/>
          </w:tcPr>
          <w:p w14:paraId="3A6B431B">
            <w:pPr>
              <w:pStyle w:val="4"/>
              <w:shd w:val="clear" w:color="auto" w:fill="FFFFFF"/>
              <w:spacing w:line="300" w:lineRule="exact"/>
              <w:ind w:left="19" w:right="10"/>
              <w:rPr>
                <w:rStyle w:val="5"/>
                <w:rFonts w:hAnsi="宋体" w:cs="仿宋_GB2312"/>
                <w:sz w:val="21"/>
                <w:szCs w:val="21"/>
              </w:rPr>
            </w:pPr>
          </w:p>
        </w:tc>
      </w:tr>
      <w:tr w14:paraId="1E00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6A854CEA">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1C2CC283">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40742CB5">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3609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546E7C59">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4</w:t>
            </w:r>
          </w:p>
        </w:tc>
        <w:tc>
          <w:tcPr>
            <w:tcW w:w="1288" w:type="dxa"/>
            <w:vMerge w:val="restart"/>
            <w:tcBorders>
              <w:top w:val="nil"/>
              <w:left w:val="single" w:color="auto" w:sz="4" w:space="0"/>
              <w:bottom w:val="single" w:color="auto" w:sz="4" w:space="0"/>
              <w:right w:val="single" w:color="auto" w:sz="4" w:space="0"/>
            </w:tcBorders>
            <w:vAlign w:val="center"/>
          </w:tcPr>
          <w:p w14:paraId="2F479788">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休息休假</w:t>
            </w:r>
          </w:p>
          <w:p w14:paraId="24DA92B3">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制度</w:t>
            </w:r>
          </w:p>
          <w:p w14:paraId="65C0E9EC">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10</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49107BF6">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执行法定工时制度（</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771A5569">
            <w:pPr>
              <w:pStyle w:val="4"/>
              <w:shd w:val="clear" w:color="auto" w:fill="FFFFFF"/>
              <w:spacing w:line="300" w:lineRule="exact"/>
              <w:ind w:left="19" w:right="10"/>
              <w:rPr>
                <w:rStyle w:val="5"/>
                <w:rFonts w:hAnsi="宋体" w:cs="仿宋_GB2312"/>
                <w:sz w:val="21"/>
                <w:szCs w:val="21"/>
              </w:rPr>
            </w:pPr>
          </w:p>
        </w:tc>
      </w:tr>
      <w:tr w14:paraId="2A2D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1BD6CA8E">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26743A55">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67AE7081">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实行综合计算工时工作制或不定时工作制的，报经人力资源社会保障部门批准。（</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755DF249">
            <w:pPr>
              <w:pStyle w:val="4"/>
              <w:shd w:val="clear" w:color="auto" w:fill="FFFFFF"/>
              <w:spacing w:line="300" w:lineRule="exact"/>
              <w:ind w:left="19" w:right="10"/>
              <w:rPr>
                <w:rStyle w:val="5"/>
                <w:rFonts w:hAnsi="宋体" w:cs="仿宋_GB2312"/>
                <w:sz w:val="21"/>
                <w:szCs w:val="21"/>
              </w:rPr>
            </w:pPr>
          </w:p>
        </w:tc>
      </w:tr>
      <w:tr w14:paraId="5D3F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56B439A9">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7C020F02">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4E40D4A4">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依法遵守延长工作时间的规定。（</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57151AA0">
            <w:pPr>
              <w:pStyle w:val="4"/>
              <w:shd w:val="clear" w:color="auto" w:fill="FFFFFF"/>
              <w:spacing w:line="300" w:lineRule="exact"/>
              <w:ind w:left="19" w:right="10"/>
              <w:rPr>
                <w:rStyle w:val="5"/>
                <w:rFonts w:hAnsi="宋体" w:cs="仿宋_GB2312"/>
                <w:sz w:val="21"/>
                <w:szCs w:val="21"/>
              </w:rPr>
            </w:pPr>
          </w:p>
        </w:tc>
      </w:tr>
      <w:tr w14:paraId="7BA4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3626C71D">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066A56AF">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73D5D8C4">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依法执行休息休假制度。（</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690E76C6">
            <w:pPr>
              <w:pStyle w:val="4"/>
              <w:shd w:val="clear" w:color="auto" w:fill="FFFFFF"/>
              <w:spacing w:line="300" w:lineRule="exact"/>
              <w:ind w:left="19" w:right="10"/>
              <w:rPr>
                <w:rStyle w:val="5"/>
                <w:rFonts w:hAnsi="宋体" w:cs="仿宋_GB2312"/>
                <w:sz w:val="21"/>
                <w:szCs w:val="21"/>
              </w:rPr>
            </w:pPr>
          </w:p>
        </w:tc>
      </w:tr>
      <w:tr w14:paraId="1C22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7A5395F1">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05FBBCF2">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5AD6140A">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0D07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22B35D3D">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5</w:t>
            </w:r>
          </w:p>
        </w:tc>
        <w:tc>
          <w:tcPr>
            <w:tcW w:w="1288" w:type="dxa"/>
            <w:vMerge w:val="restart"/>
            <w:tcBorders>
              <w:top w:val="nil"/>
              <w:left w:val="single" w:color="auto" w:sz="4" w:space="0"/>
              <w:bottom w:val="single" w:color="auto" w:sz="4" w:space="0"/>
              <w:right w:val="single" w:color="auto" w:sz="4" w:space="0"/>
            </w:tcBorders>
            <w:vAlign w:val="center"/>
          </w:tcPr>
          <w:p w14:paraId="5250D1AC">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劳动安全卫生标准</w:t>
            </w:r>
          </w:p>
          <w:p w14:paraId="666B6E55">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10</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78A2AD3E">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建立健全劳动安全卫生制度，定期对职工进行劳动安全卫生教育。未发生职工死亡或重伤</w:t>
            </w:r>
            <w:r>
              <w:rPr>
                <w:rStyle w:val="5"/>
                <w:sz w:val="21"/>
                <w:szCs w:val="21"/>
              </w:rPr>
              <w:t>3</w:t>
            </w:r>
            <w:r>
              <w:rPr>
                <w:rStyle w:val="5"/>
                <w:rFonts w:ascii="宋体" w:hAnsi="宋体" w:cs="仿宋_GB2312"/>
                <w:sz w:val="21"/>
                <w:szCs w:val="21"/>
              </w:rPr>
              <w:t>人以上的安全生产责任事故，未发生</w:t>
            </w:r>
            <w:r>
              <w:rPr>
                <w:rStyle w:val="5"/>
                <w:sz w:val="21"/>
                <w:szCs w:val="21"/>
              </w:rPr>
              <w:t>3</w:t>
            </w:r>
            <w:r>
              <w:rPr>
                <w:rStyle w:val="5"/>
                <w:rFonts w:ascii="宋体" w:hAnsi="宋体" w:cs="仿宋_GB2312"/>
                <w:sz w:val="21"/>
                <w:szCs w:val="21"/>
              </w:rPr>
              <w:t>人以上的职业中毒或职业危害事故。（</w:t>
            </w:r>
            <w:r>
              <w:rPr>
                <w:rStyle w:val="5"/>
                <w:sz w:val="21"/>
                <w:szCs w:val="21"/>
              </w:rPr>
              <w:t>4</w:t>
            </w:r>
            <w:r>
              <w:rPr>
                <w:rStyle w:val="5"/>
                <w:rFonts w:ascii="宋体" w:hAnsi="宋体" w:cs="仿宋_GB2312"/>
                <w:sz w:val="21"/>
                <w:szCs w:val="21"/>
              </w:rPr>
              <w:t xml:space="preserve">分） </w:t>
            </w:r>
          </w:p>
        </w:tc>
        <w:tc>
          <w:tcPr>
            <w:tcW w:w="1141" w:type="dxa"/>
            <w:tcBorders>
              <w:top w:val="single" w:color="auto" w:sz="4" w:space="0"/>
              <w:left w:val="single" w:color="auto" w:sz="4" w:space="0"/>
              <w:bottom w:val="single" w:color="auto" w:sz="4" w:space="0"/>
              <w:right w:val="single" w:color="auto" w:sz="4" w:space="0"/>
            </w:tcBorders>
            <w:vAlign w:val="center"/>
          </w:tcPr>
          <w:p w14:paraId="567E644C">
            <w:pPr>
              <w:pStyle w:val="4"/>
              <w:shd w:val="clear" w:color="auto" w:fill="FFFFFF"/>
              <w:spacing w:line="300" w:lineRule="exact"/>
              <w:ind w:left="19" w:right="10"/>
              <w:rPr>
                <w:rStyle w:val="5"/>
                <w:rFonts w:hAnsi="宋体" w:cs="仿宋_GB2312"/>
                <w:sz w:val="21"/>
                <w:szCs w:val="21"/>
              </w:rPr>
            </w:pPr>
          </w:p>
        </w:tc>
      </w:tr>
      <w:tr w14:paraId="68E7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77F68DAC">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5FFB9F8F">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059D03B5">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配备完备的劳动安全卫生设施，为职工提供符合国家规定的劳动安全卫生条件、必要的劳动保护用品和措施。（</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64868D02">
            <w:pPr>
              <w:pStyle w:val="4"/>
              <w:shd w:val="clear" w:color="auto" w:fill="FFFFFF"/>
              <w:spacing w:line="300" w:lineRule="exact"/>
              <w:ind w:left="19" w:right="10"/>
              <w:rPr>
                <w:rStyle w:val="5"/>
                <w:rFonts w:hAnsi="宋体" w:cs="仿宋_GB2312"/>
                <w:sz w:val="21"/>
                <w:szCs w:val="21"/>
              </w:rPr>
            </w:pPr>
          </w:p>
        </w:tc>
      </w:tr>
      <w:tr w14:paraId="59C5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62C921AE">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73343650">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5BBAC5A4">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对从事特种作业的职工进行专门培训，职工上岗前已取得特种作业资格。（</w:t>
            </w:r>
            <w:r>
              <w:rPr>
                <w:rStyle w:val="5"/>
                <w:sz w:val="21"/>
                <w:szCs w:val="21"/>
              </w:rPr>
              <w:t>1</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36037B86">
            <w:pPr>
              <w:pStyle w:val="4"/>
              <w:shd w:val="clear" w:color="auto" w:fill="FFFFFF"/>
              <w:spacing w:line="300" w:lineRule="exact"/>
              <w:ind w:left="19" w:right="10"/>
              <w:rPr>
                <w:rStyle w:val="5"/>
                <w:rFonts w:hAnsi="宋体" w:cs="仿宋_GB2312"/>
                <w:sz w:val="21"/>
                <w:szCs w:val="21"/>
              </w:rPr>
            </w:pPr>
          </w:p>
        </w:tc>
      </w:tr>
      <w:tr w14:paraId="137F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501720D5">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1CCC9C4A">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43CB7245">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依法及时为因工致伤或患职业病的职工办理工伤认定和劳动能力鉴定，并及时支付有关工伤待遇。（</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4FB8C32D">
            <w:pPr>
              <w:pStyle w:val="4"/>
              <w:shd w:val="clear" w:color="auto" w:fill="FFFFFF"/>
              <w:spacing w:line="300" w:lineRule="exact"/>
              <w:ind w:left="19" w:right="10"/>
              <w:rPr>
                <w:rStyle w:val="5"/>
                <w:rFonts w:hAnsi="宋体" w:cs="仿宋_GB2312"/>
                <w:sz w:val="21"/>
                <w:szCs w:val="21"/>
              </w:rPr>
            </w:pPr>
          </w:p>
        </w:tc>
      </w:tr>
      <w:tr w14:paraId="402A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16B6351F">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0B4781F1">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03223663">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063C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56D4C8D5">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6</w:t>
            </w:r>
          </w:p>
        </w:tc>
        <w:tc>
          <w:tcPr>
            <w:tcW w:w="1288" w:type="dxa"/>
            <w:vMerge w:val="restart"/>
            <w:tcBorders>
              <w:top w:val="nil"/>
              <w:left w:val="single" w:color="auto" w:sz="4" w:space="0"/>
              <w:bottom w:val="single" w:color="auto" w:sz="4" w:space="0"/>
              <w:right w:val="single" w:color="auto" w:sz="4" w:space="0"/>
            </w:tcBorders>
            <w:vAlign w:val="center"/>
          </w:tcPr>
          <w:p w14:paraId="789BEDA7">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劳动用工</w:t>
            </w:r>
          </w:p>
          <w:p w14:paraId="64B38F80">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10</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1EEA9B40">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自用工之日起一个月内与职工签订书面劳动合同并交付劳动者，且签订率</w:t>
            </w:r>
            <w:r>
              <w:rPr>
                <w:rStyle w:val="5"/>
                <w:rFonts w:hAnsi="宋体" w:cs="仿宋_GB2312"/>
                <w:sz w:val="21"/>
                <w:szCs w:val="21"/>
              </w:rPr>
              <w:t>100%</w:t>
            </w:r>
            <w:r>
              <w:rPr>
                <w:rStyle w:val="5"/>
                <w:rFonts w:ascii="宋体" w:hAnsi="宋体" w:cs="仿宋_GB2312"/>
                <w:sz w:val="21"/>
                <w:szCs w:val="21"/>
              </w:rPr>
              <w:t>。（</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23892B59">
            <w:pPr>
              <w:pStyle w:val="4"/>
              <w:shd w:val="clear" w:color="auto" w:fill="FFFFFF"/>
              <w:spacing w:line="300" w:lineRule="exact"/>
              <w:ind w:left="19" w:right="10"/>
              <w:rPr>
                <w:rStyle w:val="5"/>
                <w:rFonts w:hAnsi="宋体" w:cs="仿宋_GB2312"/>
                <w:sz w:val="21"/>
                <w:szCs w:val="21"/>
              </w:rPr>
            </w:pPr>
          </w:p>
        </w:tc>
      </w:tr>
      <w:tr w14:paraId="559D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2FC72549">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422506C2">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6704BB8A">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劳动合同在签订、履行、变更、续签、解除或者终止时，程序合法，行为规范。（</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0758E37C">
            <w:pPr>
              <w:pStyle w:val="4"/>
              <w:shd w:val="clear" w:color="auto" w:fill="FFFFFF"/>
              <w:spacing w:line="300" w:lineRule="exact"/>
              <w:ind w:left="19" w:right="10"/>
              <w:rPr>
                <w:rStyle w:val="5"/>
                <w:rFonts w:hAnsi="宋体" w:cs="仿宋_GB2312"/>
                <w:sz w:val="21"/>
                <w:szCs w:val="21"/>
              </w:rPr>
            </w:pPr>
          </w:p>
        </w:tc>
      </w:tr>
      <w:tr w14:paraId="3323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62033B65">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0DAEF00F">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7470B80F">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依法规范使用劳务派遣用工。（</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21B35DB3">
            <w:pPr>
              <w:pStyle w:val="4"/>
              <w:shd w:val="clear" w:color="auto" w:fill="FFFFFF"/>
              <w:spacing w:line="300" w:lineRule="exact"/>
              <w:ind w:left="19" w:right="10"/>
              <w:rPr>
                <w:rStyle w:val="5"/>
                <w:rFonts w:hAnsi="宋体" w:cs="仿宋_GB2312"/>
                <w:sz w:val="21"/>
                <w:szCs w:val="21"/>
              </w:rPr>
            </w:pPr>
          </w:p>
        </w:tc>
      </w:tr>
      <w:tr w14:paraId="311E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2D83B564">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6A194A11">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7F7A3D66">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依法建立劳动规章制度，规章制度提交职工（代表）大会或者全体职工讨论，并公示告知职工。（</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4B55D4F9">
            <w:pPr>
              <w:pStyle w:val="4"/>
              <w:shd w:val="clear" w:color="auto" w:fill="FFFFFF"/>
              <w:spacing w:line="300" w:lineRule="exact"/>
              <w:ind w:left="19" w:right="10"/>
              <w:rPr>
                <w:rStyle w:val="5"/>
                <w:rFonts w:hAnsi="宋体" w:cs="仿宋_GB2312"/>
                <w:sz w:val="21"/>
                <w:szCs w:val="21"/>
              </w:rPr>
            </w:pPr>
          </w:p>
        </w:tc>
      </w:tr>
      <w:tr w14:paraId="492C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76D4A3D8">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7AC03911">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11C4F918">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依法进行劳动用工备案。（</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5B29E0D5">
            <w:pPr>
              <w:pStyle w:val="4"/>
              <w:shd w:val="clear" w:color="auto" w:fill="FFFFFF"/>
              <w:spacing w:line="300" w:lineRule="exact"/>
              <w:ind w:left="19" w:right="10"/>
              <w:rPr>
                <w:rStyle w:val="5"/>
                <w:rFonts w:hAnsi="宋体" w:cs="仿宋_GB2312"/>
                <w:sz w:val="21"/>
                <w:szCs w:val="21"/>
              </w:rPr>
            </w:pPr>
          </w:p>
        </w:tc>
      </w:tr>
      <w:tr w14:paraId="629E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5212B3C9">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579C94D1">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50C3C0D2">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739F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7ED99588">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7</w:t>
            </w:r>
          </w:p>
        </w:tc>
        <w:tc>
          <w:tcPr>
            <w:tcW w:w="1288" w:type="dxa"/>
            <w:vMerge w:val="restart"/>
            <w:tcBorders>
              <w:top w:val="nil"/>
              <w:left w:val="single" w:color="auto" w:sz="4" w:space="0"/>
              <w:bottom w:val="single" w:color="auto" w:sz="4" w:space="0"/>
              <w:right w:val="single" w:color="auto" w:sz="4" w:space="0"/>
            </w:tcBorders>
            <w:vAlign w:val="center"/>
          </w:tcPr>
          <w:p w14:paraId="4E4024E8">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集体协商和集体</w:t>
            </w:r>
          </w:p>
          <w:p w14:paraId="755C3695">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合同</w:t>
            </w:r>
          </w:p>
          <w:p w14:paraId="6E9F357A">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10</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5ED62D5B">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实行集体协商制度，与职工进行充分协商，签订内容具体、标准量化、操作性强的集体合同。（</w:t>
            </w:r>
            <w:r>
              <w:rPr>
                <w:rStyle w:val="5"/>
                <w:rFonts w:hAnsi="宋体" w:cs="仿宋_GB2312"/>
                <w:sz w:val="21"/>
                <w:szCs w:val="21"/>
              </w:rPr>
              <w:t>4</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1FCC7A01">
            <w:pPr>
              <w:pStyle w:val="4"/>
              <w:shd w:val="clear" w:color="auto" w:fill="FFFFFF"/>
              <w:spacing w:line="300" w:lineRule="exact"/>
              <w:ind w:left="19" w:right="10"/>
              <w:rPr>
                <w:rStyle w:val="5"/>
                <w:rFonts w:hAnsi="宋体" w:cs="仿宋_GB2312"/>
                <w:sz w:val="21"/>
                <w:szCs w:val="21"/>
              </w:rPr>
            </w:pPr>
          </w:p>
        </w:tc>
      </w:tr>
      <w:tr w14:paraId="30DB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1F994BE8">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1F3DFC86">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062B8260">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集体合同草案提交职工代表大会或全体职工讨论通过，且在次年职代会上开展集体合同履行绩效评估。（</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4D2A9262">
            <w:pPr>
              <w:pStyle w:val="4"/>
              <w:shd w:val="clear" w:color="auto" w:fill="FFFFFF"/>
              <w:spacing w:line="300" w:lineRule="exact"/>
              <w:ind w:left="19" w:right="10"/>
              <w:rPr>
                <w:rStyle w:val="5"/>
                <w:rFonts w:hAnsi="宋体" w:cs="仿宋_GB2312"/>
                <w:sz w:val="21"/>
                <w:szCs w:val="21"/>
              </w:rPr>
            </w:pPr>
          </w:p>
        </w:tc>
      </w:tr>
      <w:tr w14:paraId="6357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0F9739E5">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1582E66F">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1A93E5F4">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订立集体合同后，按规定及时报人力资源社会保障部门审查。（</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1B3C1A7C">
            <w:pPr>
              <w:pStyle w:val="4"/>
              <w:shd w:val="clear" w:color="auto" w:fill="FFFFFF"/>
              <w:spacing w:line="300" w:lineRule="exact"/>
              <w:ind w:left="19" w:right="10"/>
              <w:rPr>
                <w:rStyle w:val="5"/>
                <w:rFonts w:hAnsi="宋体" w:cs="仿宋_GB2312"/>
                <w:sz w:val="21"/>
                <w:szCs w:val="21"/>
              </w:rPr>
            </w:pPr>
          </w:p>
        </w:tc>
      </w:tr>
      <w:tr w14:paraId="73AC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663D8727">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48C6C924">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41561616">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5DFF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5627D99F">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8</w:t>
            </w:r>
          </w:p>
        </w:tc>
        <w:tc>
          <w:tcPr>
            <w:tcW w:w="1288" w:type="dxa"/>
            <w:vMerge w:val="restart"/>
            <w:tcBorders>
              <w:top w:val="nil"/>
              <w:left w:val="single" w:color="auto" w:sz="4" w:space="0"/>
              <w:bottom w:val="single" w:color="auto" w:sz="4" w:space="0"/>
              <w:right w:val="single" w:color="auto" w:sz="4" w:space="0"/>
            </w:tcBorders>
            <w:vAlign w:val="center"/>
          </w:tcPr>
          <w:p w14:paraId="601D073F">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民主管理及厂务</w:t>
            </w:r>
          </w:p>
          <w:p w14:paraId="6DA7F81C">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公开</w:t>
            </w:r>
          </w:p>
          <w:p w14:paraId="31425C40">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5</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76F8FDCB">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建立职工（代表）大会和厂务公开制度。（</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711B3E67">
            <w:pPr>
              <w:pStyle w:val="4"/>
              <w:shd w:val="clear" w:color="auto" w:fill="FFFFFF"/>
              <w:spacing w:line="300" w:lineRule="exact"/>
              <w:ind w:left="19" w:right="10"/>
              <w:rPr>
                <w:rStyle w:val="5"/>
                <w:rFonts w:hAnsi="宋体" w:cs="仿宋_GB2312"/>
                <w:sz w:val="21"/>
                <w:szCs w:val="21"/>
              </w:rPr>
            </w:pPr>
          </w:p>
        </w:tc>
      </w:tr>
      <w:tr w14:paraId="127F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3CC5E02F">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76D5489A">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746DF3D2">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开展厂务公开标准化建设、建立厂务公开制度、职工合理化建议制度。（</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134FD3AD">
            <w:pPr>
              <w:pStyle w:val="4"/>
              <w:shd w:val="clear" w:color="auto" w:fill="FFFFFF"/>
              <w:spacing w:line="300" w:lineRule="exact"/>
              <w:ind w:left="19" w:right="10"/>
              <w:rPr>
                <w:rStyle w:val="5"/>
                <w:rFonts w:hAnsi="宋体" w:cs="仿宋_GB2312"/>
                <w:sz w:val="21"/>
                <w:szCs w:val="21"/>
              </w:rPr>
            </w:pPr>
          </w:p>
        </w:tc>
      </w:tr>
      <w:tr w14:paraId="2B61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1F29BC9C">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12D1CE70">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6132786B">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6BD9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6B4D6F4F">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9</w:t>
            </w:r>
          </w:p>
        </w:tc>
        <w:tc>
          <w:tcPr>
            <w:tcW w:w="1288" w:type="dxa"/>
            <w:vMerge w:val="restart"/>
            <w:tcBorders>
              <w:top w:val="nil"/>
              <w:left w:val="single" w:color="auto" w:sz="4" w:space="0"/>
              <w:bottom w:val="single" w:color="auto" w:sz="4" w:space="0"/>
              <w:right w:val="single" w:color="auto" w:sz="4" w:space="0"/>
            </w:tcBorders>
            <w:vAlign w:val="center"/>
          </w:tcPr>
          <w:p w14:paraId="5077CF0A">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女职工和未成年工特殊劳动保护</w:t>
            </w:r>
          </w:p>
          <w:p w14:paraId="6DB42152">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10</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25F0D201">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未安排女职工从事禁忌的劳动。（</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5BB8E357">
            <w:pPr>
              <w:pStyle w:val="4"/>
              <w:shd w:val="clear" w:color="auto" w:fill="FFFFFF"/>
              <w:spacing w:line="300" w:lineRule="exact"/>
              <w:ind w:left="19" w:right="10"/>
              <w:rPr>
                <w:rStyle w:val="5"/>
                <w:rFonts w:hAnsi="宋体" w:cs="仿宋_GB2312"/>
                <w:sz w:val="21"/>
                <w:szCs w:val="21"/>
              </w:rPr>
            </w:pPr>
          </w:p>
        </w:tc>
      </w:tr>
      <w:tr w14:paraId="398C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6DE3AC81">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7D5C9ED6">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190092B1">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未因女职工怀孕、生育、哺乳降低其工资、予以辞退、解除劳动合同。对怀孕七个月以上和哺乳未满一周岁婴儿的女职工，未延长其劳动时间或者安排夜班劳动。（</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65809EBF">
            <w:pPr>
              <w:pStyle w:val="4"/>
              <w:shd w:val="clear" w:color="auto" w:fill="FFFFFF"/>
              <w:spacing w:line="300" w:lineRule="exact"/>
              <w:ind w:left="19" w:right="10"/>
              <w:rPr>
                <w:rStyle w:val="5"/>
                <w:rFonts w:hAnsi="宋体" w:cs="仿宋_GB2312"/>
                <w:sz w:val="21"/>
                <w:szCs w:val="21"/>
              </w:rPr>
            </w:pPr>
          </w:p>
        </w:tc>
      </w:tr>
      <w:tr w14:paraId="4E4F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5728010F">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22FA1640">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1C56ADDB">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未安排未成年工从事国家规定的第四级体力强度的劳动和其他禁忌从事的劳动。（</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59922D76">
            <w:pPr>
              <w:pStyle w:val="4"/>
              <w:shd w:val="clear" w:color="auto" w:fill="FFFFFF"/>
              <w:spacing w:line="300" w:lineRule="exact"/>
              <w:ind w:left="19" w:right="10"/>
              <w:rPr>
                <w:rStyle w:val="5"/>
                <w:rFonts w:hAnsi="宋体" w:cs="仿宋_GB2312"/>
                <w:sz w:val="21"/>
                <w:szCs w:val="21"/>
              </w:rPr>
            </w:pPr>
          </w:p>
        </w:tc>
      </w:tr>
      <w:tr w14:paraId="67F4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2206BED6">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41EBB07B">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102CA8DC">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对女职工、未成年工定期进行健康检查。（</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4C52E23B">
            <w:pPr>
              <w:pStyle w:val="4"/>
              <w:shd w:val="clear" w:color="auto" w:fill="FFFFFF"/>
              <w:spacing w:line="300" w:lineRule="exact"/>
              <w:ind w:left="19" w:right="10"/>
              <w:rPr>
                <w:rStyle w:val="5"/>
                <w:rFonts w:hAnsi="宋体" w:cs="仿宋_GB2312"/>
                <w:sz w:val="21"/>
                <w:szCs w:val="21"/>
              </w:rPr>
            </w:pPr>
          </w:p>
        </w:tc>
      </w:tr>
      <w:tr w14:paraId="546B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2C534370">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708B476B">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59C31667">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依法保障职工享受产假（生育假）、护理假和哺乳假。（</w:t>
            </w:r>
            <w:r>
              <w:rPr>
                <w:rStyle w:val="5"/>
                <w:sz w:val="21"/>
                <w:szCs w:val="21"/>
              </w:rPr>
              <w:t>1</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136B3C1D">
            <w:pPr>
              <w:pStyle w:val="4"/>
              <w:shd w:val="clear" w:color="auto" w:fill="FFFFFF"/>
              <w:spacing w:line="300" w:lineRule="exact"/>
              <w:ind w:left="19" w:right="10"/>
              <w:rPr>
                <w:rStyle w:val="5"/>
                <w:rFonts w:hAnsi="宋体" w:cs="仿宋_GB2312"/>
                <w:sz w:val="21"/>
                <w:szCs w:val="21"/>
              </w:rPr>
            </w:pPr>
          </w:p>
        </w:tc>
      </w:tr>
      <w:tr w14:paraId="5F0C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65FBDC34">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64208B46">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64EB425C">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3C4E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14CA5D16">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10</w:t>
            </w:r>
          </w:p>
        </w:tc>
        <w:tc>
          <w:tcPr>
            <w:tcW w:w="1288" w:type="dxa"/>
            <w:vMerge w:val="restart"/>
            <w:tcBorders>
              <w:top w:val="nil"/>
              <w:left w:val="single" w:color="auto" w:sz="4" w:space="0"/>
              <w:bottom w:val="single" w:color="auto" w:sz="4" w:space="0"/>
              <w:right w:val="single" w:color="auto" w:sz="4" w:space="0"/>
            </w:tcBorders>
            <w:vAlign w:val="center"/>
          </w:tcPr>
          <w:p w14:paraId="7D6C92FC">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企业内组织建设</w:t>
            </w:r>
          </w:p>
          <w:p w14:paraId="34A964B7">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10</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5C3FB10F">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依法建立党组织、团组织并正常开展活动。（</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3DF1FFDE">
            <w:pPr>
              <w:pStyle w:val="4"/>
              <w:shd w:val="clear" w:color="auto" w:fill="FFFFFF"/>
              <w:spacing w:line="300" w:lineRule="exact"/>
              <w:ind w:left="19" w:right="10"/>
              <w:rPr>
                <w:rStyle w:val="5"/>
                <w:rFonts w:hAnsi="宋体" w:cs="仿宋_GB2312"/>
                <w:sz w:val="21"/>
                <w:szCs w:val="21"/>
              </w:rPr>
            </w:pPr>
          </w:p>
        </w:tc>
      </w:tr>
      <w:tr w14:paraId="6C1F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1564D365">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07E3105A">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07229B0B">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工会组织健全，缴纳工会经费，支持工会开展工作，保证工会依法履行维权职责。（</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1A05FA89">
            <w:pPr>
              <w:pStyle w:val="4"/>
              <w:shd w:val="clear" w:color="auto" w:fill="FFFFFF"/>
              <w:spacing w:line="300" w:lineRule="exact"/>
              <w:ind w:left="19" w:right="10"/>
              <w:rPr>
                <w:rStyle w:val="5"/>
                <w:rFonts w:hAnsi="宋体" w:cs="仿宋_GB2312"/>
                <w:sz w:val="21"/>
                <w:szCs w:val="21"/>
              </w:rPr>
            </w:pPr>
          </w:p>
        </w:tc>
      </w:tr>
      <w:tr w14:paraId="4863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260FFD57">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1C3FCE8F">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6E77D94C">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依法建立健全劳动争议调解组织和制度，并正常开展工作。（</w:t>
            </w:r>
            <w:r>
              <w:rPr>
                <w:rStyle w:val="5"/>
                <w:sz w:val="21"/>
                <w:szCs w:val="21"/>
              </w:rPr>
              <w:t>4</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43BEFAE7">
            <w:pPr>
              <w:pStyle w:val="4"/>
              <w:shd w:val="clear" w:color="auto" w:fill="FFFFFF"/>
              <w:spacing w:line="300" w:lineRule="exact"/>
              <w:ind w:left="19" w:right="10"/>
              <w:rPr>
                <w:rStyle w:val="5"/>
                <w:rFonts w:hAnsi="宋体" w:cs="仿宋_GB2312"/>
                <w:sz w:val="21"/>
                <w:szCs w:val="21"/>
              </w:rPr>
            </w:pPr>
          </w:p>
        </w:tc>
      </w:tr>
      <w:tr w14:paraId="3388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694CE3D1">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3F1E0D9C">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3B9B7CC9">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5807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nil"/>
              <w:left w:val="single" w:color="auto" w:sz="4" w:space="0"/>
              <w:bottom w:val="single" w:color="auto" w:sz="4" w:space="0"/>
              <w:right w:val="single" w:color="auto" w:sz="4" w:space="0"/>
            </w:tcBorders>
            <w:vAlign w:val="center"/>
          </w:tcPr>
          <w:p w14:paraId="2689C3EF">
            <w:pPr>
              <w:pStyle w:val="4"/>
              <w:shd w:val="clear" w:color="auto" w:fill="FFFFFF"/>
              <w:spacing w:line="300" w:lineRule="exact"/>
              <w:ind w:left="19" w:right="10"/>
              <w:jc w:val="center"/>
              <w:rPr>
                <w:rStyle w:val="5"/>
                <w:rFonts w:hAnsi="宋体" w:cs="仿宋_GB2312"/>
                <w:sz w:val="21"/>
                <w:szCs w:val="21"/>
              </w:rPr>
            </w:pPr>
            <w:r>
              <w:rPr>
                <w:rStyle w:val="5"/>
                <w:rFonts w:hAnsi="宋体" w:cs="仿宋_GB2312"/>
                <w:sz w:val="21"/>
                <w:szCs w:val="21"/>
              </w:rPr>
              <w:t>11</w:t>
            </w:r>
          </w:p>
        </w:tc>
        <w:tc>
          <w:tcPr>
            <w:tcW w:w="1288" w:type="dxa"/>
            <w:vMerge w:val="restart"/>
            <w:tcBorders>
              <w:top w:val="nil"/>
              <w:left w:val="single" w:color="auto" w:sz="4" w:space="0"/>
              <w:bottom w:val="single" w:color="auto" w:sz="4" w:space="0"/>
              <w:right w:val="single" w:color="auto" w:sz="4" w:space="0"/>
            </w:tcBorders>
            <w:vAlign w:val="center"/>
          </w:tcPr>
          <w:p w14:paraId="3EEAD660">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企业文化建设及履行社会责任</w:t>
            </w:r>
          </w:p>
          <w:p w14:paraId="31F2E15C">
            <w:pPr>
              <w:pStyle w:val="4"/>
              <w:shd w:val="clear" w:color="auto" w:fill="FFFFFF"/>
              <w:spacing w:line="300" w:lineRule="exact"/>
              <w:ind w:left="19" w:right="10"/>
              <w:jc w:val="center"/>
              <w:rPr>
                <w:rStyle w:val="5"/>
                <w:rFonts w:hAnsi="宋体" w:cs="仿宋_GB2312"/>
                <w:sz w:val="21"/>
                <w:szCs w:val="21"/>
              </w:rPr>
            </w:pPr>
            <w:r>
              <w:rPr>
                <w:rStyle w:val="5"/>
                <w:rFonts w:ascii="宋体" w:hAnsi="宋体" w:cs="仿宋_GB2312"/>
                <w:sz w:val="21"/>
                <w:szCs w:val="21"/>
              </w:rPr>
              <w:t>（</w:t>
            </w:r>
            <w:r>
              <w:rPr>
                <w:rStyle w:val="5"/>
                <w:sz w:val="21"/>
                <w:szCs w:val="21"/>
              </w:rPr>
              <w:t>5</w:t>
            </w:r>
            <w:r>
              <w:rPr>
                <w:rStyle w:val="5"/>
                <w:rFonts w:ascii="宋体" w:hAnsi="宋体" w:cs="仿宋_GB2312"/>
                <w:sz w:val="21"/>
                <w:szCs w:val="21"/>
              </w:rPr>
              <w:t>分）</w:t>
            </w:r>
          </w:p>
        </w:tc>
        <w:tc>
          <w:tcPr>
            <w:tcW w:w="5542" w:type="dxa"/>
            <w:tcBorders>
              <w:top w:val="single" w:color="auto" w:sz="4" w:space="0"/>
              <w:left w:val="single" w:color="auto" w:sz="4" w:space="0"/>
              <w:bottom w:val="single" w:color="auto" w:sz="4" w:space="0"/>
              <w:right w:val="single" w:color="auto" w:sz="4" w:space="0"/>
            </w:tcBorders>
            <w:vAlign w:val="center"/>
          </w:tcPr>
          <w:p w14:paraId="1A18B5ED">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开展劳动竞赛、技能比武、合理化建议等活动，有职工文体活动场所并正常开展工作，打造企业特色文化。（</w:t>
            </w:r>
            <w:r>
              <w:rPr>
                <w:rStyle w:val="5"/>
                <w:sz w:val="21"/>
                <w:szCs w:val="21"/>
              </w:rPr>
              <w:t>3</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22B379A4">
            <w:pPr>
              <w:pStyle w:val="4"/>
              <w:shd w:val="clear" w:color="auto" w:fill="FFFFFF"/>
              <w:spacing w:line="300" w:lineRule="exact"/>
              <w:ind w:left="19" w:right="10"/>
              <w:rPr>
                <w:rStyle w:val="5"/>
                <w:rFonts w:hAnsi="宋体" w:cs="仿宋_GB2312"/>
                <w:sz w:val="21"/>
                <w:szCs w:val="21"/>
              </w:rPr>
            </w:pPr>
          </w:p>
        </w:tc>
      </w:tr>
      <w:tr w14:paraId="6280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0C94CF4E">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0996859F">
            <w:pPr>
              <w:widowControl/>
              <w:jc w:val="left"/>
              <w:rPr>
                <w:rStyle w:val="5"/>
                <w:rFonts w:hAnsi="宋体" w:cs="仿宋_GB2312"/>
                <w:sz w:val="21"/>
                <w:szCs w:val="21"/>
              </w:rPr>
            </w:pPr>
          </w:p>
        </w:tc>
        <w:tc>
          <w:tcPr>
            <w:tcW w:w="5542" w:type="dxa"/>
            <w:tcBorders>
              <w:top w:val="single" w:color="auto" w:sz="4" w:space="0"/>
              <w:left w:val="single" w:color="auto" w:sz="4" w:space="0"/>
              <w:bottom w:val="single" w:color="auto" w:sz="4" w:space="0"/>
              <w:right w:val="single" w:color="auto" w:sz="4" w:space="0"/>
            </w:tcBorders>
            <w:vAlign w:val="center"/>
          </w:tcPr>
          <w:p w14:paraId="1C277F88">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诚信纳税，积极参与环保事业以及扶贫帮困、捐资助学、捐款救灾等公益事业和慈善活动，积极履行社会责任和义务。（</w:t>
            </w:r>
            <w:r>
              <w:rPr>
                <w:rStyle w:val="5"/>
                <w:sz w:val="21"/>
                <w:szCs w:val="21"/>
              </w:rPr>
              <w:t>2</w:t>
            </w:r>
            <w:r>
              <w:rPr>
                <w:rStyle w:val="5"/>
                <w:rFonts w:ascii="宋体" w:hAnsi="宋体" w:cs="仿宋_GB2312"/>
                <w:sz w:val="21"/>
                <w:szCs w:val="21"/>
              </w:rPr>
              <w:t>分）</w:t>
            </w:r>
          </w:p>
        </w:tc>
        <w:tc>
          <w:tcPr>
            <w:tcW w:w="1141" w:type="dxa"/>
            <w:tcBorders>
              <w:top w:val="single" w:color="auto" w:sz="4" w:space="0"/>
              <w:left w:val="single" w:color="auto" w:sz="4" w:space="0"/>
              <w:bottom w:val="single" w:color="auto" w:sz="4" w:space="0"/>
              <w:right w:val="single" w:color="auto" w:sz="4" w:space="0"/>
            </w:tcBorders>
            <w:vAlign w:val="center"/>
          </w:tcPr>
          <w:p w14:paraId="333AD726">
            <w:pPr>
              <w:pStyle w:val="4"/>
              <w:shd w:val="clear" w:color="auto" w:fill="FFFFFF"/>
              <w:spacing w:line="300" w:lineRule="exact"/>
              <w:ind w:left="19" w:right="10"/>
              <w:rPr>
                <w:rStyle w:val="5"/>
                <w:rFonts w:hAnsi="宋体" w:cs="仿宋_GB2312"/>
                <w:sz w:val="21"/>
                <w:szCs w:val="21"/>
              </w:rPr>
            </w:pPr>
          </w:p>
        </w:tc>
      </w:tr>
      <w:tr w14:paraId="1E7B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continue"/>
            <w:tcBorders>
              <w:top w:val="nil"/>
              <w:left w:val="single" w:color="auto" w:sz="4" w:space="0"/>
              <w:bottom w:val="single" w:color="auto" w:sz="4" w:space="0"/>
              <w:right w:val="single" w:color="auto" w:sz="4" w:space="0"/>
            </w:tcBorders>
            <w:vAlign w:val="center"/>
          </w:tcPr>
          <w:p w14:paraId="04E23825">
            <w:pPr>
              <w:widowControl/>
              <w:jc w:val="left"/>
              <w:rPr>
                <w:rStyle w:val="5"/>
                <w:rFonts w:hAnsi="宋体" w:cs="仿宋_GB2312"/>
                <w:sz w:val="21"/>
                <w:szCs w:val="21"/>
              </w:rPr>
            </w:pPr>
          </w:p>
        </w:tc>
        <w:tc>
          <w:tcPr>
            <w:tcW w:w="1288" w:type="dxa"/>
            <w:vMerge w:val="continue"/>
            <w:tcBorders>
              <w:top w:val="nil"/>
              <w:left w:val="single" w:color="auto" w:sz="4" w:space="0"/>
              <w:bottom w:val="single" w:color="auto" w:sz="4" w:space="0"/>
              <w:right w:val="single" w:color="auto" w:sz="4" w:space="0"/>
            </w:tcBorders>
            <w:vAlign w:val="center"/>
          </w:tcPr>
          <w:p w14:paraId="34BC9B49">
            <w:pPr>
              <w:widowControl/>
              <w:jc w:val="left"/>
              <w:rPr>
                <w:rStyle w:val="5"/>
                <w:rFonts w:hAnsi="宋体" w:cs="仿宋_GB2312"/>
                <w:sz w:val="21"/>
                <w:szCs w:val="21"/>
              </w:rPr>
            </w:pPr>
          </w:p>
        </w:tc>
        <w:tc>
          <w:tcPr>
            <w:tcW w:w="6683" w:type="dxa"/>
            <w:gridSpan w:val="2"/>
            <w:tcBorders>
              <w:top w:val="single" w:color="auto" w:sz="4" w:space="0"/>
              <w:left w:val="single" w:color="auto" w:sz="4" w:space="0"/>
              <w:bottom w:val="single" w:color="auto" w:sz="4" w:space="0"/>
              <w:right w:val="single" w:color="auto" w:sz="4" w:space="0"/>
            </w:tcBorders>
            <w:vAlign w:val="center"/>
          </w:tcPr>
          <w:p w14:paraId="4B77EE32">
            <w:pPr>
              <w:pStyle w:val="4"/>
              <w:shd w:val="clear" w:color="auto" w:fill="FFFFFF"/>
              <w:spacing w:line="300" w:lineRule="exact"/>
              <w:ind w:left="19" w:right="10"/>
              <w:rPr>
                <w:rStyle w:val="5"/>
                <w:rFonts w:hAnsi="宋体" w:cs="仿宋_GB2312"/>
                <w:sz w:val="21"/>
                <w:szCs w:val="21"/>
              </w:rPr>
            </w:pPr>
            <w:r>
              <w:rPr>
                <w:rStyle w:val="5"/>
                <w:rFonts w:ascii="宋体" w:hAnsi="宋体" w:cs="仿宋_GB2312"/>
                <w:sz w:val="21"/>
                <w:szCs w:val="21"/>
              </w:rPr>
              <w:t>小计</w:t>
            </w:r>
          </w:p>
        </w:tc>
      </w:tr>
      <w:tr w14:paraId="68FC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tcBorders>
              <w:top w:val="single" w:color="auto" w:sz="4" w:space="0"/>
              <w:left w:val="single" w:color="auto" w:sz="4" w:space="0"/>
              <w:bottom w:val="nil"/>
              <w:right w:val="single" w:color="auto" w:sz="4" w:space="0"/>
            </w:tcBorders>
            <w:vAlign w:val="center"/>
          </w:tcPr>
          <w:p w14:paraId="068651BE">
            <w:pPr>
              <w:widowControl/>
              <w:jc w:val="left"/>
              <w:rPr>
                <w:rStyle w:val="5"/>
                <w:rFonts w:hAnsi="宋体" w:cs="仿宋_GB2312"/>
                <w:sz w:val="21"/>
                <w:szCs w:val="21"/>
              </w:rPr>
            </w:pPr>
          </w:p>
        </w:tc>
        <w:tc>
          <w:tcPr>
            <w:tcW w:w="1288" w:type="dxa"/>
            <w:tcBorders>
              <w:top w:val="single" w:color="auto" w:sz="4" w:space="0"/>
              <w:left w:val="single" w:color="auto" w:sz="4" w:space="0"/>
              <w:bottom w:val="nil"/>
              <w:right w:val="single" w:color="auto" w:sz="4" w:space="0"/>
            </w:tcBorders>
            <w:vAlign w:val="center"/>
          </w:tcPr>
          <w:p w14:paraId="0CA48185">
            <w:pPr>
              <w:widowControl/>
              <w:jc w:val="left"/>
              <w:rPr>
                <w:rStyle w:val="5"/>
                <w:rFonts w:hAnsi="宋体" w:cs="仿宋_GB2312"/>
                <w:sz w:val="21"/>
                <w:szCs w:val="21"/>
              </w:rPr>
            </w:pPr>
          </w:p>
        </w:tc>
        <w:tc>
          <w:tcPr>
            <w:tcW w:w="5542" w:type="dxa"/>
            <w:vMerge w:val="restart"/>
            <w:tcBorders>
              <w:top w:val="single" w:color="auto" w:sz="4" w:space="0"/>
              <w:left w:val="single" w:color="auto" w:sz="4" w:space="0"/>
              <w:right w:val="single" w:color="auto" w:sz="4" w:space="0"/>
            </w:tcBorders>
            <w:vAlign w:val="center"/>
          </w:tcPr>
          <w:p w14:paraId="57A6989F">
            <w:pPr>
              <w:pStyle w:val="4"/>
              <w:shd w:val="clear" w:color="auto" w:fill="FFFFFF"/>
              <w:spacing w:line="340" w:lineRule="exact"/>
              <w:ind w:left="17" w:right="11"/>
              <w:rPr>
                <w:rStyle w:val="5"/>
                <w:rFonts w:hAnsi="宋体" w:cs="仿宋_GB2312"/>
                <w:sz w:val="21"/>
                <w:szCs w:val="21"/>
              </w:rPr>
            </w:pPr>
            <w:r>
              <w:rPr>
                <w:rStyle w:val="5"/>
                <w:rFonts w:hAnsi="宋体" w:cs="仿宋_GB2312"/>
                <w:sz w:val="21"/>
                <w:szCs w:val="21"/>
              </w:rPr>
              <w:t>1.</w:t>
            </w:r>
            <w:r>
              <w:rPr>
                <w:rStyle w:val="5"/>
                <w:rFonts w:ascii="宋体" w:hAnsi="宋体" w:cs="仿宋_GB2312"/>
                <w:sz w:val="21"/>
                <w:szCs w:val="21"/>
              </w:rPr>
              <w:t>发生恶意拖欠工资情况；</w:t>
            </w:r>
          </w:p>
          <w:p w14:paraId="556C3B74">
            <w:pPr>
              <w:pStyle w:val="4"/>
              <w:shd w:val="clear" w:color="auto" w:fill="FFFFFF"/>
              <w:spacing w:line="340" w:lineRule="exact"/>
              <w:ind w:left="17" w:right="11"/>
              <w:rPr>
                <w:rStyle w:val="5"/>
                <w:rFonts w:hAnsi="宋体" w:cs="仿宋_GB2312"/>
                <w:sz w:val="21"/>
                <w:szCs w:val="21"/>
              </w:rPr>
            </w:pPr>
            <w:r>
              <w:rPr>
                <w:rStyle w:val="5"/>
                <w:rFonts w:hAnsi="宋体" w:cs="仿宋_GB2312"/>
                <w:sz w:val="21"/>
                <w:szCs w:val="21"/>
              </w:rPr>
              <w:t>2.</w:t>
            </w:r>
            <w:r>
              <w:rPr>
                <w:rStyle w:val="5"/>
                <w:rFonts w:ascii="宋体" w:hAnsi="宋体" w:cs="仿宋_GB2312"/>
                <w:sz w:val="21"/>
                <w:szCs w:val="21"/>
              </w:rPr>
              <w:t>发生较大安全责任事故；</w:t>
            </w:r>
          </w:p>
          <w:p w14:paraId="035876D8">
            <w:pPr>
              <w:pStyle w:val="4"/>
              <w:shd w:val="clear" w:color="auto" w:fill="FFFFFF"/>
              <w:spacing w:line="340" w:lineRule="exact"/>
              <w:ind w:left="17" w:right="11"/>
              <w:rPr>
                <w:rStyle w:val="5"/>
                <w:rFonts w:cs="仿宋_GB2312"/>
                <w:sz w:val="21"/>
                <w:szCs w:val="21"/>
              </w:rPr>
            </w:pPr>
            <w:r>
              <w:rPr>
                <w:rStyle w:val="5"/>
                <w:rFonts w:hAnsi="宋体" w:cs="仿宋_GB2312"/>
                <w:sz w:val="21"/>
                <w:szCs w:val="21"/>
              </w:rPr>
              <w:t>3.</w:t>
            </w:r>
            <w:r>
              <w:rPr>
                <w:rStyle w:val="5"/>
                <w:rFonts w:ascii="宋体" w:hAnsi="宋体" w:cs="仿宋_GB2312"/>
                <w:sz w:val="21"/>
                <w:szCs w:val="21"/>
              </w:rPr>
              <w:t>因劳动关系纠纷引发</w:t>
            </w:r>
            <w:r>
              <w:rPr>
                <w:rStyle w:val="5"/>
                <w:sz w:val="21"/>
                <w:szCs w:val="21"/>
              </w:rPr>
              <w:t>5</w:t>
            </w:r>
            <w:r>
              <w:rPr>
                <w:rStyle w:val="5"/>
                <w:rFonts w:ascii="宋体" w:hAnsi="宋体" w:cs="仿宋_GB2312"/>
                <w:sz w:val="21"/>
                <w:szCs w:val="21"/>
              </w:rPr>
              <w:t>人以上的群体访，未及时妥善处理，造成不良社会影响。</w:t>
            </w:r>
          </w:p>
          <w:p w14:paraId="4BB1C55E">
            <w:pPr>
              <w:pStyle w:val="4"/>
              <w:shd w:val="clear" w:color="auto" w:fill="FFFFFF"/>
              <w:spacing w:line="340" w:lineRule="exact"/>
              <w:ind w:left="17" w:right="11"/>
              <w:rPr>
                <w:rStyle w:val="5"/>
                <w:rFonts w:cs="仿宋_GB2312"/>
                <w:sz w:val="21"/>
                <w:szCs w:val="21"/>
              </w:rPr>
            </w:pPr>
            <w:r>
              <w:rPr>
                <w:rStyle w:val="5"/>
                <w:rFonts w:cs="仿宋_GB2312"/>
                <w:sz w:val="21"/>
                <w:szCs w:val="21"/>
              </w:rPr>
              <w:t>4.</w:t>
            </w:r>
            <w:r>
              <w:rPr>
                <w:rStyle w:val="5"/>
                <w:rFonts w:ascii="宋体" w:hAnsi="宋体" w:cs="仿宋_GB2312"/>
                <w:sz w:val="21"/>
                <w:szCs w:val="21"/>
              </w:rPr>
              <w:t>因劳动关系纠纷引发极端行为，造成不良社会影响。</w:t>
            </w:r>
          </w:p>
          <w:p w14:paraId="000FBAFF">
            <w:pPr>
              <w:pStyle w:val="4"/>
              <w:shd w:val="clear" w:color="auto" w:fill="FFFFFF"/>
              <w:spacing w:line="300" w:lineRule="exact"/>
              <w:ind w:left="19" w:right="10"/>
              <w:rPr>
                <w:rStyle w:val="5"/>
                <w:rFonts w:ascii="宋体" w:hAnsi="宋体" w:cs="仿宋_GB2312"/>
                <w:b/>
                <w:sz w:val="21"/>
                <w:szCs w:val="21"/>
              </w:rPr>
            </w:pPr>
          </w:p>
        </w:tc>
        <w:tc>
          <w:tcPr>
            <w:tcW w:w="1141" w:type="dxa"/>
            <w:vMerge w:val="restart"/>
            <w:tcBorders>
              <w:top w:val="single" w:color="auto" w:sz="4" w:space="0"/>
              <w:left w:val="single" w:color="auto" w:sz="4" w:space="0"/>
              <w:right w:val="single" w:color="auto" w:sz="4" w:space="0"/>
            </w:tcBorders>
            <w:vAlign w:val="center"/>
          </w:tcPr>
          <w:p w14:paraId="0A950A9B">
            <w:pPr>
              <w:pStyle w:val="4"/>
              <w:shd w:val="clear" w:color="auto" w:fill="FFFFFF"/>
              <w:spacing w:line="300" w:lineRule="exact"/>
              <w:ind w:left="19" w:right="10"/>
              <w:rPr>
                <w:rStyle w:val="5"/>
                <w:rFonts w:ascii="宋体" w:hAnsi="宋体" w:cs="仿宋_GB2312"/>
                <w:b/>
                <w:sz w:val="21"/>
                <w:szCs w:val="21"/>
              </w:rPr>
            </w:pPr>
          </w:p>
        </w:tc>
      </w:tr>
      <w:tr w14:paraId="0C69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tcBorders>
              <w:top w:val="nil"/>
              <w:left w:val="single" w:color="auto" w:sz="4" w:space="0"/>
              <w:bottom w:val="nil"/>
              <w:right w:val="single" w:color="auto" w:sz="4" w:space="0"/>
            </w:tcBorders>
            <w:vAlign w:val="center"/>
          </w:tcPr>
          <w:p w14:paraId="5AD854D8">
            <w:pPr>
              <w:widowControl/>
              <w:jc w:val="left"/>
              <w:rPr>
                <w:rStyle w:val="5"/>
                <w:rFonts w:hAnsi="宋体" w:cs="仿宋_GB2312"/>
                <w:sz w:val="21"/>
                <w:szCs w:val="21"/>
              </w:rPr>
            </w:pPr>
            <w:r>
              <w:rPr>
                <w:rStyle w:val="5"/>
                <w:rFonts w:hint="eastAsia" w:hAnsi="宋体" w:cs="仿宋_GB2312"/>
                <w:sz w:val="21"/>
                <w:szCs w:val="21"/>
              </w:rPr>
              <w:t>12</w:t>
            </w:r>
          </w:p>
        </w:tc>
        <w:tc>
          <w:tcPr>
            <w:tcW w:w="1288" w:type="dxa"/>
            <w:tcBorders>
              <w:top w:val="nil"/>
              <w:left w:val="single" w:color="auto" w:sz="4" w:space="0"/>
              <w:bottom w:val="nil"/>
              <w:right w:val="single" w:color="auto" w:sz="4" w:space="0"/>
            </w:tcBorders>
            <w:vAlign w:val="center"/>
          </w:tcPr>
          <w:p w14:paraId="108A0DF1">
            <w:pPr>
              <w:widowControl/>
              <w:ind w:left="180" w:hanging="210" w:hangingChars="100"/>
              <w:jc w:val="left"/>
              <w:rPr>
                <w:rStyle w:val="5"/>
                <w:rFonts w:hAnsi="宋体" w:cs="仿宋_GB2312"/>
                <w:sz w:val="21"/>
                <w:szCs w:val="21"/>
              </w:rPr>
            </w:pPr>
            <w:r>
              <w:rPr>
                <w:rStyle w:val="5"/>
                <w:rFonts w:hint="eastAsia" w:hAnsi="宋体" w:cs="仿宋_GB2312"/>
                <w:sz w:val="21"/>
                <w:szCs w:val="21"/>
              </w:rPr>
              <w:t>一票否决情形</w:t>
            </w:r>
          </w:p>
        </w:tc>
        <w:tc>
          <w:tcPr>
            <w:tcW w:w="5542" w:type="dxa"/>
            <w:vMerge w:val="continue"/>
            <w:tcBorders>
              <w:left w:val="single" w:color="auto" w:sz="4" w:space="0"/>
              <w:right w:val="single" w:color="auto" w:sz="4" w:space="0"/>
            </w:tcBorders>
            <w:vAlign w:val="center"/>
          </w:tcPr>
          <w:p w14:paraId="419DF2CA">
            <w:pPr>
              <w:pStyle w:val="4"/>
              <w:shd w:val="clear" w:color="auto" w:fill="FFFFFF"/>
              <w:spacing w:line="300" w:lineRule="exact"/>
              <w:ind w:left="19" w:right="10"/>
              <w:rPr>
                <w:rStyle w:val="5"/>
                <w:rFonts w:ascii="宋体" w:hAnsi="宋体" w:cs="仿宋_GB2312"/>
                <w:b/>
                <w:sz w:val="21"/>
                <w:szCs w:val="21"/>
              </w:rPr>
            </w:pPr>
          </w:p>
        </w:tc>
        <w:tc>
          <w:tcPr>
            <w:tcW w:w="1141" w:type="dxa"/>
            <w:vMerge w:val="continue"/>
            <w:tcBorders>
              <w:left w:val="single" w:color="auto" w:sz="4" w:space="0"/>
              <w:right w:val="single" w:color="auto" w:sz="4" w:space="0"/>
            </w:tcBorders>
            <w:vAlign w:val="center"/>
          </w:tcPr>
          <w:p w14:paraId="2855897D">
            <w:pPr>
              <w:pStyle w:val="4"/>
              <w:shd w:val="clear" w:color="auto" w:fill="FFFFFF"/>
              <w:spacing w:line="300" w:lineRule="exact"/>
              <w:ind w:left="19" w:right="10"/>
              <w:rPr>
                <w:rStyle w:val="5"/>
                <w:rFonts w:ascii="宋体" w:hAnsi="宋体" w:cs="仿宋_GB2312"/>
                <w:b/>
                <w:sz w:val="21"/>
                <w:szCs w:val="21"/>
              </w:rPr>
            </w:pPr>
          </w:p>
        </w:tc>
      </w:tr>
      <w:tr w14:paraId="0A5B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tcBorders>
              <w:top w:val="nil"/>
              <w:left w:val="single" w:color="auto" w:sz="4" w:space="0"/>
              <w:bottom w:val="single" w:color="auto" w:sz="4" w:space="0"/>
              <w:right w:val="single" w:color="auto" w:sz="4" w:space="0"/>
            </w:tcBorders>
            <w:vAlign w:val="center"/>
          </w:tcPr>
          <w:p w14:paraId="2936ED71">
            <w:pPr>
              <w:widowControl/>
              <w:jc w:val="left"/>
              <w:rPr>
                <w:rStyle w:val="5"/>
                <w:rFonts w:hAnsi="宋体" w:cs="仿宋_GB2312"/>
              </w:rPr>
            </w:pPr>
          </w:p>
        </w:tc>
        <w:tc>
          <w:tcPr>
            <w:tcW w:w="1288" w:type="dxa"/>
            <w:tcBorders>
              <w:top w:val="nil"/>
              <w:left w:val="single" w:color="auto" w:sz="4" w:space="0"/>
              <w:bottom w:val="single" w:color="auto" w:sz="4" w:space="0"/>
              <w:right w:val="single" w:color="auto" w:sz="4" w:space="0"/>
            </w:tcBorders>
            <w:vAlign w:val="center"/>
          </w:tcPr>
          <w:p w14:paraId="407DF96C">
            <w:pPr>
              <w:widowControl/>
              <w:jc w:val="left"/>
              <w:rPr>
                <w:rStyle w:val="5"/>
                <w:rFonts w:hAnsi="宋体" w:cs="仿宋_GB2312"/>
              </w:rPr>
            </w:pPr>
          </w:p>
        </w:tc>
        <w:tc>
          <w:tcPr>
            <w:tcW w:w="5542" w:type="dxa"/>
            <w:vMerge w:val="continue"/>
            <w:tcBorders>
              <w:left w:val="single" w:color="auto" w:sz="4" w:space="0"/>
              <w:bottom w:val="single" w:color="auto" w:sz="4" w:space="0"/>
              <w:right w:val="single" w:color="auto" w:sz="4" w:space="0"/>
            </w:tcBorders>
            <w:vAlign w:val="center"/>
          </w:tcPr>
          <w:p w14:paraId="10811314">
            <w:pPr>
              <w:pStyle w:val="4"/>
              <w:shd w:val="clear" w:color="auto" w:fill="FFFFFF"/>
              <w:spacing w:line="300" w:lineRule="exact"/>
              <w:ind w:left="19" w:right="10"/>
              <w:rPr>
                <w:rStyle w:val="5"/>
                <w:rFonts w:ascii="宋体" w:hAnsi="宋体" w:cs="仿宋_GB2312"/>
                <w:b/>
              </w:rPr>
            </w:pPr>
          </w:p>
        </w:tc>
        <w:tc>
          <w:tcPr>
            <w:tcW w:w="1141" w:type="dxa"/>
            <w:vMerge w:val="continue"/>
            <w:tcBorders>
              <w:left w:val="single" w:color="auto" w:sz="4" w:space="0"/>
              <w:bottom w:val="single" w:color="auto" w:sz="4" w:space="0"/>
              <w:right w:val="single" w:color="auto" w:sz="4" w:space="0"/>
            </w:tcBorders>
            <w:vAlign w:val="center"/>
          </w:tcPr>
          <w:p w14:paraId="719EAB2D">
            <w:pPr>
              <w:pStyle w:val="4"/>
              <w:shd w:val="clear" w:color="auto" w:fill="FFFFFF"/>
              <w:spacing w:line="300" w:lineRule="exact"/>
              <w:ind w:left="19" w:right="10"/>
              <w:rPr>
                <w:rStyle w:val="5"/>
                <w:rFonts w:ascii="宋体" w:hAnsi="宋体" w:cs="仿宋_GB2312"/>
                <w:b/>
              </w:rPr>
            </w:pPr>
          </w:p>
        </w:tc>
      </w:tr>
    </w:tbl>
    <w:p w14:paraId="13779AC9">
      <w:pPr>
        <w:rPr>
          <w:rFonts w:ascii="黑体" w:hAnsi="黑体" w:eastAsia="黑体" w:cs="方正小标宋_GBK"/>
          <w:sz w:val="32"/>
          <w:szCs w:val="32"/>
          <w:u w:val="single"/>
        </w:rPr>
      </w:pPr>
      <w:r>
        <w:rPr>
          <w:rFonts w:hint="eastAsia" w:ascii="黑体" w:hAnsi="黑体" w:eastAsia="黑体" w:cs="方正小标宋_GBK"/>
          <w:sz w:val="32"/>
          <w:szCs w:val="32"/>
        </w:rPr>
        <w:t xml:space="preserve">                                    总得分： </w:t>
      </w:r>
      <w:r>
        <w:rPr>
          <w:rFonts w:hint="eastAsia" w:ascii="黑体" w:hAnsi="黑体" w:eastAsia="黑体" w:cs="方正小标宋_GBK"/>
          <w:sz w:val="32"/>
          <w:szCs w:val="32"/>
          <w:u w:val="single"/>
        </w:rPr>
        <w:t xml:space="preserve">        </w:t>
      </w:r>
    </w:p>
    <w:p w14:paraId="5E0E7331">
      <w:pPr>
        <w:rPr>
          <w:rFonts w:hint="eastAsia" w:ascii="黑体" w:hAnsi="黑体" w:eastAsia="黑体" w:cs="方正小标宋_GBK"/>
          <w:sz w:val="32"/>
          <w:szCs w:val="32"/>
        </w:rPr>
      </w:pPr>
      <w:r>
        <w:rPr>
          <w:rFonts w:hint="eastAsia" w:ascii="黑体" w:hAnsi="黑体" w:eastAsia="黑体" w:cs="方正小标宋_GBK"/>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kMzMzYTc3YWMwNDYyODg1MjYyNjA1NDAwOGFmMTUifQ=="/>
  </w:docVars>
  <w:rsids>
    <w:rsidRoot w:val="002F1598"/>
    <w:rsid w:val="00246306"/>
    <w:rsid w:val="002F1598"/>
    <w:rsid w:val="00614BBB"/>
    <w:rsid w:val="440A08C2"/>
    <w:rsid w:val="5BAC29C9"/>
    <w:rsid w:val="657C7C5A"/>
    <w:rsid w:val="6F404ED2"/>
    <w:rsid w:val="76D77840"/>
    <w:rsid w:val="7DA24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Style33"/>
    <w:basedOn w:val="1"/>
    <w:semiHidden/>
    <w:qFormat/>
    <w:uiPriority w:val="0"/>
    <w:pPr>
      <w:spacing w:line="322" w:lineRule="exact"/>
    </w:pPr>
    <w:rPr>
      <w:rFonts w:cs="Times New Roman"/>
      <w:sz w:val="24"/>
      <w:szCs w:val="24"/>
    </w:rPr>
  </w:style>
  <w:style w:type="character" w:customStyle="1" w:styleId="5">
    <w:name w:val="15"/>
    <w:basedOn w:val="3"/>
    <w:qFormat/>
    <w:uiPriority w:val="0"/>
    <w:rPr>
      <w:rFonts w:hint="default"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1552</Words>
  <Characters>1575</Characters>
  <Lines>13</Lines>
  <Paragraphs>3</Paragraphs>
  <TotalTime>13</TotalTime>
  <ScaleCrop>false</ScaleCrop>
  <LinksUpToDate>false</LinksUpToDate>
  <CharactersWithSpaces>1624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2021-11-12T00:05:00Z</dcterms:created>
  <dc:creator>Windows User</dc:creator>
  <cp:lastModifiedBy>汀町听</cp:lastModifiedBy>
  <dcterms:modified xsi:type="dcterms:W3CDTF">2024-11-15T08:55:40Z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0658095855B543529C217C28CF9DD8FE</vt:lpwstr>
  </property>
</Properties>
</file>