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76B40">
      <w:pPr>
        <w:pStyle w:val="2"/>
        <w:bidi w:val="0"/>
        <w:jc w:val="center"/>
        <w:rPr>
          <w:rFonts w:hint="eastAsia"/>
          <w:lang w:val="en-US" w:eastAsia="zh-CN"/>
        </w:rPr>
      </w:pPr>
      <w:r>
        <w:rPr>
          <w:rFonts w:hint="eastAsia"/>
          <w:lang w:val="en-US" w:eastAsia="zh-CN"/>
        </w:rPr>
        <w:t xml:space="preserve">  </w:t>
      </w:r>
    </w:p>
    <w:p w14:paraId="56C77972">
      <w:pPr>
        <w:pStyle w:val="2"/>
        <w:bidi w:val="0"/>
        <w:jc w:val="center"/>
      </w:pPr>
      <w:bookmarkStart w:id="0" w:name="_GoBack"/>
      <w:bookmarkEnd w:id="0"/>
      <w:r>
        <w:rPr>
          <w:rFonts w:hint="eastAsia"/>
        </w:rPr>
        <w:t>舒城县杭埠镇人民政府202</w:t>
      </w:r>
      <w:r>
        <w:rPr>
          <w:rFonts w:hint="eastAsia"/>
          <w:lang w:val="en-US" w:eastAsia="zh-CN"/>
        </w:rPr>
        <w:t>4</w:t>
      </w:r>
      <w:r>
        <w:rPr>
          <w:rFonts w:hint="eastAsia"/>
        </w:rPr>
        <w:t>年政府信息公开工作年度报告</w:t>
      </w:r>
    </w:p>
    <w:p w14:paraId="614ADD1A">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Calibri" w:eastAsia="仿宋_GB2312" w:cs="仿宋_GB2312"/>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xml:space="preserve">本报告根据《国务院办公厅政府信息与政务公开办公室关于印发〈中华人民共和国政府信息公开工作年度报告格式〉的通知》（国办公开办函〔2021〕30号，以下简称《通知》）《关于做好 </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 xml:space="preserve">2024 </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年度政府信息公开年度报告编制和发布的工作提示》要求，现公布舒城县杭埠镇人民政府2024年政府信息公开工作年度报告，本报告由舒城县杭埠镇人民政府编制。全文包括：2024年度总体情况、行政机关主动公开政府信息情况、收到和处理政府信息公开申请情况、政府信息公开行政复议行政诉讼情况、政府信息公开工作存在的主要问题及改进情况、其他需要报告的事项等6项内容。本年度报告中使用数据统计期限为2024年1月1日至2024年12月31日。如对本报告有任何疑问，请与舒城县杭埠镇人民政府党政与社会事务办公室联系（地址：舒城县杭埠镇街道，电话：0564-8035005，邮编：231323）。</w:t>
      </w:r>
    </w:p>
    <w:p w14:paraId="0D03BF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000000"/>
          <w:spacing w:val="0"/>
          <w:sz w:val="32"/>
          <w:szCs w:val="32"/>
          <w:shd w:val="clear" w:fill="FFFFFF"/>
        </w:rPr>
        <w:t>一、总体情况</w:t>
      </w:r>
    </w:p>
    <w:p w14:paraId="723DEA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ascii="楷体" w:hAnsi="楷体" w:eastAsia="楷体" w:cs="楷体"/>
          <w:i w:val="0"/>
          <w:iCs w:val="0"/>
          <w:caps w:val="0"/>
          <w:color w:val="000000"/>
          <w:spacing w:val="0"/>
          <w:sz w:val="32"/>
          <w:szCs w:val="32"/>
          <w:shd w:val="clear" w:fill="FFFFFF"/>
        </w:rPr>
        <w:t>（一）主动公开</w:t>
      </w:r>
    </w:p>
    <w:p w14:paraId="5401F98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Calibri" w:eastAsia="仿宋_GB2312" w:cs="仿宋_GB2312"/>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2024年通过政府门户网站主动公开政府信息888条，其中两化领域信息公开387条。及时回应群众关切76次。主动公开民生领域政策文件10次，涵盖惠农、卫生健康、安全生产、灾害救助等方面。同时在政策发布的3个工作日内以问答解读、H5解读和文字解读等形式对政策进行同步解读。严格落实重大决策预公开制度，本年度发布意见征集信息共4条，包括政策文件意见征集和国土空间规划决策征集以及村改居社会意见征集。开展以安置房办证政策宣传为主题的“政府开放日”活动。深入解读安置房办证政策，特别对安置房办证的具体流程和材料清单进行了详细的说明和解答，推动政策落实，全镇服务水平和工作作风得到进一步改进和提高。</w:t>
      </w:r>
    </w:p>
    <w:p w14:paraId="0A77F2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（二）依申请公开</w:t>
      </w:r>
    </w:p>
    <w:p w14:paraId="063A8B23">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仿宋_GB2312" w:hAnsi="Calibri" w:eastAsia="仿宋_GB2312" w:cs="仿宋_GB2312"/>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严格规范依申请公开办理流程，从登记到审核办理答复全过程严格按照规范模式，确保不出现错漏，对于申请人出现材料不齐全的情况，以补正告知书告知申请人补齐相关材料。2024全年通过信件和线上渠道共收到依申请公开信息5件，现已全部办结。</w:t>
      </w:r>
    </w:p>
    <w:p w14:paraId="3AAC0B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000000"/>
          <w:spacing w:val="0"/>
          <w:sz w:val="32"/>
          <w:szCs w:val="32"/>
          <w:shd w:val="clear" w:fill="FFFFFF"/>
        </w:rPr>
        <w:t>（三）政府信息管理</w:t>
      </w:r>
    </w:p>
    <w:p w14:paraId="77F77C2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仿宋_GB2312" w:hAnsi="Calibri" w:eastAsia="仿宋_GB2312" w:cs="仿宋_GB2312"/>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健全工作机制，加强部门联动。我镇充分认识政务信息公开在规范服务型政府建设中的重要作用，始终坚持主要领导负总责，分管领导直接抓，紧密联系相关部门，做好协调配合，着力提高信息流通的准确性时效性，同时办公室负责信息的更新维护，确保把政务公开工作做精做细做实，提高政务公开业务水平和政务公开工作质量。严格落实信息“三审”制度，对于上网信息进行严格把关，做到涉密信息不公开，公开信息不涉密。同时定期对已发布的信息进行自查自纠，全面排查涉及群众隐私的漏洞和问题，及时整改自纠，确保信息安全。</w:t>
      </w:r>
    </w:p>
    <w:p w14:paraId="5A1853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000000"/>
          <w:spacing w:val="0"/>
          <w:sz w:val="32"/>
          <w:szCs w:val="32"/>
          <w:shd w:val="clear" w:fill="FFFFFF"/>
        </w:rPr>
        <w:t>（四）政府信息公开平台建设</w:t>
      </w:r>
    </w:p>
    <w:p w14:paraId="6173D0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根据相关文件和上级要求对信息公开栏进行了规范设置和完善。并加强镇、村（街）政务公开栏的建设，定期对村（街）政务公开栏进行检查，不断完善政务公开栏建设，充分拓宽宣传渠道，完善政策咨询综合服务台建设实行轮岗值班制度。开展政府开放日活动，打通政策落地“最后一公里”。完善政府信息查询、依申请公开受理、办事服务咨询、政策咨询综合服务窗口，制定相关工作机制，不断提高服务质量。</w:t>
      </w:r>
    </w:p>
    <w:p w14:paraId="2AA95D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000000"/>
          <w:spacing w:val="0"/>
          <w:sz w:val="32"/>
          <w:szCs w:val="32"/>
          <w:shd w:val="clear" w:fill="FFFFFF"/>
        </w:rPr>
        <w:t>（五）监督保障</w:t>
      </w:r>
    </w:p>
    <w:p w14:paraId="2CB72C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进一步强化监督管理，加强对相关业务经办人员的培训，重点培训村业务经办员在村（街）政务公开栏的公开内容，特别是涉农信息公开不全不及时，泄露群众隐私这两方面。始终坚持将政务公开工作列入目标绩效考核指标，对各村进行村务公开考核。2024年我镇社会评议良好，无产生责任追究结果。</w:t>
      </w:r>
    </w:p>
    <w:p w14:paraId="265EC7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lang w:val="en-US" w:eastAsia="zh-CN"/>
        </w:rPr>
        <w:t>二、</w:t>
      </w:r>
      <w:r>
        <w:rPr>
          <w:rFonts w:hint="eastAsia" w:ascii="黑体" w:hAnsi="宋体" w:eastAsia="黑体" w:cs="黑体"/>
          <w:i w:val="0"/>
          <w:iCs w:val="0"/>
          <w:caps w:val="0"/>
          <w:color w:val="000000"/>
          <w:spacing w:val="0"/>
          <w:sz w:val="32"/>
          <w:szCs w:val="32"/>
          <w:shd w:val="clear" w:fill="FFFFFF"/>
        </w:rPr>
        <w:t>主动公开政府信息情况</w:t>
      </w:r>
    </w:p>
    <w:tbl>
      <w:tblPr>
        <w:tblStyle w:val="4"/>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35"/>
        <w:gridCol w:w="2435"/>
        <w:gridCol w:w="2435"/>
        <w:gridCol w:w="2435"/>
      </w:tblGrid>
      <w:tr w14:paraId="5237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60E919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第二十条第（一）项</w:t>
            </w:r>
          </w:p>
        </w:tc>
      </w:tr>
      <w:tr w14:paraId="2BAD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13A98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657A2A3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1DA150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01AED4F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现行有效件数</w:t>
            </w:r>
          </w:p>
        </w:tc>
      </w:tr>
      <w:tr w14:paraId="79F9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10962F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1253B0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Calibri" w:hAnsi="Calibri" w:eastAsia="宋体" w:cs="Calibri"/>
                <w:i w:val="0"/>
                <w:iCs w:val="0"/>
                <w:caps w:val="0"/>
                <w:color w:val="000000"/>
                <w:spacing w:val="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1CC414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0BBDC4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r>
      <w:tr w14:paraId="01C0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381000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77A339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249794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49DDBB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r>
      <w:tr w14:paraId="1678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7739D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第二十条第（五）项</w:t>
            </w:r>
          </w:p>
        </w:tc>
      </w:tr>
      <w:tr w14:paraId="21BD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A847A3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310247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本年处理决定数量</w:t>
            </w:r>
          </w:p>
        </w:tc>
      </w:tr>
      <w:tr w14:paraId="244A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34AFBC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1145DF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eastAsiaTheme="minorEastAsia"/>
                <w:lang w:val="en-US" w:eastAsia="zh-CN"/>
              </w:rPr>
            </w:pPr>
            <w:r>
              <w:rPr>
                <w:rFonts w:hint="eastAsia"/>
                <w:lang w:val="en-US" w:eastAsia="zh-CN"/>
              </w:rPr>
              <w:t>23</w:t>
            </w:r>
          </w:p>
        </w:tc>
      </w:tr>
      <w:tr w14:paraId="11BC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85716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第二十条第（六）项</w:t>
            </w:r>
          </w:p>
        </w:tc>
      </w:tr>
      <w:tr w14:paraId="592B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6C57DF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502FBB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本年处理决定数量</w:t>
            </w:r>
          </w:p>
        </w:tc>
      </w:tr>
      <w:tr w14:paraId="6F3F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006F0A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286E88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r>
      <w:tr w14:paraId="6B6F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1D3B19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6393AB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lang w:val="en-US"/>
              </w:rPr>
            </w:pPr>
            <w:r>
              <w:rPr>
                <w:rFonts w:hint="eastAsia" w:ascii="Calibri" w:hAnsi="Calibri" w:eastAsia="微软雅黑" w:cs="Calibri"/>
                <w:i w:val="0"/>
                <w:iCs w:val="0"/>
                <w:caps w:val="0"/>
                <w:color w:val="000000"/>
                <w:spacing w:val="0"/>
                <w:kern w:val="0"/>
                <w:sz w:val="21"/>
                <w:szCs w:val="21"/>
                <w:lang w:val="en-US" w:eastAsia="zh-CN" w:bidi="ar"/>
              </w:rPr>
              <w:t>0</w:t>
            </w:r>
          </w:p>
        </w:tc>
      </w:tr>
      <w:tr w14:paraId="1D7A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E739F3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第二十条第（八）项</w:t>
            </w:r>
          </w:p>
        </w:tc>
      </w:tr>
      <w:tr w14:paraId="2DA6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F85D2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51637CB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lang w:val="en-US" w:eastAsia="zh-CN" w:bidi="ar"/>
              </w:rPr>
              <w:t>本年收费金额（单位：万元）</w:t>
            </w:r>
          </w:p>
        </w:tc>
      </w:tr>
      <w:tr w14:paraId="462A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4CC6F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2C739F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000000"/>
                <w:spacing w:val="0"/>
                <w:kern w:val="0"/>
                <w:sz w:val="21"/>
                <w:szCs w:val="21"/>
                <w:lang w:val="en-US" w:eastAsia="zh-CN" w:bidi="ar"/>
              </w:rPr>
              <w:t>0</w:t>
            </w:r>
          </w:p>
        </w:tc>
      </w:tr>
    </w:tbl>
    <w:p w14:paraId="761A919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黑体" w:hAnsi="宋体" w:eastAsia="黑体" w:cs="黑体"/>
          <w:i w:val="0"/>
          <w:iCs w:val="0"/>
          <w:caps w:val="0"/>
          <w:color w:val="000000"/>
          <w:spacing w:val="0"/>
          <w:sz w:val="32"/>
          <w:szCs w:val="32"/>
          <w:shd w:val="clear" w:fill="FFFFFF"/>
        </w:rPr>
      </w:pPr>
    </w:p>
    <w:p w14:paraId="127CBC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Calibri" w:hAnsi="Calibri" w:cs="Calibri"/>
          <w:i w:val="0"/>
          <w:iCs w:val="0"/>
          <w:caps w:val="0"/>
          <w:color w:val="333333"/>
          <w:spacing w:val="0"/>
          <w:sz w:val="21"/>
          <w:szCs w:val="21"/>
        </w:rPr>
      </w:pPr>
      <w:r>
        <w:rPr>
          <w:rFonts w:ascii="黑体" w:hAnsi="宋体" w:eastAsia="黑体" w:cs="黑体"/>
          <w:i w:val="0"/>
          <w:iCs w:val="0"/>
          <w:caps w:val="0"/>
          <w:color w:val="000000"/>
          <w:spacing w:val="0"/>
          <w:sz w:val="32"/>
          <w:szCs w:val="32"/>
          <w:shd w:val="clear" w:fill="FFFFFF"/>
        </w:rPr>
        <w:t>三、收到和处理政府信息公开申请情况</w:t>
      </w:r>
    </w:p>
    <w:p w14:paraId="620E99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6"/>
        <w:gridCol w:w="942"/>
        <w:gridCol w:w="3205"/>
        <w:gridCol w:w="686"/>
        <w:gridCol w:w="686"/>
        <w:gridCol w:w="686"/>
        <w:gridCol w:w="686"/>
        <w:gridCol w:w="686"/>
        <w:gridCol w:w="687"/>
        <w:gridCol w:w="715"/>
      </w:tblGrid>
      <w:tr w14:paraId="34F51F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restart"/>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412D4D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ascii="楷体" w:hAnsi="楷体" w:eastAsia="楷体" w:cs="楷体"/>
                <w:color w:val="000000"/>
                <w:sz w:val="20"/>
                <w:szCs w:val="2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7529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申请人情况</w:t>
            </w:r>
          </w:p>
        </w:tc>
      </w:tr>
      <w:tr w14:paraId="4F43B6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4C318119">
            <w:pPr>
              <w:rPr>
                <w:rFonts w:hint="default" w:ascii="Times New Roman" w:hAnsi="Times New Roman" w:cs="Times New Roman"/>
                <w:sz w:val="20"/>
                <w:szCs w:val="20"/>
              </w:rPr>
            </w:pPr>
          </w:p>
        </w:tc>
        <w:tc>
          <w:tcPr>
            <w:tcW w:w="688"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BD854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自然人</w:t>
            </w:r>
          </w:p>
        </w:tc>
        <w:tc>
          <w:tcPr>
            <w:tcW w:w="3440"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C1BDB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法人或其他组织</w:t>
            </w:r>
          </w:p>
        </w:tc>
        <w:tc>
          <w:tcPr>
            <w:tcW w:w="688" w:type="dxa"/>
            <w:vMerge w:val="restart"/>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14:paraId="5D2BC3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总计</w:t>
            </w:r>
          </w:p>
        </w:tc>
      </w:tr>
      <w:tr w14:paraId="47E2C6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42DB115B">
            <w:pPr>
              <w:rPr>
                <w:rFonts w:hint="default" w:ascii="Times New Roman" w:hAnsi="Times New Roman" w:cs="Times New Roman"/>
                <w:sz w:val="20"/>
                <w:szCs w:val="20"/>
              </w:rPr>
            </w:pPr>
          </w:p>
        </w:tc>
        <w:tc>
          <w:tcPr>
            <w:tcW w:w="688"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FB3FB53">
            <w:pPr>
              <w:rPr>
                <w:rFonts w:hint="default" w:ascii="Times New Roman" w:hAnsi="Times New Roman" w:cs="Times New Roman"/>
                <w:sz w:val="20"/>
                <w:szCs w:val="20"/>
              </w:rPr>
            </w:pP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7D232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商业</w:t>
            </w:r>
          </w:p>
          <w:p w14:paraId="118104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企业</w:t>
            </w: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2DD4E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科研</w:t>
            </w:r>
          </w:p>
          <w:p w14:paraId="3BB1C4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692B6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社会公益组织</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CB605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法律服务机构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563D3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其他</w:t>
            </w:r>
          </w:p>
        </w:tc>
        <w:tc>
          <w:tcPr>
            <w:tcW w:w="688" w:type="dxa"/>
            <w:vMerge w:val="continue"/>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14:paraId="6CF27612">
            <w:pPr>
              <w:rPr>
                <w:rFonts w:hint="default" w:ascii="Times New Roman" w:hAnsi="Times New Roman" w:cs="Times New Roman"/>
                <w:sz w:val="20"/>
                <w:szCs w:val="20"/>
              </w:rPr>
            </w:pPr>
          </w:p>
        </w:tc>
      </w:tr>
      <w:tr w14:paraId="0E487E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23E55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ascii="仿宋_GB2312" w:hAnsi="Calibri" w:eastAsia="仿宋_GB2312" w:cs="仿宋_GB2312"/>
                <w:color w:val="000000"/>
                <w:sz w:val="24"/>
                <w:szCs w:val="24"/>
              </w:rPr>
              <w:t>一、本年新收政府信息公开申请数量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D86B1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default" w:ascii="Calibri" w:hAnsi="Calibri" w:cs="Calibri"/>
                <w:color w:val="000000"/>
                <w:sz w:val="20"/>
                <w:szCs w:val="20"/>
              </w:rPr>
              <w:t> </w:t>
            </w:r>
            <w:r>
              <w:rPr>
                <w:rFonts w:hint="eastAsia" w:ascii="Calibri" w:hAnsi="Calibri" w:cs="Calibri"/>
                <w:color w:val="000000"/>
                <w:sz w:val="20"/>
                <w:szCs w:val="20"/>
                <w:lang w:val="en-US" w:eastAsia="zh-CN"/>
              </w:rPr>
              <w:t>5</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EE445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4A620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3A99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AD58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3B02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2A3E2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eastAsia="仿宋_GB2312" w:cs="Calibri"/>
                <w:sz w:val="21"/>
                <w:szCs w:val="21"/>
                <w:lang w:val="en-US" w:eastAsia="zh-CN"/>
              </w:rPr>
            </w:pPr>
            <w:r>
              <w:rPr>
                <w:rFonts w:hint="eastAsia" w:ascii="Calibri" w:hAnsi="Calibri" w:eastAsia="仿宋_GB2312" w:cs="Calibri"/>
                <w:sz w:val="21"/>
                <w:szCs w:val="21"/>
                <w:lang w:val="en-US" w:eastAsia="zh-CN"/>
              </w:rPr>
              <w:t>5</w:t>
            </w:r>
          </w:p>
        </w:tc>
      </w:tr>
      <w:tr w14:paraId="6F1CE0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0EF46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eastAsia" w:ascii="仿宋_GB2312" w:hAnsi="Calibri" w:eastAsia="仿宋_GB2312" w:cs="仿宋_GB2312"/>
                <w:color w:val="000000"/>
                <w:sz w:val="24"/>
                <w:szCs w:val="24"/>
              </w:rPr>
              <w:t>二、上年结转政府信息公开申请数量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001B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4A09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0C9AC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AED7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3EB67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F452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D1E1E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r>
      <w:tr w14:paraId="7F1268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0EA99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三、本年度办理结果</w:t>
            </w: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CDBDD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eastAsia" w:ascii="仿宋_GB2312" w:hAnsi="Calibri" w:eastAsia="仿宋_GB2312" w:cs="仿宋_GB2312"/>
                <w:color w:val="000000"/>
                <w:sz w:val="24"/>
                <w:szCs w:val="24"/>
              </w:rPr>
              <w:t>（一）予以公开</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2BB6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91BF4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B6B11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26CA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5E85D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D149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top"/>
          </w:tcPr>
          <w:p w14:paraId="101701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14:paraId="4CF81C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00F16DE">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8EDD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eastAsia" w:ascii="仿宋_GB2312" w:hAnsi="Calibri" w:eastAsia="仿宋_GB2312" w:cs="仿宋_GB2312"/>
                <w:color w:val="000000"/>
                <w:sz w:val="24"/>
                <w:szCs w:val="24"/>
              </w:rPr>
              <w:t>（二）部分公开（区分处理的，只计这一情形，不计其他情形）</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4A392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5</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CBD87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88A5E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eastAsia" w:ascii="仿宋_GB2312" w:hAnsi="Calibri" w:eastAsia="仿宋_GB2312" w:cs="仿宋_GB2312"/>
                <w:color w:val="000000"/>
                <w:sz w:val="20"/>
                <w:szCs w:val="20"/>
              </w:rPr>
              <w:t> </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92B6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76144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D8CDF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65BD1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5</w:t>
            </w:r>
          </w:p>
        </w:tc>
      </w:tr>
      <w:tr w14:paraId="66ED70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7AEB827">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706B7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（三）不予公开</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02D7D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default" w:ascii="Times New Roman" w:hAnsi="Times New Roman" w:eastAsia="仿宋_GB2312" w:cs="Times New Roman"/>
                <w:color w:val="000000"/>
                <w:sz w:val="24"/>
                <w:szCs w:val="24"/>
              </w:rPr>
              <w:t>1.</w:t>
            </w:r>
            <w:r>
              <w:rPr>
                <w:rFonts w:hint="eastAsia" w:ascii="仿宋_GB2312" w:hAnsi="Calibri" w:eastAsia="仿宋_GB2312" w:cs="仿宋_GB2312"/>
                <w:color w:val="000000"/>
                <w:sz w:val="24"/>
                <w:szCs w:val="24"/>
              </w:rPr>
              <w:t>属于国家秘密</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1A1C4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E7AB8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F38FA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73044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20010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07D15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top"/>
          </w:tcPr>
          <w:p w14:paraId="232454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7E2211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BD8C159">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27A0F9C">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01B5E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default" w:ascii="Times New Roman" w:hAnsi="Times New Roman" w:eastAsia="仿宋_GB2312" w:cs="Times New Roman"/>
                <w:color w:val="000000"/>
                <w:sz w:val="24"/>
                <w:szCs w:val="24"/>
              </w:rPr>
              <w:t>2.</w:t>
            </w:r>
            <w:r>
              <w:rPr>
                <w:rFonts w:hint="eastAsia" w:ascii="仿宋_GB2312" w:hAnsi="Calibri" w:eastAsia="仿宋_GB2312" w:cs="仿宋_GB2312"/>
                <w:color w:val="000000"/>
                <w:sz w:val="24"/>
                <w:szCs w:val="24"/>
              </w:rPr>
              <w:t>其他法律行政法规禁止公开</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51397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7EA14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9E917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B9867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8BA18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3A769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910BD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3F1498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58CDE74">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A048B60">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38BCF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default" w:ascii="Times New Roman" w:hAnsi="Times New Roman" w:eastAsia="仿宋_GB2312" w:cs="Times New Roman"/>
                <w:color w:val="000000"/>
                <w:sz w:val="24"/>
                <w:szCs w:val="24"/>
              </w:rPr>
              <w:t>3.</w:t>
            </w:r>
            <w:r>
              <w:rPr>
                <w:rFonts w:hint="eastAsia" w:ascii="仿宋_GB2312" w:hAnsi="Calibri" w:eastAsia="仿宋_GB2312" w:cs="仿宋_GB2312"/>
                <w:color w:val="000000"/>
                <w:sz w:val="24"/>
                <w:szCs w:val="24"/>
              </w:rPr>
              <w:t>危及“三安全一稳定”</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FF899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4A939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03A47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55EA5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64F7A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C6B7A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5ABA4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103401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4C47888">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716BF91">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BFC66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default" w:ascii="Times New Roman" w:hAnsi="Times New Roman" w:eastAsia="仿宋_GB2312" w:cs="Times New Roman"/>
                <w:color w:val="000000"/>
                <w:sz w:val="24"/>
                <w:szCs w:val="24"/>
              </w:rPr>
              <w:t>4.</w:t>
            </w:r>
            <w:r>
              <w:rPr>
                <w:rFonts w:hint="eastAsia" w:ascii="仿宋_GB2312" w:hAnsi="Calibri" w:eastAsia="仿宋_GB2312" w:cs="仿宋_GB2312"/>
                <w:color w:val="000000"/>
                <w:sz w:val="24"/>
                <w:szCs w:val="24"/>
              </w:rPr>
              <w:t>保护第三方合法权益</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6E1EE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59540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F9A95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1E884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DDF96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77122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B82ED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14:paraId="6B2958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C831EC2">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0BBFCD8">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66882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default" w:ascii="Calibri" w:hAnsi="Calibri" w:cs="Calibri"/>
                <w:sz w:val="21"/>
                <w:szCs w:val="21"/>
              </w:rPr>
            </w:pPr>
            <w:r>
              <w:rPr>
                <w:rFonts w:hint="default" w:ascii="Times New Roman" w:hAnsi="Times New Roman" w:eastAsia="仿宋_GB2312" w:cs="Times New Roman"/>
                <w:color w:val="000000"/>
                <w:sz w:val="24"/>
                <w:szCs w:val="24"/>
              </w:rPr>
              <w:t>5.</w:t>
            </w:r>
            <w:r>
              <w:rPr>
                <w:rFonts w:hint="eastAsia" w:ascii="仿宋_GB2312" w:hAnsi="Calibri" w:eastAsia="仿宋_GB2312" w:cs="仿宋_GB2312"/>
                <w:color w:val="000000"/>
                <w:sz w:val="24"/>
                <w:szCs w:val="24"/>
              </w:rPr>
              <w:t>属于三类内部事务信息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38E73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6E747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7A344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06092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FFD39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41DDE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2446D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39CE9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B1C7591">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681E32D">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84428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6.属于四类过程性信息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70DE3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FF378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D82B1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56314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276D1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D5473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07FF8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757127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798CDC8">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8E687D9">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B23A2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7.属于行政执法案卷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D2CE6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34F7E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5EE8E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7C20D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F86F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23292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CF53F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286531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1E95A52">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D25291A">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AEAD4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8.属于行政查询事项</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3DFE5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26DEF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BF37D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2A791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2243F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37713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CB969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393BAF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7401119">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F2826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（四）无法提供</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2E1E6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1.本机关不掌握相关政府信息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CE0D7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43EAB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DB2ED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F22D5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5F29A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F2051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A775F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6AF6AE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A64D8CE">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82C3FF6">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E46BD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2.没有现成信息需要另行制作</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1E05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3B185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A68E4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C1969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2EEBA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D423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F0E92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14:paraId="30D1FA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3F77F04">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B392F64">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D4829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3.补正后申请内容仍不明确</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D3C09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D7369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64841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6D99D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CEBC2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42C5D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6ECC8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269059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A065475">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DEC87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（五）不予处理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19636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1.信访举报投诉类申请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0DED5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1BC6C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35A93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7E9D7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7A7AA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CB59A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A2125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5B22D6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12658ED">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DFCE217">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EB18F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2.重复申请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92672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49EEA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D4FDB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31749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1DC66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8BF91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CC670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452D7C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3C0B495">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0776797">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2373B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3.要求提供公开出版物</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BA9F8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856B6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198D8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D2A80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B687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9628E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6D967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6BB614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67DD6E7">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D9B885C">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D1ABC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4.无正当理由大量反复申请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572A3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F1AF2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8E6AC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8339E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1A4FB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0F8A7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382B0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622D29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4"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22847EB">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C080214">
            <w:pPr>
              <w:rPr>
                <w:rFonts w:hint="default" w:ascii="Times New Roman" w:hAnsi="Times New Roman" w:cs="Times New Roman"/>
                <w:sz w:val="20"/>
                <w:szCs w:val="20"/>
              </w:rPr>
            </w:pPr>
          </w:p>
        </w:tc>
        <w:tc>
          <w:tcPr>
            <w:tcW w:w="3219"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BAB31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5.要求行政机关确认或重新出具已获取信息</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0C35DA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37F7EB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60C5CB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06E19D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585D78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6D97B4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0FEA68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r>
      <w:tr w14:paraId="5E238F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B13C46E">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D78A3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（六）其他处理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E5874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1.申请人无正当理由逾期不补正、行政机关不再处理其政府信息公开申请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03B5B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BC31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9FB4B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CBB7F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12C4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173FE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7BE4B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52E167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8810721">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6996328">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A0707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2.申请人逾期未按收费通知要求缴纳费用、行政机关不再处理其政府信息公开申请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49EB3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7D8C5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C06B4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E9BF4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925C8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1778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5D8F0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2E51F2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4ABF8E4">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55C3BE88">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9FE07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3.其他</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FF8BA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2DB14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3AF1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F9713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86A8A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D88E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EBF15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r>
      <w:tr w14:paraId="23DFB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0541F0B">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A65CC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（七）总计</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4DFD1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default" w:ascii="Calibri" w:hAnsi="Calibri" w:cs="Calibri"/>
                <w:color w:val="000000"/>
                <w:sz w:val="20"/>
                <w:szCs w:val="20"/>
              </w:rPr>
              <w:t> </w:t>
            </w:r>
            <w:r>
              <w:rPr>
                <w:rFonts w:hint="eastAsia" w:ascii="Calibri" w:hAnsi="Calibri" w:cs="Calibri"/>
                <w:color w:val="000000"/>
                <w:sz w:val="20"/>
                <w:szCs w:val="20"/>
                <w:lang w:val="en-US" w:eastAsia="zh-CN"/>
              </w:rPr>
              <w:t>5</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3CDA9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4AD6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BB91F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9819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B51F6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4FCA7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sz w:val="21"/>
                <w:szCs w:val="21"/>
                <w:lang w:val="en-US" w:eastAsia="zh-CN"/>
              </w:rPr>
            </w:pPr>
            <w:r>
              <w:rPr>
                <w:rFonts w:hint="default" w:ascii="Calibri" w:hAnsi="Calibri" w:cs="Calibri"/>
                <w:color w:val="000000"/>
                <w:sz w:val="20"/>
                <w:szCs w:val="20"/>
              </w:rPr>
              <w:t> </w:t>
            </w:r>
            <w:r>
              <w:rPr>
                <w:rFonts w:hint="eastAsia" w:ascii="Calibri" w:hAnsi="Calibri" w:cs="Calibri"/>
                <w:color w:val="000000"/>
                <w:sz w:val="20"/>
                <w:szCs w:val="20"/>
                <w:lang w:val="en-US" w:eastAsia="zh-CN"/>
              </w:rPr>
              <w:t>5</w:t>
            </w:r>
          </w:p>
        </w:tc>
      </w:tr>
      <w:tr w14:paraId="2D7684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58AA4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四、结转下年度继续办理</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1B31A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A75D3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5122C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69305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C1210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eastAsia="仿宋_GB2312" w:cs="Calibri"/>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76879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Calibri" w:hAnsi="Calibri" w:cs="Calibri"/>
                <w:color w:val="000000"/>
                <w:sz w:val="20"/>
                <w:szCs w:val="20"/>
              </w:rPr>
              <w:t> </w:t>
            </w:r>
            <w:r>
              <w:rPr>
                <w:rFonts w:hint="default" w:ascii="Calibri" w:hAnsi="Calibri" w:eastAsia="仿宋_GB2312" w:cs="Calibri"/>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8BED9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4"/>
                <w:szCs w:val="24"/>
              </w:rPr>
              <w:t>  0</w:t>
            </w:r>
          </w:p>
        </w:tc>
      </w:tr>
    </w:tbl>
    <w:p w14:paraId="1E3FDE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492F7A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Calibri" w:hAnsi="Calibri" w:cs="Calibri"/>
          <w:i w:val="0"/>
          <w:iCs w:val="0"/>
          <w:caps w:val="0"/>
          <w:color w:val="333333"/>
          <w:spacing w:val="0"/>
          <w:sz w:val="21"/>
          <w:szCs w:val="21"/>
        </w:rPr>
      </w:pPr>
      <w:r>
        <w:rPr>
          <w:rFonts w:ascii="黑体" w:hAnsi="宋体" w:eastAsia="黑体" w:cs="黑体"/>
          <w:i w:val="0"/>
          <w:iCs w:val="0"/>
          <w:caps w:val="0"/>
          <w:color w:val="000000"/>
          <w:spacing w:val="0"/>
          <w:sz w:val="32"/>
          <w:szCs w:val="32"/>
          <w:shd w:val="clear" w:fill="FFFFFF"/>
        </w:rPr>
        <w:t>四、政府信息公开行政复议、行政诉讼情况</w:t>
      </w:r>
    </w:p>
    <w:p w14:paraId="68D2AE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27859D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461092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行政复议</w:t>
            </w:r>
          </w:p>
        </w:tc>
        <w:tc>
          <w:tcPr>
            <w:tcW w:w="6498" w:type="dxa"/>
            <w:gridSpan w:val="10"/>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20BF9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行政诉讼</w:t>
            </w:r>
          </w:p>
        </w:tc>
      </w:tr>
      <w:tr w14:paraId="15B2C1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7AA3C6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结果维持</w:t>
            </w:r>
          </w:p>
        </w:tc>
        <w:tc>
          <w:tcPr>
            <w:tcW w:w="649" w:type="dxa"/>
            <w:vMerge w:val="restart"/>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7BF50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CBCA1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56876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D3E27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总计</w:t>
            </w:r>
          </w:p>
        </w:tc>
        <w:tc>
          <w:tcPr>
            <w:tcW w:w="3248"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1594C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未经复议直接起诉</w:t>
            </w:r>
          </w:p>
        </w:tc>
        <w:tc>
          <w:tcPr>
            <w:tcW w:w="3250"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37931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复议后起诉</w:t>
            </w:r>
          </w:p>
        </w:tc>
      </w:tr>
      <w:tr w14:paraId="58DB36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6E3225F0">
            <w:pPr>
              <w:rPr>
                <w:rFonts w:hint="default" w:ascii="Times New Roman" w:hAnsi="Times New Roman" w:cs="Times New Roman"/>
                <w:sz w:val="20"/>
                <w:szCs w:val="20"/>
              </w:rPr>
            </w:pPr>
          </w:p>
        </w:tc>
        <w:tc>
          <w:tcPr>
            <w:tcW w:w="649" w:type="dxa"/>
            <w:vMerge w:val="continue"/>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A155137">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2776E04">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0ADD4CF">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6B2A7DF">
            <w:pPr>
              <w:rPr>
                <w:rFonts w:hint="default" w:ascii="Times New Roman" w:hAnsi="Times New Roman" w:cs="Times New Roman"/>
                <w:sz w:val="20"/>
                <w:szCs w:val="20"/>
              </w:rPr>
            </w:pP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9057C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AD0CA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181C8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0B530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AE222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总计</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5B70E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AB033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F77FC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52567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E5EF0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总计</w:t>
            </w:r>
          </w:p>
        </w:tc>
      </w:tr>
      <w:tr w14:paraId="659613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61A7BC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黑体" w:hAnsi="宋体" w:eastAsia="黑体" w:cs="黑体"/>
                <w:color w:val="000000"/>
                <w:sz w:val="20"/>
                <w:szCs w:val="20"/>
              </w:rPr>
              <w:t> 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F3BC0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18A89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9B0FA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eastAsia="宋体" w:cs="Calibri"/>
                <w:sz w:val="21"/>
                <w:szCs w:val="21"/>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4</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FA205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eastAsia="宋体" w:cs="Calibri"/>
                <w:sz w:val="21"/>
                <w:szCs w:val="21"/>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4</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CE452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8C92C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EA3ED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784B7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ADFAB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4F8BE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4E459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27C05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8E9CC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B1309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4"/>
                <w:szCs w:val="24"/>
              </w:rPr>
              <w:t>0</w:t>
            </w:r>
          </w:p>
        </w:tc>
      </w:tr>
    </w:tbl>
    <w:p w14:paraId="41B0B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8F8F8"/>
        </w:rPr>
        <w:t> </w:t>
      </w:r>
    </w:p>
    <w:p w14:paraId="25BAA1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shd w:val="clear" w:fill="FFFFFF"/>
        </w:rPr>
        <w:t>五、存在的主要问题及改进情况</w:t>
      </w:r>
    </w:p>
    <w:p w14:paraId="7581B7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对于杭埠镇上一年度存在的相关问题，现做到积极对接各业务经办员，各相关部门明确具体经办人员，保证工作的连续性。通过定期举办业务培训会，对经办人员进行业务培训，一年以来相关经办人员的政务公开意识，和信息公开业务水平得到了较为明显的提升。</w:t>
      </w:r>
    </w:p>
    <w:p w14:paraId="033C52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b/>
          <w:bCs/>
          <w:i w:val="0"/>
          <w:iCs w:val="0"/>
          <w:caps w:val="0"/>
          <w:color w:val="000000"/>
          <w:spacing w:val="0"/>
          <w:sz w:val="32"/>
          <w:szCs w:val="32"/>
          <w:shd w:val="clear" w:fill="FFFFFF"/>
          <w:lang w:val="en-US" w:eastAsia="zh-CN"/>
        </w:rPr>
        <w:t>2024年</w:t>
      </w:r>
      <w:r>
        <w:rPr>
          <w:rFonts w:hint="eastAsia" w:ascii="仿宋_GB2312" w:hAnsi="Calibri" w:eastAsia="仿宋_GB2312" w:cs="仿宋_GB2312"/>
          <w:b/>
          <w:bCs/>
          <w:i w:val="0"/>
          <w:iCs w:val="0"/>
          <w:caps w:val="0"/>
          <w:color w:val="000000"/>
          <w:spacing w:val="0"/>
          <w:sz w:val="32"/>
          <w:szCs w:val="32"/>
          <w:shd w:val="clear" w:fill="FFFFFF"/>
        </w:rPr>
        <w:t>存在问题：</w:t>
      </w:r>
    </w:p>
    <w:p w14:paraId="38ECB7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一是责任落实不到位。站所办之间信息沟通不畅，不能及时将相关信息进行公开，导致信息更新存在滞后性。站所办上报公开信息前审查不严格，对于专业性强的内容经办人员无法及时核实内容的准确性，容易导致公开的信息存在错误。</w:t>
      </w:r>
    </w:p>
    <w:p w14:paraId="283FF8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二是工作缺乏持续性。具体业务经办人员因工作调动和其他工作影响，导致政务公开不能从始至终由一人经办，经办人员的业务水平不高，导致政务公开的工作难以高质量完成，甚至出现断档现象。</w:t>
      </w:r>
    </w:p>
    <w:p w14:paraId="1A0F11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b/>
          <w:bCs/>
          <w:i w:val="0"/>
          <w:iCs w:val="0"/>
          <w:caps w:val="0"/>
          <w:color w:val="000000"/>
          <w:spacing w:val="0"/>
          <w:sz w:val="32"/>
          <w:szCs w:val="32"/>
          <w:shd w:val="clear" w:fill="FFFFFF"/>
          <w:lang w:val="en-US" w:eastAsia="zh-CN"/>
        </w:rPr>
        <w:t>下一步改进措施</w:t>
      </w:r>
      <w:r>
        <w:rPr>
          <w:rFonts w:hint="eastAsia" w:ascii="仿宋_GB2312" w:hAnsi="Calibri" w:eastAsia="仿宋_GB2312" w:cs="仿宋_GB2312"/>
          <w:b/>
          <w:bCs/>
          <w:i w:val="0"/>
          <w:iCs w:val="0"/>
          <w:caps w:val="0"/>
          <w:color w:val="000000"/>
          <w:spacing w:val="0"/>
          <w:sz w:val="32"/>
          <w:szCs w:val="32"/>
          <w:shd w:val="clear" w:fill="FFFFFF"/>
        </w:rPr>
        <w:t>：</w:t>
      </w:r>
    </w:p>
    <w:p w14:paraId="110AFA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一是严格压实责任。加强对各部门的工作人员督查督办，每月定期开展督查，并对需要更新的信息开展检查，压实责任到个人，并对更新内容出现错误的人员进行批评追责，严格执行“三审”制度，确保我镇政务公开及时、准确。</w:t>
      </w:r>
    </w:p>
    <w:p w14:paraId="403A63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二是进一步增强政务公开意识。要求各相关部门明确具体经办人员，并要求具体经办人员要以政务公开工作为主要，避免出现政务公开工作人员随意变动造成工作断档的现象，确保政务公开工作的连续性和完整性。</w:t>
      </w:r>
    </w:p>
    <w:p w14:paraId="1E322E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shd w:val="clear" w:fill="FFFFFF"/>
        </w:rPr>
        <w:t>六、其他需要报告的事项</w:t>
      </w:r>
    </w:p>
    <w:p w14:paraId="56C7EB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Calibri" w:eastAsia="仿宋_GB2312" w:cs="仿宋_GB2312"/>
          <w:i w:val="0"/>
          <w:iCs w:val="0"/>
          <w:caps w:val="0"/>
          <w:color w:val="000000"/>
          <w:spacing w:val="0"/>
          <w:sz w:val="32"/>
          <w:szCs w:val="32"/>
          <w:shd w:val="clear" w:fill="FFFFFF"/>
        </w:rPr>
      </w:pPr>
      <w:r>
        <w:rPr>
          <w:rFonts w:hint="eastAsia" w:ascii="仿宋_GB2312" w:hAnsi="Calibri" w:eastAsia="仿宋_GB2312" w:cs="仿宋_GB2312"/>
          <w:i w:val="0"/>
          <w:iCs w:val="0"/>
          <w:caps w:val="0"/>
          <w:color w:val="000000"/>
          <w:spacing w:val="0"/>
          <w:sz w:val="32"/>
          <w:szCs w:val="32"/>
          <w:shd w:val="clear" w:fill="FFFFFF"/>
        </w:rPr>
        <w:t>按照《国务院办公厅关于印发〈政府信息公开信息处理费管理办法〉的通知》（国办函〔2020〕109号）规定的按件、按量收费标准，本年度没有产生信息公开处理费。</w:t>
      </w:r>
    </w:p>
    <w:p w14:paraId="0F3622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Calibri" w:eastAsia="仿宋_GB2312" w:cs="仿宋_GB2312"/>
          <w:i w:val="0"/>
          <w:iCs w:val="0"/>
          <w:caps w:val="0"/>
          <w:color w:val="000000"/>
          <w:spacing w:val="0"/>
          <w:sz w:val="32"/>
          <w:szCs w:val="32"/>
          <w:shd w:val="clear" w:fill="FFFFFF"/>
        </w:rPr>
      </w:pPr>
    </w:p>
    <w:p w14:paraId="3F0D1A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Calibri" w:eastAsia="仿宋_GB2312" w:cs="仿宋_GB2312"/>
          <w:i w:val="0"/>
          <w:iCs w:val="0"/>
          <w:caps w:val="0"/>
          <w:color w:val="000000"/>
          <w:spacing w:val="0"/>
          <w:sz w:val="32"/>
          <w:szCs w:val="32"/>
          <w:shd w:val="clear" w:fill="FFFFFF"/>
        </w:rPr>
      </w:pPr>
    </w:p>
    <w:p w14:paraId="763A5E44">
      <w:pPr>
        <w:wordWrap w:val="0"/>
        <w:spacing w:line="640" w:lineRule="exact"/>
        <w:jc w:val="righ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 xml:space="preserve">   杭埠镇人民政府   </w:t>
      </w:r>
    </w:p>
    <w:p w14:paraId="38FFE64A">
      <w:r>
        <w:rPr>
          <w:rFonts w:hint="eastAsia" w:ascii="Times New Roman" w:hAnsi="Times New Roman" w:eastAsia="方正仿宋_GBK" w:cs="Times New Roman"/>
          <w:color w:val="000000"/>
          <w:kern w:val="0"/>
          <w:sz w:val="32"/>
          <w:szCs w:val="32"/>
          <w:lang w:val="en-US" w:eastAsia="zh-CN" w:bidi="ar-SA"/>
        </w:rPr>
        <w:t xml:space="preserve">                                  2025年1月14日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B1450"/>
    <w:rsid w:val="01F75CCC"/>
    <w:rsid w:val="025A66D6"/>
    <w:rsid w:val="03165668"/>
    <w:rsid w:val="040B1450"/>
    <w:rsid w:val="04CE6914"/>
    <w:rsid w:val="078A2998"/>
    <w:rsid w:val="0B4E34C6"/>
    <w:rsid w:val="0C120EFE"/>
    <w:rsid w:val="111D4066"/>
    <w:rsid w:val="115E01DA"/>
    <w:rsid w:val="12DD57BC"/>
    <w:rsid w:val="15565D98"/>
    <w:rsid w:val="155C7D72"/>
    <w:rsid w:val="171952CF"/>
    <w:rsid w:val="1DEC729A"/>
    <w:rsid w:val="1FE8583F"/>
    <w:rsid w:val="20FC26E7"/>
    <w:rsid w:val="21FC5584"/>
    <w:rsid w:val="229B4DEB"/>
    <w:rsid w:val="24E933F5"/>
    <w:rsid w:val="25464757"/>
    <w:rsid w:val="29D84B76"/>
    <w:rsid w:val="2D751EAA"/>
    <w:rsid w:val="2DD33234"/>
    <w:rsid w:val="2F7013AD"/>
    <w:rsid w:val="30D616E4"/>
    <w:rsid w:val="32195733"/>
    <w:rsid w:val="321F1B41"/>
    <w:rsid w:val="3330332D"/>
    <w:rsid w:val="342866FA"/>
    <w:rsid w:val="38F90665"/>
    <w:rsid w:val="3BC748EB"/>
    <w:rsid w:val="3BFF2436"/>
    <w:rsid w:val="3C4C4425"/>
    <w:rsid w:val="3FC574F3"/>
    <w:rsid w:val="408149CF"/>
    <w:rsid w:val="416F3BBA"/>
    <w:rsid w:val="42925DB2"/>
    <w:rsid w:val="42E601D6"/>
    <w:rsid w:val="43803E5D"/>
    <w:rsid w:val="44066879"/>
    <w:rsid w:val="44354C47"/>
    <w:rsid w:val="44BD1D7D"/>
    <w:rsid w:val="45C06D27"/>
    <w:rsid w:val="4B693428"/>
    <w:rsid w:val="4D057181"/>
    <w:rsid w:val="52B21B59"/>
    <w:rsid w:val="56BF371C"/>
    <w:rsid w:val="58935F89"/>
    <w:rsid w:val="5991071A"/>
    <w:rsid w:val="5A173191"/>
    <w:rsid w:val="5A2017D7"/>
    <w:rsid w:val="5C6E089F"/>
    <w:rsid w:val="61F0367B"/>
    <w:rsid w:val="630979AC"/>
    <w:rsid w:val="69FC398E"/>
    <w:rsid w:val="6A5C267E"/>
    <w:rsid w:val="6B025340"/>
    <w:rsid w:val="6D192AA9"/>
    <w:rsid w:val="6D8D5460"/>
    <w:rsid w:val="6E0A6B18"/>
    <w:rsid w:val="6EEE0EA4"/>
    <w:rsid w:val="6F773AB6"/>
    <w:rsid w:val="7027648B"/>
    <w:rsid w:val="752C70F1"/>
    <w:rsid w:val="75A10B47"/>
    <w:rsid w:val="764A5A81"/>
    <w:rsid w:val="77253DF8"/>
    <w:rsid w:val="77A967D7"/>
    <w:rsid w:val="7856695F"/>
    <w:rsid w:val="7AB67B89"/>
    <w:rsid w:val="7C4B4301"/>
    <w:rsid w:val="7CCF6CE0"/>
    <w:rsid w:val="7CD42548"/>
    <w:rsid w:val="7CD60096"/>
    <w:rsid w:val="7DA97531"/>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2197</Words>
  <Characters>2273</Characters>
  <Lines>0</Lines>
  <Paragraphs>0</Paragraphs>
  <TotalTime>394</TotalTime>
  <ScaleCrop>false</ScaleCrop>
  <LinksUpToDate>false</LinksUpToDate>
  <CharactersWithSpaces>2445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2024-12-18T02:04:00Z</dcterms:created>
  <dc:creator>桃之夭夭</dc:creator>
  <cp:lastModifiedBy>桃之夭夭</cp:lastModifiedBy>
  <dcterms:modified xsi:type="dcterms:W3CDTF">2025-01-14T09:15:51Z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978C1AC624DC424DA145822C8C5DC7CB_13</vt:lpwstr>
  </property>
  <property fmtid="{D5CDD505-2E9C-101B-9397-08002B2CF9AE}" pid="4" name="KSOTemplateDocerSaveRecord">
    <vt:lpwstr>eyJoZGlkIjoiZmI5MGI5MDk4ZDMzNTI1ZmRiYmEzNTQ4MGY0MWUyZDYiLCJ1c2VySWQiOiI0NzkyNDkwMzkifQ==</vt:lpwstr>
  </property>
</Properties>
</file>